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EE" w:rsidRDefault="008E75EE" w:rsidP="00A10250">
      <w:pPr>
        <w:jc w:val="both"/>
        <w:rPr>
          <w:lang w:val="ro-RO"/>
        </w:rPr>
      </w:pPr>
    </w:p>
    <w:p w:rsidR="008E75EE" w:rsidRDefault="008E75EE" w:rsidP="00A10250">
      <w:pPr>
        <w:jc w:val="both"/>
        <w:rPr>
          <w:lang w:val="ro-RO"/>
        </w:rPr>
      </w:pPr>
    </w:p>
    <w:p w:rsidR="007E536D" w:rsidRDefault="007E536D" w:rsidP="00A10250">
      <w:pPr>
        <w:jc w:val="both"/>
        <w:rPr>
          <w:lang w:val="ro-RO"/>
        </w:rPr>
      </w:pPr>
    </w:p>
    <w:p w:rsidR="007E536D" w:rsidRDefault="007E536D" w:rsidP="00A10250">
      <w:pPr>
        <w:jc w:val="both"/>
        <w:rPr>
          <w:lang w:val="ro-RO"/>
        </w:rPr>
      </w:pPr>
    </w:p>
    <w:p w:rsidR="007E536D" w:rsidRDefault="007E536D" w:rsidP="00A10250">
      <w:pPr>
        <w:jc w:val="both"/>
        <w:rPr>
          <w:lang w:val="ro-RO"/>
        </w:rPr>
      </w:pPr>
    </w:p>
    <w:p w:rsidR="007E536D" w:rsidRDefault="007E536D" w:rsidP="00A10250">
      <w:pPr>
        <w:jc w:val="both"/>
        <w:rPr>
          <w:lang w:val="ro-RO"/>
        </w:rPr>
      </w:pPr>
    </w:p>
    <w:p w:rsidR="00E47DA4" w:rsidRDefault="00E47DA4" w:rsidP="00A10250">
      <w:pPr>
        <w:jc w:val="both"/>
        <w:rPr>
          <w:lang w:val="ro-RO"/>
        </w:rPr>
      </w:pPr>
      <w:r>
        <w:rPr>
          <w:noProof/>
          <w:lang w:val="ro-RO" w:eastAsia="ro-RO"/>
        </w:rPr>
        <w:drawing>
          <wp:inline distT="0" distB="0" distL="0" distR="0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DA4" w:rsidRDefault="00E47DA4" w:rsidP="00A10250">
      <w:pPr>
        <w:jc w:val="both"/>
        <w:rPr>
          <w:lang w:val="ro-RO"/>
        </w:rPr>
      </w:pPr>
    </w:p>
    <w:p w:rsidR="008E75EE" w:rsidRPr="008E75EE" w:rsidRDefault="0049016E" w:rsidP="00A10250">
      <w:pPr>
        <w:jc w:val="both"/>
        <w:rPr>
          <w:b/>
          <w:sz w:val="28"/>
          <w:lang w:val="ro-RO"/>
        </w:rPr>
      </w:pPr>
      <w:r>
        <w:rPr>
          <w:b/>
          <w:sz w:val="28"/>
          <w:lang w:val="ro-RO"/>
        </w:rPr>
        <w:tab/>
      </w:r>
      <w:r>
        <w:rPr>
          <w:b/>
          <w:sz w:val="28"/>
          <w:lang w:val="ro-RO"/>
        </w:rPr>
        <w:tab/>
      </w:r>
      <w:r>
        <w:rPr>
          <w:b/>
          <w:sz w:val="28"/>
          <w:lang w:val="ro-RO"/>
        </w:rPr>
        <w:tab/>
      </w:r>
      <w:r>
        <w:rPr>
          <w:b/>
          <w:sz w:val="28"/>
          <w:lang w:val="ro-RO"/>
        </w:rPr>
        <w:tab/>
      </w:r>
      <w:r>
        <w:rPr>
          <w:b/>
          <w:sz w:val="28"/>
          <w:lang w:val="ro-RO"/>
        </w:rPr>
        <w:tab/>
      </w:r>
      <w:r>
        <w:rPr>
          <w:b/>
          <w:sz w:val="28"/>
          <w:lang w:val="ro-RO"/>
        </w:rPr>
        <w:tab/>
        <w:t xml:space="preserve">    </w:t>
      </w:r>
      <w:r>
        <w:rPr>
          <w:b/>
          <w:sz w:val="28"/>
          <w:lang w:val="ro-RO"/>
        </w:rPr>
        <w:tab/>
      </w:r>
    </w:p>
    <w:p w:rsidR="00E91F83" w:rsidRDefault="00E91F83" w:rsidP="008E75EE">
      <w:pPr>
        <w:jc w:val="both"/>
        <w:rPr>
          <w:lang w:val="ro-RO"/>
        </w:rPr>
      </w:pPr>
    </w:p>
    <w:p w:rsidR="007E536D" w:rsidRDefault="007E536D" w:rsidP="008E75EE">
      <w:pPr>
        <w:jc w:val="both"/>
        <w:rPr>
          <w:lang w:val="ro-RO"/>
        </w:rPr>
      </w:pPr>
    </w:p>
    <w:p w:rsidR="007E536D" w:rsidRDefault="007E536D" w:rsidP="008E75EE">
      <w:pPr>
        <w:jc w:val="both"/>
        <w:rPr>
          <w:lang w:val="ro-RO"/>
        </w:rPr>
      </w:pPr>
    </w:p>
    <w:p w:rsidR="007E536D" w:rsidRDefault="007E536D" w:rsidP="008E75EE">
      <w:pPr>
        <w:jc w:val="both"/>
        <w:rPr>
          <w:lang w:val="ro-RO"/>
        </w:rPr>
      </w:pPr>
    </w:p>
    <w:p w:rsidR="007E536D" w:rsidRDefault="007E536D" w:rsidP="008E75EE">
      <w:pPr>
        <w:jc w:val="both"/>
        <w:rPr>
          <w:lang w:val="ro-RO"/>
        </w:rPr>
      </w:pPr>
    </w:p>
    <w:p w:rsidR="007E536D" w:rsidRDefault="007E536D" w:rsidP="008E75EE">
      <w:pPr>
        <w:jc w:val="both"/>
        <w:rPr>
          <w:lang w:val="ro-RO"/>
        </w:rPr>
      </w:pPr>
    </w:p>
    <w:p w:rsidR="007E536D" w:rsidRDefault="007E536D" w:rsidP="008E75EE">
      <w:pPr>
        <w:jc w:val="both"/>
        <w:rPr>
          <w:lang w:val="ro-RO"/>
        </w:rPr>
      </w:pPr>
    </w:p>
    <w:p w:rsidR="008E75EE" w:rsidRDefault="008E75EE" w:rsidP="0020473B">
      <w:pPr>
        <w:tabs>
          <w:tab w:val="left" w:pos="1455"/>
        </w:tabs>
        <w:jc w:val="both"/>
        <w:rPr>
          <w:lang w:val="ro-RO"/>
        </w:rPr>
      </w:pPr>
    </w:p>
    <w:p w:rsidR="00A10250" w:rsidRDefault="00A10250" w:rsidP="00A10250">
      <w:pPr>
        <w:ind w:left="720"/>
        <w:jc w:val="both"/>
        <w:rPr>
          <w:b/>
          <w:sz w:val="24"/>
          <w:lang w:val="ro-RO"/>
        </w:rPr>
      </w:pPr>
      <w:r w:rsidRPr="00A10250">
        <w:rPr>
          <w:b/>
          <w:sz w:val="24"/>
          <w:lang w:val="ro-RO"/>
        </w:rPr>
        <w:t>Cele mai importante concluzii ale studiului:</w:t>
      </w:r>
    </w:p>
    <w:p w:rsidR="00ED3C01" w:rsidRPr="00A10250" w:rsidRDefault="00ED3C01" w:rsidP="00A10250">
      <w:pPr>
        <w:ind w:left="720"/>
        <w:jc w:val="both"/>
        <w:rPr>
          <w:b/>
          <w:sz w:val="24"/>
          <w:lang w:val="ro-RO"/>
        </w:rPr>
      </w:pPr>
    </w:p>
    <w:p w:rsidR="00A11AD2" w:rsidRPr="00A10250" w:rsidRDefault="00A10250" w:rsidP="00A10250">
      <w:pPr>
        <w:numPr>
          <w:ilvl w:val="0"/>
          <w:numId w:val="1"/>
        </w:numPr>
        <w:tabs>
          <w:tab w:val="left" w:pos="720"/>
        </w:tabs>
        <w:jc w:val="both"/>
        <w:rPr>
          <w:lang w:val="ro-RO"/>
        </w:rPr>
      </w:pPr>
      <w:r w:rsidRPr="007E536D">
        <w:rPr>
          <w:b/>
          <w:lang w:val="ro-RO"/>
        </w:rPr>
        <w:t>datele demografice</w:t>
      </w:r>
      <w:r w:rsidRPr="00A10250">
        <w:rPr>
          <w:lang w:val="ro-RO"/>
        </w:rPr>
        <w:t xml:space="preserve"> ne arată că </w:t>
      </w:r>
      <w:r w:rsidRPr="007E536D">
        <w:rPr>
          <w:b/>
          <w:lang w:val="ro-RO"/>
        </w:rPr>
        <w:t xml:space="preserve">oferta potențială a forței de muncă este în declin datorită scăderii </w:t>
      </w:r>
      <w:r w:rsidR="00196D5D" w:rsidRPr="007E536D">
        <w:rPr>
          <w:b/>
          <w:lang w:val="ro-RO"/>
        </w:rPr>
        <w:t>natural</w:t>
      </w:r>
      <w:r w:rsidR="0020473B" w:rsidRPr="007E536D">
        <w:rPr>
          <w:b/>
          <w:lang w:val="ro-RO"/>
        </w:rPr>
        <w:t>e</w:t>
      </w:r>
      <w:r w:rsidR="00196D5D" w:rsidRPr="00A10250">
        <w:rPr>
          <w:lang w:val="ro-RO"/>
        </w:rPr>
        <w:t xml:space="preserve"> (rata natalității scăzând de la 13.6% în 1990 la 8.6% în 2018</w:t>
      </w:r>
      <w:r w:rsidR="00196D5D" w:rsidRPr="007E536D">
        <w:rPr>
          <w:b/>
          <w:lang w:val="ro-RO"/>
        </w:rPr>
        <w:t>)</w:t>
      </w:r>
      <w:r w:rsidRPr="007E536D">
        <w:rPr>
          <w:b/>
          <w:lang w:val="ro-RO"/>
        </w:rPr>
        <w:t>,</w:t>
      </w:r>
      <w:r w:rsidR="00142BBE">
        <w:rPr>
          <w:b/>
          <w:lang w:val="ro-RO"/>
        </w:rPr>
        <w:t xml:space="preserve"> a</w:t>
      </w:r>
      <w:r w:rsidRPr="007E536D">
        <w:rPr>
          <w:b/>
          <w:lang w:val="ro-RO"/>
        </w:rPr>
        <w:t xml:space="preserve"> îmbătrânirii populației</w:t>
      </w:r>
      <w:r w:rsidRPr="00A10250">
        <w:rPr>
          <w:lang w:val="ro-RO"/>
        </w:rPr>
        <w:t xml:space="preserve"> </w:t>
      </w:r>
      <w:r w:rsidR="00196D5D" w:rsidRPr="00A10250">
        <w:rPr>
          <w:lang w:val="ro-RO"/>
        </w:rPr>
        <w:t>(vârsta medie a populației  după domiciliu</w:t>
      </w:r>
      <w:r w:rsidR="007E536D">
        <w:rPr>
          <w:lang w:val="ro-RO"/>
        </w:rPr>
        <w:t>,</w:t>
      </w:r>
      <w:r w:rsidR="00196D5D" w:rsidRPr="00A10250">
        <w:rPr>
          <w:lang w:val="ro-RO"/>
        </w:rPr>
        <w:t xml:space="preserve"> la 1 iulie</w:t>
      </w:r>
      <w:r w:rsidR="007E536D">
        <w:rPr>
          <w:lang w:val="ro-RO"/>
        </w:rPr>
        <w:t xml:space="preserve">, </w:t>
      </w:r>
      <w:r w:rsidR="00196D5D" w:rsidRPr="00A10250">
        <w:rPr>
          <w:lang w:val="ro-RO"/>
        </w:rPr>
        <w:t xml:space="preserve"> crescând de la 35 ani în 1992 la 41.4 în 2018) </w:t>
      </w:r>
      <w:r w:rsidRPr="00A10250">
        <w:rPr>
          <w:lang w:val="ro-RO"/>
        </w:rPr>
        <w:t>și</w:t>
      </w:r>
      <w:r w:rsidR="00142BBE" w:rsidRPr="00142BBE">
        <w:rPr>
          <w:b/>
          <w:lang w:val="ro-RO"/>
        </w:rPr>
        <w:t xml:space="preserve"> a</w:t>
      </w:r>
      <w:r w:rsidRPr="00142BBE">
        <w:rPr>
          <w:b/>
          <w:lang w:val="ro-RO"/>
        </w:rPr>
        <w:t xml:space="preserve"> migrației externe</w:t>
      </w:r>
      <w:r w:rsidR="00196D5D" w:rsidRPr="00A10250">
        <w:rPr>
          <w:lang w:val="ro-RO"/>
        </w:rPr>
        <w:t xml:space="preserve"> (</w:t>
      </w:r>
      <w:r w:rsidR="003F3347" w:rsidRPr="00A10250">
        <w:rPr>
          <w:lang w:val="ro-RO"/>
        </w:rPr>
        <w:t>17536 emigranți definitivi în 1998 comparativ cu 27229 emigranți definitivi în 2018)</w:t>
      </w:r>
      <w:r w:rsidRPr="00A10250">
        <w:rPr>
          <w:lang w:val="ro-RO"/>
        </w:rPr>
        <w:t>;</w:t>
      </w:r>
    </w:p>
    <w:p w:rsidR="00A11AD2" w:rsidRPr="00A10250" w:rsidRDefault="00A10250" w:rsidP="00A10250">
      <w:pPr>
        <w:numPr>
          <w:ilvl w:val="0"/>
          <w:numId w:val="1"/>
        </w:numPr>
        <w:tabs>
          <w:tab w:val="left" w:pos="720"/>
        </w:tabs>
        <w:jc w:val="both"/>
        <w:rPr>
          <w:lang w:val="ro-RO"/>
        </w:rPr>
      </w:pPr>
      <w:r w:rsidRPr="00142BBE">
        <w:rPr>
          <w:b/>
          <w:lang w:val="ro-RO"/>
        </w:rPr>
        <w:t>printre cetățenii UE</w:t>
      </w:r>
      <w:r w:rsidR="00142BBE" w:rsidRPr="00142BBE">
        <w:rPr>
          <w:b/>
          <w:lang w:val="ro-RO"/>
        </w:rPr>
        <w:t xml:space="preserve">  cu vârsta cuprinsă între 20-64 de ani</w:t>
      </w:r>
      <w:r w:rsidRPr="00A10250">
        <w:rPr>
          <w:lang w:val="ro-RO"/>
        </w:rPr>
        <w:t>,</w:t>
      </w:r>
      <w:r w:rsidR="00EE22BC" w:rsidRPr="00A10250">
        <w:rPr>
          <w:lang w:val="ro-RO"/>
        </w:rPr>
        <w:t xml:space="preserve"> atunci când ne raportăm la cetățenii care au locuit într-un alt stat membru al UE decât cel al cetățeniei lor în 2018,</w:t>
      </w:r>
      <w:r w:rsidRPr="00A10250">
        <w:rPr>
          <w:lang w:val="ro-RO"/>
        </w:rPr>
        <w:t xml:space="preserve"> </w:t>
      </w:r>
      <w:r w:rsidRPr="00142BBE">
        <w:rPr>
          <w:b/>
          <w:lang w:val="ro-RO"/>
        </w:rPr>
        <w:t>românii au cea mai mare pondere</w:t>
      </w:r>
      <w:r w:rsidRPr="00A10250">
        <w:rPr>
          <w:lang w:val="ro-RO"/>
        </w:rPr>
        <w:t xml:space="preserve"> </w:t>
      </w:r>
      <w:r w:rsidR="00EE22BC" w:rsidRPr="00A10250">
        <w:rPr>
          <w:lang w:val="ro-RO"/>
        </w:rPr>
        <w:t xml:space="preserve">(în 2018 s-au înregistrat 21.3% români, doar 9.5% în 2008), dar </w:t>
      </w:r>
      <w:r w:rsidRPr="00A10250">
        <w:rPr>
          <w:lang w:val="ro-RO"/>
        </w:rPr>
        <w:t xml:space="preserve">și </w:t>
      </w:r>
      <w:r w:rsidR="00EE22BC" w:rsidRPr="00A10250">
        <w:rPr>
          <w:lang w:val="ro-RO"/>
        </w:rPr>
        <w:t xml:space="preserve">ca </w:t>
      </w:r>
      <w:r w:rsidRPr="00A10250">
        <w:rPr>
          <w:lang w:val="ro-RO"/>
        </w:rPr>
        <w:t>valoare absolută</w:t>
      </w:r>
      <w:r w:rsidR="00EE22BC" w:rsidRPr="00A10250">
        <w:rPr>
          <w:lang w:val="ro-RO"/>
        </w:rPr>
        <w:t xml:space="preserve"> (2.524.000 persoane)</w:t>
      </w:r>
      <w:r w:rsidRPr="00A10250">
        <w:rPr>
          <w:lang w:val="ro-RO"/>
        </w:rPr>
        <w:t>;</w:t>
      </w:r>
    </w:p>
    <w:p w:rsidR="00A11AD2" w:rsidRPr="00A10250" w:rsidRDefault="00A10250" w:rsidP="00A10250">
      <w:pPr>
        <w:numPr>
          <w:ilvl w:val="0"/>
          <w:numId w:val="1"/>
        </w:numPr>
        <w:tabs>
          <w:tab w:val="left" w:pos="720"/>
        </w:tabs>
        <w:jc w:val="both"/>
        <w:rPr>
          <w:lang w:val="ro-RO"/>
        </w:rPr>
      </w:pPr>
      <w:r w:rsidRPr="00142BBE">
        <w:rPr>
          <w:b/>
          <w:lang w:val="ro-RO"/>
        </w:rPr>
        <w:t xml:space="preserve">în 2018 </w:t>
      </w:r>
      <w:r w:rsidR="00142BBE" w:rsidRPr="00142BBE">
        <w:rPr>
          <w:b/>
          <w:lang w:val="ro-RO"/>
        </w:rPr>
        <w:t>s</w:t>
      </w:r>
      <w:r w:rsidR="00142BBE" w:rsidRPr="00142BBE">
        <w:rPr>
          <w:b/>
        </w:rPr>
        <w:t xml:space="preserve">-au </w:t>
      </w:r>
      <w:r w:rsidR="00142BBE" w:rsidRPr="00142BBE">
        <w:rPr>
          <w:b/>
          <w:lang w:val="ro-RO"/>
        </w:rPr>
        <w:t xml:space="preserve">înregistrat </w:t>
      </w:r>
      <w:r w:rsidRPr="00142BBE">
        <w:rPr>
          <w:b/>
          <w:lang w:val="ro-RO"/>
        </w:rPr>
        <w:t>valori record de imigranți definitivi</w:t>
      </w:r>
      <w:r w:rsidR="008F769C" w:rsidRPr="00A10250">
        <w:rPr>
          <w:lang w:val="ro-RO"/>
        </w:rPr>
        <w:t xml:space="preserve"> (11907 imigranți definitivi în 1998</w:t>
      </w:r>
      <w:r w:rsidR="00ED3C01">
        <w:rPr>
          <w:lang w:val="ro-RO"/>
        </w:rPr>
        <w:t>,</w:t>
      </w:r>
      <w:r w:rsidR="008F769C" w:rsidRPr="00A10250">
        <w:rPr>
          <w:lang w:val="ro-RO"/>
        </w:rPr>
        <w:t xml:space="preserve"> comparativ cu 65678 imigranți definitivi în 2018)</w:t>
      </w:r>
      <w:r w:rsidRPr="00A10250">
        <w:rPr>
          <w:lang w:val="ro-RO"/>
        </w:rPr>
        <w:t xml:space="preserve">, </w:t>
      </w:r>
      <w:r w:rsidRPr="00142BBE">
        <w:rPr>
          <w:b/>
          <w:lang w:val="ro-RO"/>
        </w:rPr>
        <w:t xml:space="preserve">o </w:t>
      </w:r>
      <w:r w:rsidR="008F769C" w:rsidRPr="00142BBE">
        <w:rPr>
          <w:b/>
          <w:lang w:val="ro-RO"/>
        </w:rPr>
        <w:t>creștere de aproximativ cinci ori mai mare în 20 de ani</w:t>
      </w:r>
      <w:r w:rsidR="008F769C" w:rsidRPr="00A10250">
        <w:rPr>
          <w:lang w:val="ro-RO"/>
        </w:rPr>
        <w:t xml:space="preserve"> ce arată </w:t>
      </w:r>
      <w:r w:rsidR="00EF05B2" w:rsidRPr="00A10250">
        <w:rPr>
          <w:lang w:val="ro-RO"/>
        </w:rPr>
        <w:t>o</w:t>
      </w:r>
      <w:r w:rsidR="008F769C" w:rsidRPr="00A10250">
        <w:rPr>
          <w:lang w:val="ro-RO"/>
        </w:rPr>
        <w:t xml:space="preserve"> </w:t>
      </w:r>
      <w:r w:rsidRPr="00A10250">
        <w:rPr>
          <w:lang w:val="ro-RO"/>
        </w:rPr>
        <w:t>potențială creștere a importului de forță de muncă;</w:t>
      </w:r>
    </w:p>
    <w:p w:rsidR="00A11AD2" w:rsidRPr="00A10250" w:rsidRDefault="00A10250" w:rsidP="00A10250">
      <w:pPr>
        <w:numPr>
          <w:ilvl w:val="0"/>
          <w:numId w:val="1"/>
        </w:numPr>
        <w:tabs>
          <w:tab w:val="left" w:pos="720"/>
        </w:tabs>
        <w:jc w:val="both"/>
        <w:rPr>
          <w:lang w:val="ro-RO"/>
        </w:rPr>
      </w:pPr>
      <w:r w:rsidRPr="00142BBE">
        <w:rPr>
          <w:b/>
          <w:lang w:val="ro-RO"/>
        </w:rPr>
        <w:t>mobilitate</w:t>
      </w:r>
      <w:r w:rsidR="00142BBE">
        <w:rPr>
          <w:b/>
          <w:lang w:val="ro-RO"/>
        </w:rPr>
        <w:t>a</w:t>
      </w:r>
      <w:r w:rsidRPr="00142BBE">
        <w:rPr>
          <w:b/>
          <w:lang w:val="ro-RO"/>
        </w:rPr>
        <w:t xml:space="preserve"> internă la nivel de regiune</w:t>
      </w:r>
      <w:r w:rsidRPr="00A10250">
        <w:rPr>
          <w:lang w:val="ro-RO"/>
        </w:rPr>
        <w:t xml:space="preserve">, deși nu foarte ridicată în valori absolute, arată că </w:t>
      </w:r>
      <w:r w:rsidRPr="00142BBE">
        <w:rPr>
          <w:b/>
          <w:lang w:val="ro-RO"/>
        </w:rPr>
        <w:t xml:space="preserve">regiunile cele mai dezvoltate economic </w:t>
      </w:r>
      <w:r w:rsidRPr="00A10250">
        <w:rPr>
          <w:lang w:val="ro-RO"/>
        </w:rPr>
        <w:t xml:space="preserve">și puțin sărace sunt cele care înregistrează un </w:t>
      </w:r>
      <w:r w:rsidRPr="00142BBE">
        <w:rPr>
          <w:b/>
          <w:lang w:val="ro-RO"/>
        </w:rPr>
        <w:t>sold pozitiv al schimbărilor de domiciliu</w:t>
      </w:r>
      <w:r w:rsidR="00501A8F" w:rsidRPr="00A10250">
        <w:rPr>
          <w:lang w:val="ro-RO"/>
        </w:rPr>
        <w:t xml:space="preserve">, anume: </w:t>
      </w:r>
      <w:r w:rsidR="00594A00" w:rsidRPr="00142BBE">
        <w:rPr>
          <w:b/>
          <w:lang w:val="ro-RO"/>
        </w:rPr>
        <w:t>București – Ilfov, Vest, Nord – Vest și Centru</w:t>
      </w:r>
      <w:r w:rsidR="00501A8F" w:rsidRPr="00A10250">
        <w:rPr>
          <w:lang w:val="ro-RO"/>
        </w:rPr>
        <w:t>;</w:t>
      </w:r>
    </w:p>
    <w:p w:rsidR="002F607D" w:rsidRPr="00A10250" w:rsidRDefault="002F607D" w:rsidP="00A10250">
      <w:pPr>
        <w:numPr>
          <w:ilvl w:val="0"/>
          <w:numId w:val="1"/>
        </w:numPr>
        <w:tabs>
          <w:tab w:val="left" w:pos="720"/>
        </w:tabs>
        <w:jc w:val="both"/>
        <w:rPr>
          <w:lang w:val="ro-RO"/>
        </w:rPr>
      </w:pPr>
      <w:r w:rsidRPr="00142BBE">
        <w:rPr>
          <w:b/>
          <w:lang w:val="ro-RO"/>
        </w:rPr>
        <w:t>în 2018, populația de</w:t>
      </w:r>
      <w:r w:rsidR="00142BBE" w:rsidRPr="00142BBE">
        <w:rPr>
          <w:b/>
          <w:lang w:val="ro-RO"/>
        </w:rPr>
        <w:t xml:space="preserve"> peste</w:t>
      </w:r>
      <w:r w:rsidRPr="00142BBE">
        <w:rPr>
          <w:b/>
          <w:lang w:val="ro-RO"/>
        </w:rPr>
        <w:t xml:space="preserve"> 15 ani din România era de 16.5 milioane</w:t>
      </w:r>
      <w:r w:rsidR="00B85E05">
        <w:rPr>
          <w:lang w:val="ro-RO"/>
        </w:rPr>
        <w:t xml:space="preserve">, din care </w:t>
      </w:r>
      <w:r w:rsidRPr="00142BBE">
        <w:rPr>
          <w:b/>
          <w:lang w:val="ro-RO"/>
        </w:rPr>
        <w:t>9.1 milioane reprezintă populația activă</w:t>
      </w:r>
      <w:r w:rsidRPr="00A10250">
        <w:rPr>
          <w:lang w:val="ro-RO"/>
        </w:rPr>
        <w:t xml:space="preserve"> (populație ocupanta 8.7 milioane și 0.4 milioane de șomeri) și </w:t>
      </w:r>
      <w:r w:rsidRPr="00142BBE">
        <w:rPr>
          <w:b/>
          <w:lang w:val="ro-RO"/>
        </w:rPr>
        <w:t>7.4 milioane reprezintă populația inactivă</w:t>
      </w:r>
      <w:r w:rsidRPr="00A10250">
        <w:rPr>
          <w:lang w:val="ro-RO"/>
        </w:rPr>
        <w:t>;</w:t>
      </w:r>
    </w:p>
    <w:p w:rsidR="00A11AD2" w:rsidRPr="00A10250" w:rsidRDefault="00A10250" w:rsidP="00A10250">
      <w:pPr>
        <w:numPr>
          <w:ilvl w:val="0"/>
          <w:numId w:val="1"/>
        </w:numPr>
        <w:tabs>
          <w:tab w:val="left" w:pos="720"/>
        </w:tabs>
        <w:jc w:val="both"/>
        <w:rPr>
          <w:lang w:val="ro-RO"/>
        </w:rPr>
      </w:pPr>
      <w:r w:rsidRPr="00142BBE">
        <w:rPr>
          <w:b/>
          <w:lang w:val="ro-RO"/>
        </w:rPr>
        <w:t>indicatorii privind piața muncii și de statistică socială</w:t>
      </w:r>
      <w:r w:rsidRPr="00A10250">
        <w:rPr>
          <w:lang w:val="ro-RO"/>
        </w:rPr>
        <w:t xml:space="preserve"> atrag atenția asupra </w:t>
      </w:r>
      <w:r w:rsidRPr="00142BBE">
        <w:rPr>
          <w:b/>
          <w:lang w:val="ro-RO"/>
        </w:rPr>
        <w:t>inegalității dezvoltării economice la nivel de regiune</w:t>
      </w:r>
      <w:r w:rsidR="00187F69" w:rsidRPr="00A10250">
        <w:rPr>
          <w:lang w:val="ro-RO"/>
        </w:rPr>
        <w:t>. În 2018</w:t>
      </w:r>
      <w:r w:rsidR="00142BBE">
        <w:rPr>
          <w:lang w:val="ro-RO"/>
        </w:rPr>
        <w:t xml:space="preserve">, </w:t>
      </w:r>
      <w:r w:rsidR="00142BBE" w:rsidRPr="00142BBE">
        <w:rPr>
          <w:b/>
          <w:lang w:val="ro-RO"/>
        </w:rPr>
        <w:t>cele mai pozitive date</w:t>
      </w:r>
      <w:r w:rsidR="00B13AE9" w:rsidRPr="00142BBE">
        <w:rPr>
          <w:b/>
          <w:lang w:val="ro-RO"/>
        </w:rPr>
        <w:t xml:space="preserve"> vin de la</w:t>
      </w:r>
      <w:r w:rsidR="00187F69" w:rsidRPr="00142BBE">
        <w:rPr>
          <w:b/>
          <w:lang w:val="ro-RO"/>
        </w:rPr>
        <w:t xml:space="preserve"> regiunea  București – Ilfov</w:t>
      </w:r>
      <w:r w:rsidR="00ED3C01">
        <w:rPr>
          <w:b/>
          <w:lang w:val="ro-RO"/>
        </w:rPr>
        <w:t>, care</w:t>
      </w:r>
      <w:r w:rsidR="00187F69" w:rsidRPr="00A10250">
        <w:rPr>
          <w:lang w:val="ro-RO"/>
        </w:rPr>
        <w:t xml:space="preserve"> a înregistrat </w:t>
      </w:r>
      <w:r w:rsidR="00142BBE">
        <w:rPr>
          <w:lang w:val="ro-RO"/>
        </w:rPr>
        <w:t>o rată</w:t>
      </w:r>
      <w:r w:rsidR="00187F69" w:rsidRPr="00A10250">
        <w:rPr>
          <w:lang w:val="ro-RO"/>
        </w:rPr>
        <w:t xml:space="preserve"> de ocupare a resurselor de muncă (15 – 64 ani) </w:t>
      </w:r>
      <w:r w:rsidR="00187F69" w:rsidRPr="00142BBE">
        <w:rPr>
          <w:b/>
          <w:lang w:val="ro-RO"/>
        </w:rPr>
        <w:t xml:space="preserve">de </w:t>
      </w:r>
      <w:r w:rsidRPr="00142BBE">
        <w:rPr>
          <w:b/>
          <w:lang w:val="ro-RO"/>
        </w:rPr>
        <w:t>71</w:t>
      </w:r>
      <w:r w:rsidR="00187F69" w:rsidRPr="00142BBE">
        <w:rPr>
          <w:b/>
          <w:lang w:val="ro-RO"/>
        </w:rPr>
        <w:t>.3%,</w:t>
      </w:r>
      <w:r w:rsidR="00187F69" w:rsidRPr="00A10250">
        <w:rPr>
          <w:lang w:val="ro-RO"/>
        </w:rPr>
        <w:t xml:space="preserve"> în timp ce </w:t>
      </w:r>
      <w:r w:rsidR="00187F69" w:rsidRPr="00142BBE">
        <w:rPr>
          <w:b/>
          <w:lang w:val="ro-RO"/>
        </w:rPr>
        <w:t>rata riscului de sărăcie</w:t>
      </w:r>
      <w:r w:rsidR="00187F69" w:rsidRPr="00A10250">
        <w:rPr>
          <w:lang w:val="ro-RO"/>
        </w:rPr>
        <w:t xml:space="preserve"> a fost </w:t>
      </w:r>
      <w:r w:rsidR="00187F69" w:rsidRPr="00142BBE">
        <w:rPr>
          <w:b/>
          <w:lang w:val="ro-RO"/>
        </w:rPr>
        <w:t>cea mai scăzută</w:t>
      </w:r>
      <w:r w:rsidR="00187F69" w:rsidRPr="00A10250">
        <w:rPr>
          <w:lang w:val="ro-RO"/>
        </w:rPr>
        <w:t xml:space="preserve"> la nivel de regiune (4.1%</w:t>
      </w:r>
      <w:r w:rsidR="00B13AE9" w:rsidRPr="00A10250">
        <w:rPr>
          <w:lang w:val="ro-RO"/>
        </w:rPr>
        <w:t>)</w:t>
      </w:r>
      <w:r w:rsidRPr="00A10250">
        <w:rPr>
          <w:lang w:val="ro-RO"/>
        </w:rPr>
        <w:t>;</w:t>
      </w:r>
    </w:p>
    <w:p w:rsidR="005E5CC5" w:rsidRDefault="00142BBE" w:rsidP="00A10250">
      <w:pPr>
        <w:numPr>
          <w:ilvl w:val="0"/>
          <w:numId w:val="1"/>
        </w:numPr>
        <w:tabs>
          <w:tab w:val="left" w:pos="720"/>
        </w:tabs>
        <w:jc w:val="both"/>
        <w:rPr>
          <w:b/>
          <w:lang w:val="ro-RO"/>
        </w:rPr>
      </w:pPr>
      <w:r w:rsidRPr="00142BBE">
        <w:rPr>
          <w:b/>
          <w:lang w:val="ro-RO"/>
        </w:rPr>
        <w:t>tinerii</w:t>
      </w:r>
      <w:r>
        <w:rPr>
          <w:lang w:val="ro-RO"/>
        </w:rPr>
        <w:t xml:space="preserve"> </w:t>
      </w:r>
      <w:r w:rsidR="00F96B67" w:rsidRPr="00F96B67">
        <w:rPr>
          <w:b/>
          <w:lang w:val="ro-RO"/>
        </w:rPr>
        <w:t>din România</w:t>
      </w:r>
      <w:r w:rsidR="00F96B67">
        <w:rPr>
          <w:lang w:val="ro-RO"/>
        </w:rPr>
        <w:t xml:space="preserve">, </w:t>
      </w:r>
      <w:r w:rsidRPr="00F96B67">
        <w:rPr>
          <w:b/>
          <w:lang w:val="ro-RO"/>
        </w:rPr>
        <w:t>în special cei sub 24 ani</w:t>
      </w:r>
      <w:r>
        <w:rPr>
          <w:lang w:val="ro-RO"/>
        </w:rPr>
        <w:t xml:space="preserve">,  </w:t>
      </w:r>
      <w:r w:rsidR="00A10250" w:rsidRPr="00A10250">
        <w:rPr>
          <w:lang w:val="ro-RO"/>
        </w:rPr>
        <w:t xml:space="preserve">reprezintă un </w:t>
      </w:r>
      <w:r w:rsidR="00A10250" w:rsidRPr="00F96B67">
        <w:rPr>
          <w:b/>
          <w:lang w:val="ro-RO"/>
        </w:rPr>
        <w:t>grup defavorizat pe piața muncii</w:t>
      </w:r>
      <w:r w:rsidR="005E5CC5" w:rsidRPr="00A10250">
        <w:rPr>
          <w:lang w:val="ro-RO"/>
        </w:rPr>
        <w:t xml:space="preserve">. </w:t>
      </w:r>
      <w:r w:rsidR="005E5CC5" w:rsidRPr="00F96B67">
        <w:rPr>
          <w:b/>
          <w:lang w:val="ro-RO"/>
        </w:rPr>
        <w:t xml:space="preserve">Tinerii </w:t>
      </w:r>
      <w:r w:rsidR="00F96B67">
        <w:rPr>
          <w:lang w:val="ro-RO"/>
        </w:rPr>
        <w:t xml:space="preserve">cu vârste cuprinse </w:t>
      </w:r>
      <w:r w:rsidR="00F96B67" w:rsidRPr="00F96B67">
        <w:rPr>
          <w:b/>
          <w:lang w:val="ro-RO"/>
        </w:rPr>
        <w:t xml:space="preserve">între </w:t>
      </w:r>
      <w:r w:rsidR="005E5CC5" w:rsidRPr="00F96B67">
        <w:rPr>
          <w:b/>
          <w:lang w:val="ro-RO"/>
        </w:rPr>
        <w:t>15 – 24 ani ocupați la nivelul UE înregistrează o rată de 35.4%,</w:t>
      </w:r>
      <w:r w:rsidR="005E5CC5" w:rsidRPr="00A10250">
        <w:rPr>
          <w:lang w:val="ro-RO"/>
        </w:rPr>
        <w:t xml:space="preserve"> în timp ce </w:t>
      </w:r>
      <w:r w:rsidR="005E5CC5" w:rsidRPr="00F96B67">
        <w:rPr>
          <w:b/>
          <w:lang w:val="ro-RO"/>
        </w:rPr>
        <w:t>tinerii din România au o pondere de doar 24.7%</w:t>
      </w:r>
      <w:r w:rsidR="005E5CC5" w:rsidRPr="00A10250">
        <w:rPr>
          <w:lang w:val="ro-RO"/>
        </w:rPr>
        <w:t xml:space="preserve">.  </w:t>
      </w:r>
      <w:r w:rsidR="005E5CC5" w:rsidRPr="00F96B67">
        <w:rPr>
          <w:b/>
          <w:lang w:val="ro-RO"/>
        </w:rPr>
        <w:t>Rata șomajului de lungă durată a tinerilor</w:t>
      </w:r>
      <w:r w:rsidR="005E5CC5" w:rsidRPr="00A10250">
        <w:rPr>
          <w:lang w:val="ro-RO"/>
        </w:rPr>
        <w:t xml:space="preserve"> (12 luni sau mai m</w:t>
      </w:r>
      <w:r w:rsidR="00F96B67">
        <w:rPr>
          <w:lang w:val="ro-RO"/>
        </w:rPr>
        <w:t>ult) pentru persoanele cu vârste cuprinse</w:t>
      </w:r>
      <w:r w:rsidR="005E5CC5" w:rsidRPr="00A10250">
        <w:rPr>
          <w:lang w:val="ro-RO"/>
        </w:rPr>
        <w:t xml:space="preserve"> între 15 și 29 de ani (%) </w:t>
      </w:r>
      <w:r w:rsidR="005E5CC5" w:rsidRPr="00F96B67">
        <w:rPr>
          <w:b/>
          <w:lang w:val="ro-RO"/>
        </w:rPr>
        <w:t>este mai mare în România (4.3%) față de UE (3.6%);</w:t>
      </w:r>
    </w:p>
    <w:p w:rsidR="00ED3C01" w:rsidRDefault="00ED3C01" w:rsidP="00ED3C01">
      <w:pPr>
        <w:jc w:val="both"/>
        <w:rPr>
          <w:b/>
          <w:lang w:val="ro-RO"/>
        </w:rPr>
      </w:pPr>
    </w:p>
    <w:p w:rsidR="00ED3C01" w:rsidRDefault="00ED3C01" w:rsidP="00ED3C01">
      <w:pPr>
        <w:jc w:val="both"/>
        <w:rPr>
          <w:b/>
          <w:lang w:val="ro-RO"/>
        </w:rPr>
      </w:pPr>
    </w:p>
    <w:p w:rsidR="00ED3C01" w:rsidRPr="00F96B67" w:rsidRDefault="00ED3C01" w:rsidP="00ED3C01">
      <w:pPr>
        <w:jc w:val="both"/>
        <w:rPr>
          <w:b/>
          <w:lang w:val="ro-RO"/>
        </w:rPr>
      </w:pPr>
    </w:p>
    <w:p w:rsidR="007F34AB" w:rsidRPr="00ED3C01" w:rsidRDefault="007F34AB" w:rsidP="00ED3C01">
      <w:pPr>
        <w:numPr>
          <w:ilvl w:val="0"/>
          <w:numId w:val="1"/>
        </w:numPr>
        <w:jc w:val="both"/>
        <w:rPr>
          <w:lang w:val="ro-RO"/>
        </w:rPr>
      </w:pPr>
      <w:r w:rsidRPr="00F96B67">
        <w:rPr>
          <w:b/>
          <w:lang w:val="ro-RO"/>
        </w:rPr>
        <w:t>rata riscului de sărăcie la locul de muncă</w:t>
      </w:r>
      <w:r w:rsidRPr="00A10250">
        <w:rPr>
          <w:lang w:val="ro-RO"/>
        </w:rPr>
        <w:t xml:space="preserve"> în funcție de nivelul de instruire (%) arată că </w:t>
      </w:r>
      <w:r w:rsidRPr="00F96B67">
        <w:rPr>
          <w:b/>
          <w:lang w:val="ro-RO"/>
        </w:rPr>
        <w:t xml:space="preserve">în 2018 cei </w:t>
      </w:r>
      <w:r w:rsidR="00A10250" w:rsidRPr="00F96B67">
        <w:rPr>
          <w:b/>
          <w:lang w:val="ro-RO"/>
        </w:rPr>
        <w:t>care au urmat o formă de învăț</w:t>
      </w:r>
      <w:r w:rsidRPr="00F96B67">
        <w:rPr>
          <w:b/>
          <w:lang w:val="ro-RO"/>
        </w:rPr>
        <w:t>ământ mai mic decât gimnazial au avut o rată de 49.3%</w:t>
      </w:r>
      <w:r w:rsidR="00F96B67">
        <w:rPr>
          <w:lang w:val="ro-RO"/>
        </w:rPr>
        <w:t>,</w:t>
      </w:r>
      <w:r w:rsidR="00ED3C01">
        <w:rPr>
          <w:lang w:val="ro-RO"/>
        </w:rPr>
        <w:t xml:space="preserve"> </w:t>
      </w:r>
      <w:r w:rsidRPr="00ED3C01">
        <w:rPr>
          <w:lang w:val="ro-RO"/>
        </w:rPr>
        <w:t xml:space="preserve">în timp ce, </w:t>
      </w:r>
      <w:r w:rsidRPr="00ED3C01">
        <w:rPr>
          <w:b/>
          <w:lang w:val="ro-RO"/>
        </w:rPr>
        <w:t xml:space="preserve">cei </w:t>
      </w:r>
      <w:r w:rsidR="00A10250" w:rsidRPr="00ED3C01">
        <w:rPr>
          <w:b/>
          <w:lang w:val="ro-RO"/>
        </w:rPr>
        <w:t>care au urmat învă</w:t>
      </w:r>
      <w:r w:rsidR="00F96B67" w:rsidRPr="00ED3C01">
        <w:rPr>
          <w:b/>
          <w:lang w:val="ro-RO"/>
        </w:rPr>
        <w:t>ţământul profesional,  liceal şi</w:t>
      </w:r>
      <w:r w:rsidR="00A10250" w:rsidRPr="00ED3C01">
        <w:rPr>
          <w:b/>
          <w:lang w:val="ro-RO"/>
        </w:rPr>
        <w:t xml:space="preserve"> postliceal</w:t>
      </w:r>
      <w:r w:rsidRPr="00ED3C01">
        <w:rPr>
          <w:b/>
          <w:lang w:val="ro-RO"/>
        </w:rPr>
        <w:t xml:space="preserve"> au înregistrat o rată de doar 11.2% în 2018</w:t>
      </w:r>
      <w:r w:rsidRPr="00ED3C01">
        <w:rPr>
          <w:lang w:val="ro-RO"/>
        </w:rPr>
        <w:t>;</w:t>
      </w:r>
    </w:p>
    <w:p w:rsidR="00A11AD2" w:rsidRPr="00F96B67" w:rsidRDefault="00A10250" w:rsidP="00A10250">
      <w:pPr>
        <w:numPr>
          <w:ilvl w:val="0"/>
          <w:numId w:val="1"/>
        </w:numPr>
        <w:tabs>
          <w:tab w:val="left" w:pos="720"/>
        </w:tabs>
        <w:jc w:val="both"/>
        <w:rPr>
          <w:b/>
          <w:lang w:val="ro-RO"/>
        </w:rPr>
      </w:pPr>
      <w:r w:rsidRPr="00F96B67">
        <w:rPr>
          <w:b/>
          <w:lang w:val="ro-RO"/>
        </w:rPr>
        <w:t>România se numără printre statele cu pondere ridicată a tinerilor care au renunțat timpuriu la educație și formare profesională</w:t>
      </w:r>
      <w:r w:rsidRPr="00A10250">
        <w:rPr>
          <w:lang w:val="ro-RO"/>
        </w:rPr>
        <w:t xml:space="preserve">, </w:t>
      </w:r>
      <w:r w:rsidRPr="00F96B67">
        <w:rPr>
          <w:b/>
          <w:lang w:val="ro-RO"/>
        </w:rPr>
        <w:t>cea mai mare pondere fiind în zonele rurale</w:t>
      </w:r>
      <w:r w:rsidR="00532474" w:rsidRPr="00F96B67">
        <w:rPr>
          <w:b/>
          <w:lang w:val="ro-RO"/>
        </w:rPr>
        <w:t>: UE (11.0%) comparativ cu România (25.4%).</w:t>
      </w:r>
      <w:r w:rsidR="0061199D" w:rsidRPr="00A10250">
        <w:rPr>
          <w:lang w:val="ro-RO"/>
        </w:rPr>
        <w:t xml:space="preserve"> Totodată</w:t>
      </w:r>
      <w:r w:rsidR="00ED3C01">
        <w:rPr>
          <w:lang w:val="ro-RO"/>
        </w:rPr>
        <w:t>,</w:t>
      </w:r>
      <w:r w:rsidR="0061199D" w:rsidRPr="00A10250">
        <w:rPr>
          <w:lang w:val="ro-RO"/>
        </w:rPr>
        <w:t xml:space="preserve"> nu trebuie trecut cu vederea faptul </w:t>
      </w:r>
      <w:r w:rsidR="0061199D" w:rsidRPr="00F96B67">
        <w:rPr>
          <w:b/>
          <w:lang w:val="ro-RO"/>
        </w:rPr>
        <w:t>că în România ponderea populației rurale în totalul populației este ridicată (&gt; 40%);</w:t>
      </w:r>
    </w:p>
    <w:p w:rsidR="00A11AD2" w:rsidRPr="00A10250" w:rsidRDefault="00A10250" w:rsidP="00A10250">
      <w:pPr>
        <w:numPr>
          <w:ilvl w:val="0"/>
          <w:numId w:val="1"/>
        </w:numPr>
        <w:tabs>
          <w:tab w:val="left" w:pos="720"/>
        </w:tabs>
        <w:jc w:val="both"/>
        <w:rPr>
          <w:lang w:val="ro-RO"/>
        </w:rPr>
      </w:pPr>
      <w:r w:rsidRPr="00F96B67">
        <w:rPr>
          <w:b/>
          <w:lang w:val="ro-RO"/>
        </w:rPr>
        <w:t>rată foarte mică de participare la educație și formare în râ</w:t>
      </w:r>
      <w:r w:rsidR="00532474" w:rsidRPr="00F96B67">
        <w:rPr>
          <w:b/>
          <w:lang w:val="ro-RO"/>
        </w:rPr>
        <w:t>n</w:t>
      </w:r>
      <w:r w:rsidRPr="00F96B67">
        <w:rPr>
          <w:b/>
          <w:lang w:val="ro-RO"/>
        </w:rPr>
        <w:t>dul adulților</w:t>
      </w:r>
      <w:r w:rsidR="00D3122D" w:rsidRPr="00A10250">
        <w:rPr>
          <w:lang w:val="ro-RO"/>
        </w:rPr>
        <w:t>. Rata de participare la educație și formare (ultimele 4 săptămâni) după vârstă pentru persoanele de 35 ani și peste este mai mică de 1%</w:t>
      </w:r>
      <w:r w:rsidRPr="00A10250">
        <w:rPr>
          <w:lang w:val="ro-RO"/>
        </w:rPr>
        <w:t>;</w:t>
      </w:r>
    </w:p>
    <w:p w:rsidR="00A11AD2" w:rsidRPr="00A10250" w:rsidRDefault="00A10250" w:rsidP="00A10250">
      <w:pPr>
        <w:numPr>
          <w:ilvl w:val="0"/>
          <w:numId w:val="1"/>
        </w:numPr>
        <w:tabs>
          <w:tab w:val="left" w:pos="720"/>
        </w:tabs>
        <w:jc w:val="both"/>
        <w:rPr>
          <w:lang w:val="ro-RO"/>
        </w:rPr>
      </w:pPr>
      <w:r w:rsidRPr="00F96B67">
        <w:rPr>
          <w:b/>
          <w:lang w:val="ro-RO"/>
        </w:rPr>
        <w:t xml:space="preserve">modificarea ponderii populației ocupate pe sectoare de activitate </w:t>
      </w:r>
      <w:r w:rsidRPr="00A10250">
        <w:rPr>
          <w:lang w:val="ro-RO"/>
        </w:rPr>
        <w:t xml:space="preserve">de-a lungul ultimilor ani, </w:t>
      </w:r>
      <w:r w:rsidRPr="00F96B67">
        <w:rPr>
          <w:b/>
          <w:lang w:val="ro-RO"/>
        </w:rPr>
        <w:t>evidențiază importanța se</w:t>
      </w:r>
      <w:r w:rsidR="00F96B67">
        <w:rPr>
          <w:b/>
          <w:lang w:val="ro-RO"/>
        </w:rPr>
        <w:t>ctoarelor de servicii</w:t>
      </w:r>
      <w:r w:rsidRPr="00F96B67">
        <w:rPr>
          <w:b/>
          <w:lang w:val="ro-RO"/>
        </w:rPr>
        <w:t xml:space="preserve"> </w:t>
      </w:r>
      <w:r w:rsidR="00314748" w:rsidRPr="00F96B67">
        <w:rPr>
          <w:b/>
          <w:lang w:val="ro-RO"/>
        </w:rPr>
        <w:t>(47.1%</w:t>
      </w:r>
      <w:r w:rsidR="002F607D" w:rsidRPr="00F96B67">
        <w:rPr>
          <w:b/>
          <w:lang w:val="ro-RO"/>
        </w:rPr>
        <w:t xml:space="preserve"> în 2017</w:t>
      </w:r>
      <w:r w:rsidR="00F96B67">
        <w:rPr>
          <w:b/>
          <w:lang w:val="ro-RO"/>
        </w:rPr>
        <w:t xml:space="preserve">), </w:t>
      </w:r>
      <w:r w:rsidRPr="00F96B67">
        <w:rPr>
          <w:b/>
          <w:lang w:val="ro-RO"/>
        </w:rPr>
        <w:t>de industrie și construcții</w:t>
      </w:r>
      <w:r w:rsidR="00314748" w:rsidRPr="00F96B67">
        <w:rPr>
          <w:b/>
          <w:lang w:val="ro-RO"/>
        </w:rPr>
        <w:t xml:space="preserve"> (30.1%</w:t>
      </w:r>
      <w:r w:rsidR="002F607D" w:rsidRPr="00F96B67">
        <w:rPr>
          <w:b/>
          <w:lang w:val="ro-RO"/>
        </w:rPr>
        <w:t xml:space="preserve"> în 2017)</w:t>
      </w:r>
      <w:r w:rsidRPr="00F96B67">
        <w:rPr>
          <w:b/>
          <w:lang w:val="ro-RO"/>
        </w:rPr>
        <w:t>.</w:t>
      </w:r>
      <w:r w:rsidRPr="00A10250">
        <w:rPr>
          <w:lang w:val="ro-RO"/>
        </w:rPr>
        <w:t xml:space="preserve"> În acest context </w:t>
      </w:r>
      <w:r w:rsidRPr="00F96B67">
        <w:rPr>
          <w:b/>
          <w:lang w:val="ro-RO"/>
        </w:rPr>
        <w:t>sunt necesare strategii de inovare și de îmbunătățire a competențelor digitale ale lucrătorilor;</w:t>
      </w:r>
    </w:p>
    <w:p w:rsidR="00A11AD2" w:rsidRPr="00F96B67" w:rsidRDefault="00A10250" w:rsidP="00A10250">
      <w:pPr>
        <w:numPr>
          <w:ilvl w:val="0"/>
          <w:numId w:val="1"/>
        </w:numPr>
        <w:tabs>
          <w:tab w:val="left" w:pos="720"/>
        </w:tabs>
        <w:jc w:val="both"/>
        <w:rPr>
          <w:b/>
          <w:lang w:val="ro-RO"/>
        </w:rPr>
      </w:pPr>
      <w:r w:rsidRPr="00F96B67">
        <w:rPr>
          <w:b/>
          <w:lang w:val="ro-RO"/>
        </w:rPr>
        <w:t>România trebuie privită în contextul European</w:t>
      </w:r>
      <w:r w:rsidRPr="00A10250">
        <w:rPr>
          <w:lang w:val="ro-RO"/>
        </w:rPr>
        <w:t xml:space="preserve">, </w:t>
      </w:r>
      <w:r w:rsidRPr="00F96B67">
        <w:rPr>
          <w:b/>
          <w:lang w:val="ro-RO"/>
        </w:rPr>
        <w:t>dar și al globalizării</w:t>
      </w:r>
      <w:r w:rsidRPr="00A10250">
        <w:rPr>
          <w:lang w:val="ro-RO"/>
        </w:rPr>
        <w:t xml:space="preserve">, astfel încât </w:t>
      </w:r>
      <w:r w:rsidRPr="00F96B67">
        <w:rPr>
          <w:b/>
          <w:lang w:val="ro-RO"/>
        </w:rPr>
        <w:t>strategiile naționale de dezvoltare sunt necesare a se construi cu o perspectivă pe termen lung pentru o dezvoltare durabilă.</w:t>
      </w:r>
    </w:p>
    <w:p w:rsidR="00A10250" w:rsidRPr="00A10250" w:rsidRDefault="00A10250" w:rsidP="00A10250">
      <w:pPr>
        <w:tabs>
          <w:tab w:val="left" w:pos="720"/>
        </w:tabs>
        <w:jc w:val="both"/>
        <w:rPr>
          <w:lang w:val="ro-RO"/>
        </w:rPr>
      </w:pPr>
      <w:r w:rsidRPr="00ED3C01">
        <w:rPr>
          <w:b/>
          <w:lang w:val="ro-RO"/>
        </w:rPr>
        <w:t>Pentru o dezvoltare durabilă a forței de muncă din Romania</w:t>
      </w:r>
      <w:r w:rsidRPr="00A10250">
        <w:rPr>
          <w:lang w:val="ro-RO"/>
        </w:rPr>
        <w:t xml:space="preserve"> este necesară o viziune macro pe termen lung</w:t>
      </w:r>
      <w:r w:rsidR="00ED3C01">
        <w:rPr>
          <w:lang w:val="ro-RO"/>
        </w:rPr>
        <w:t>,</w:t>
      </w:r>
      <w:r w:rsidRPr="00A10250">
        <w:rPr>
          <w:lang w:val="ro-RO"/>
        </w:rPr>
        <w:t xml:space="preserve"> care să cuprindă cel puțin următoarele aspecte:</w:t>
      </w:r>
    </w:p>
    <w:p w:rsidR="00A11AD2" w:rsidRPr="00A10250" w:rsidRDefault="00A10250" w:rsidP="00A10250">
      <w:pPr>
        <w:numPr>
          <w:ilvl w:val="0"/>
          <w:numId w:val="5"/>
        </w:numPr>
        <w:tabs>
          <w:tab w:val="left" w:pos="720"/>
        </w:tabs>
        <w:jc w:val="both"/>
        <w:rPr>
          <w:lang w:val="ro-RO"/>
        </w:rPr>
      </w:pPr>
      <w:r w:rsidRPr="00A10250">
        <w:rPr>
          <w:lang w:val="ro-RO"/>
        </w:rPr>
        <w:t>un mediu economic stabil;</w:t>
      </w:r>
    </w:p>
    <w:p w:rsidR="00A11AD2" w:rsidRPr="00A10250" w:rsidRDefault="00A10250" w:rsidP="00A10250">
      <w:pPr>
        <w:numPr>
          <w:ilvl w:val="0"/>
          <w:numId w:val="5"/>
        </w:numPr>
        <w:tabs>
          <w:tab w:val="left" w:pos="720"/>
        </w:tabs>
        <w:jc w:val="both"/>
        <w:rPr>
          <w:lang w:val="ro-RO"/>
        </w:rPr>
      </w:pPr>
      <w:r w:rsidRPr="00A10250">
        <w:rPr>
          <w:lang w:val="ro-RO"/>
        </w:rPr>
        <w:t>dezvoltarea regiunilor defavorizate și diminuarea inegalităților la nivel de regiune;</w:t>
      </w:r>
    </w:p>
    <w:p w:rsidR="00A11AD2" w:rsidRPr="00A10250" w:rsidRDefault="00A10250" w:rsidP="00A10250">
      <w:pPr>
        <w:numPr>
          <w:ilvl w:val="0"/>
          <w:numId w:val="5"/>
        </w:numPr>
        <w:tabs>
          <w:tab w:val="left" w:pos="720"/>
        </w:tabs>
        <w:jc w:val="both"/>
        <w:rPr>
          <w:lang w:val="ro-RO"/>
        </w:rPr>
      </w:pPr>
      <w:r w:rsidRPr="00A10250">
        <w:rPr>
          <w:lang w:val="ro-RO"/>
        </w:rPr>
        <w:t>oportunități privind locurile de muncă pentru tineri prin susținerea educației corelată cu necesarul de forță de muncă pe sectoare de activitate și motivarea intrinsecă și extrinsecă a tinerilor pentru a nu emigra;</w:t>
      </w:r>
    </w:p>
    <w:p w:rsidR="00A11AD2" w:rsidRPr="00A10250" w:rsidRDefault="00A10250" w:rsidP="00A10250">
      <w:pPr>
        <w:numPr>
          <w:ilvl w:val="0"/>
          <w:numId w:val="5"/>
        </w:numPr>
        <w:tabs>
          <w:tab w:val="left" w:pos="720"/>
        </w:tabs>
        <w:jc w:val="both"/>
        <w:rPr>
          <w:lang w:val="ro-RO"/>
        </w:rPr>
      </w:pPr>
      <w:r w:rsidRPr="00A10250">
        <w:rPr>
          <w:lang w:val="ro-RO"/>
        </w:rPr>
        <w:t>formarea continuă a adulților în vederea adaptării acestora dinamica pieței muncii;</w:t>
      </w:r>
    </w:p>
    <w:p w:rsidR="00A11AD2" w:rsidRPr="00A10250" w:rsidRDefault="00A10250" w:rsidP="00A10250">
      <w:pPr>
        <w:numPr>
          <w:ilvl w:val="0"/>
          <w:numId w:val="5"/>
        </w:numPr>
        <w:tabs>
          <w:tab w:val="left" w:pos="720"/>
        </w:tabs>
        <w:jc w:val="both"/>
        <w:rPr>
          <w:lang w:val="ro-RO"/>
        </w:rPr>
      </w:pPr>
      <w:r w:rsidRPr="00A10250">
        <w:rPr>
          <w:lang w:val="ro-RO"/>
        </w:rPr>
        <w:t>atragerea de noi investiții în sectoarele de ac</w:t>
      </w:r>
      <w:r w:rsidR="00ED3C01">
        <w:rPr>
          <w:lang w:val="ro-RO"/>
        </w:rPr>
        <w:t>tivitate ce privesc agricultur</w:t>
      </w:r>
      <w:r w:rsidRPr="00A10250">
        <w:rPr>
          <w:lang w:val="ro-RO"/>
        </w:rPr>
        <w:t xml:space="preserve"> și industria;</w:t>
      </w:r>
    </w:p>
    <w:p w:rsidR="00A11AD2" w:rsidRPr="00A10250" w:rsidRDefault="00A10250" w:rsidP="00A10250">
      <w:pPr>
        <w:numPr>
          <w:ilvl w:val="0"/>
          <w:numId w:val="5"/>
        </w:numPr>
        <w:tabs>
          <w:tab w:val="left" w:pos="720"/>
        </w:tabs>
        <w:jc w:val="both"/>
        <w:rPr>
          <w:lang w:val="ro-RO"/>
        </w:rPr>
      </w:pPr>
      <w:r w:rsidRPr="00A10250">
        <w:rPr>
          <w:lang w:val="ro-RO"/>
        </w:rPr>
        <w:t>susținerea unei creșteri economice bazată pe producție;</w:t>
      </w:r>
    </w:p>
    <w:p w:rsidR="00ED3C01" w:rsidRDefault="00ED3C01" w:rsidP="00ED3C01">
      <w:pPr>
        <w:ind w:left="720"/>
        <w:jc w:val="both"/>
        <w:rPr>
          <w:lang w:val="ro-RO"/>
        </w:rPr>
      </w:pPr>
    </w:p>
    <w:p w:rsidR="00ED3C01" w:rsidRDefault="00ED3C01" w:rsidP="00ED3C01">
      <w:pPr>
        <w:ind w:left="720"/>
        <w:jc w:val="both"/>
        <w:rPr>
          <w:lang w:val="ro-RO"/>
        </w:rPr>
      </w:pPr>
    </w:p>
    <w:p w:rsidR="00A11AD2" w:rsidRPr="00ED3C01" w:rsidRDefault="00A10250" w:rsidP="00ED3C01">
      <w:pPr>
        <w:pStyle w:val="ListParagraph"/>
        <w:numPr>
          <w:ilvl w:val="0"/>
          <w:numId w:val="8"/>
        </w:numPr>
        <w:jc w:val="both"/>
        <w:rPr>
          <w:lang w:val="ro-RO"/>
        </w:rPr>
      </w:pPr>
      <w:r w:rsidRPr="00ED3C01">
        <w:rPr>
          <w:lang w:val="ro-RO"/>
        </w:rPr>
        <w:t>oportunități satisfăcătoare pe piața muncii pentru a stagna valul migrator și a determina românii din străinătate să se întoarcă în țară.</w:t>
      </w:r>
    </w:p>
    <w:p w:rsidR="007E536D" w:rsidRDefault="007E536D" w:rsidP="007E536D">
      <w:pPr>
        <w:jc w:val="both"/>
        <w:rPr>
          <w:lang w:val="ro-RO"/>
        </w:rPr>
      </w:pPr>
    </w:p>
    <w:p w:rsidR="007E536D" w:rsidRPr="00ED3C01" w:rsidRDefault="007E536D" w:rsidP="007E536D">
      <w:pPr>
        <w:jc w:val="both"/>
      </w:pPr>
      <w:r w:rsidRPr="008E75EE">
        <w:rPr>
          <w:lang w:val="ro-RO"/>
        </w:rPr>
        <w:t xml:space="preserve">Studiu realizat de către </w:t>
      </w:r>
      <w:r w:rsidRPr="008E75EE">
        <w:rPr>
          <w:lang w:val="vi-VN"/>
        </w:rPr>
        <w:t>Asociaţia de Analiză Decizională şi Strategică</w:t>
      </w:r>
      <w:r w:rsidRPr="008E75EE">
        <w:rPr>
          <w:lang w:val="ro-RO"/>
        </w:rPr>
        <w:t xml:space="preserve"> (</w:t>
      </w:r>
      <w:r w:rsidRPr="008E75EE">
        <w:rPr>
          <w:b/>
          <w:bCs/>
          <w:lang w:val="ro-RO"/>
        </w:rPr>
        <w:t>S</w:t>
      </w:r>
      <w:r w:rsidRPr="008E75EE">
        <w:rPr>
          <w:lang w:val="ro-RO"/>
        </w:rPr>
        <w:t xml:space="preserve">trategic </w:t>
      </w:r>
      <w:r w:rsidRPr="008E75EE">
        <w:rPr>
          <w:b/>
          <w:bCs/>
          <w:lang w:val="ro-RO"/>
        </w:rPr>
        <w:t>D</w:t>
      </w:r>
      <w:r w:rsidRPr="008E75EE">
        <w:rPr>
          <w:lang w:val="ro-RO"/>
        </w:rPr>
        <w:t xml:space="preserve">ecision </w:t>
      </w:r>
      <w:r w:rsidRPr="008E75EE">
        <w:rPr>
          <w:b/>
          <w:bCs/>
          <w:lang w:val="ro-RO"/>
        </w:rPr>
        <w:t>A</w:t>
      </w:r>
      <w:r w:rsidRPr="008E75EE">
        <w:rPr>
          <w:lang w:val="ro-RO"/>
        </w:rPr>
        <w:t xml:space="preserve">nalysis </w:t>
      </w:r>
      <w:r w:rsidRPr="008E75EE">
        <w:rPr>
          <w:b/>
          <w:bCs/>
          <w:lang w:val="ro-RO"/>
        </w:rPr>
        <w:t>A</w:t>
      </w:r>
      <w:r w:rsidRPr="008E75EE">
        <w:rPr>
          <w:lang w:val="ro-RO"/>
        </w:rPr>
        <w:t xml:space="preserve">ssociation – </w:t>
      </w:r>
      <w:r w:rsidRPr="008E75EE">
        <w:rPr>
          <w:b/>
          <w:bCs/>
          <w:lang w:val="ro-RO"/>
        </w:rPr>
        <w:t>SDAA</w:t>
      </w:r>
      <w:r w:rsidRPr="008E75EE">
        <w:rPr>
          <w:lang w:val="ro-RO"/>
        </w:rPr>
        <w:t xml:space="preserve">) pentru </w:t>
      </w:r>
      <w:r w:rsidR="004A1C49">
        <w:rPr>
          <w:lang w:val="ro-RO"/>
        </w:rPr>
        <w:t xml:space="preserve">CONAF - </w:t>
      </w:r>
      <w:r w:rsidRPr="008E75EE">
        <w:rPr>
          <w:lang w:val="ro-RO"/>
        </w:rPr>
        <w:t>Confederația Național</w:t>
      </w:r>
      <w:r w:rsidR="00ED3C01">
        <w:rPr>
          <w:lang w:val="ro-RO"/>
        </w:rPr>
        <w:t>ă pentru Antreprenoriat Feminin si</w:t>
      </w:r>
      <w:r w:rsidR="004A1C49">
        <w:rPr>
          <w:lang w:val="ro-RO"/>
        </w:rPr>
        <w:t xml:space="preserve"> FPPG -</w:t>
      </w:r>
      <w:r w:rsidR="00ED3C01">
        <w:rPr>
          <w:lang w:val="ro-RO"/>
        </w:rPr>
        <w:t xml:space="preserve"> Federatia Patronală Petrol şi Ga</w:t>
      </w:r>
      <w:proofErr w:type="spellStart"/>
      <w:r w:rsidR="00ED3C01">
        <w:t>ze</w:t>
      </w:r>
      <w:proofErr w:type="spellEnd"/>
      <w:r w:rsidR="00ED3C01">
        <w:t>.</w:t>
      </w:r>
    </w:p>
    <w:sectPr w:rsidR="007E536D" w:rsidRPr="00ED3C01" w:rsidSect="00E75CD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24B" w:rsidRDefault="0045124B" w:rsidP="00E47DA4">
      <w:pPr>
        <w:spacing w:after="0" w:line="240" w:lineRule="auto"/>
      </w:pPr>
      <w:r>
        <w:separator/>
      </w:r>
    </w:p>
  </w:endnote>
  <w:endnote w:type="continuationSeparator" w:id="0">
    <w:p w:rsidR="0045124B" w:rsidRDefault="0045124B" w:rsidP="00E4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2611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536D" w:rsidRDefault="002C28FF">
        <w:pPr>
          <w:pStyle w:val="Footer"/>
          <w:jc w:val="center"/>
        </w:pPr>
        <w:fldSimple w:instr=" PAGE   \* MERGEFORMAT ">
          <w:r w:rsidR="003D1457">
            <w:rPr>
              <w:noProof/>
            </w:rPr>
            <w:t>4</w:t>
          </w:r>
        </w:fldSimple>
      </w:p>
    </w:sdtContent>
  </w:sdt>
  <w:p w:rsidR="007E536D" w:rsidRDefault="007E53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24B" w:rsidRDefault="0045124B" w:rsidP="00E47DA4">
      <w:pPr>
        <w:spacing w:after="0" w:line="240" w:lineRule="auto"/>
      </w:pPr>
      <w:r>
        <w:separator/>
      </w:r>
    </w:p>
  </w:footnote>
  <w:footnote w:type="continuationSeparator" w:id="0">
    <w:p w:rsidR="0045124B" w:rsidRDefault="0045124B" w:rsidP="00E47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36D" w:rsidRDefault="007E536D" w:rsidP="00E47DA4">
    <w:pPr>
      <w:pStyle w:val="Header"/>
      <w:jc w:val="center"/>
    </w:pPr>
    <w:r>
      <w:rPr>
        <w:noProof/>
        <w:lang w:val="ro-RO" w:eastAsia="ro-RO"/>
      </w:rPr>
      <w:drawing>
        <wp:inline distT="0" distB="0" distL="0" distR="0">
          <wp:extent cx="676275" cy="742950"/>
          <wp:effectExtent l="0" t="0" r="9525" b="0"/>
          <wp:docPr id="2" name="Picture 2" descr="D:\2019\00. Cristina\New folder\CONA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2019\00. Cristina\New folder\CONA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val="ro-RO" w:eastAsia="ro-RO"/>
      </w:rPr>
      <w:drawing>
        <wp:inline distT="0" distB="0" distL="0" distR="0">
          <wp:extent cx="1247775" cy="333375"/>
          <wp:effectExtent l="0" t="0" r="9525" b="9525"/>
          <wp:docPr id="3" name="Picture 3" descr="D:\2019\00. Cristina\New folder\FPP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2019\00. Cristina\New folder\FPP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val="ro-RO" w:eastAsia="ro-RO"/>
      </w:rPr>
      <w:drawing>
        <wp:inline distT="0" distB="0" distL="0" distR="0">
          <wp:extent cx="923925" cy="573067"/>
          <wp:effectExtent l="0" t="0" r="0" b="0"/>
          <wp:docPr id="4" name="Picture 4" descr="D:\2019\00. Cristina\New folder\SDA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2019\00. Cristina\New folder\SDA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73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219B"/>
    <w:multiLevelType w:val="hybridMultilevel"/>
    <w:tmpl w:val="B9D4B242"/>
    <w:lvl w:ilvl="0" w:tplc="1DE893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46E7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4672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F012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CC45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EEAB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403B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1E7D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5400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F652528"/>
    <w:multiLevelType w:val="hybridMultilevel"/>
    <w:tmpl w:val="5AF01436"/>
    <w:lvl w:ilvl="0" w:tplc="041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036CA7"/>
    <w:multiLevelType w:val="hybridMultilevel"/>
    <w:tmpl w:val="1DD61CF4"/>
    <w:lvl w:ilvl="0" w:tplc="1856DA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30BCF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6A33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96F1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DEEE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609E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3CFA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E0DA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0424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CC2A5C"/>
    <w:multiLevelType w:val="hybridMultilevel"/>
    <w:tmpl w:val="83D05C8E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A24F21"/>
    <w:multiLevelType w:val="hybridMultilevel"/>
    <w:tmpl w:val="F6548A6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C9691E"/>
    <w:multiLevelType w:val="hybridMultilevel"/>
    <w:tmpl w:val="E186912A"/>
    <w:lvl w:ilvl="0" w:tplc="8EA48B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B859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67F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766C5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F488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E0E8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C68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EE44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5ACF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8D2889"/>
    <w:multiLevelType w:val="hybridMultilevel"/>
    <w:tmpl w:val="C2B63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28CA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F072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3E89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389D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AC43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2A1F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56EE6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EAC5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0745F4"/>
    <w:multiLevelType w:val="hybridMultilevel"/>
    <w:tmpl w:val="DD327C32"/>
    <w:lvl w:ilvl="0" w:tplc="2ED624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A204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CA33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3A89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B0AB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18D6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871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A6A6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F27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D5D"/>
    <w:rsid w:val="00142BBE"/>
    <w:rsid w:val="00187F69"/>
    <w:rsid w:val="00196D5D"/>
    <w:rsid w:val="0020473B"/>
    <w:rsid w:val="002C28FF"/>
    <w:rsid w:val="002F607D"/>
    <w:rsid w:val="00314748"/>
    <w:rsid w:val="00362AF3"/>
    <w:rsid w:val="00372BF8"/>
    <w:rsid w:val="003D1457"/>
    <w:rsid w:val="003F3347"/>
    <w:rsid w:val="0045124B"/>
    <w:rsid w:val="0049016E"/>
    <w:rsid w:val="004A1C49"/>
    <w:rsid w:val="004D20AC"/>
    <w:rsid w:val="00501A8F"/>
    <w:rsid w:val="00532474"/>
    <w:rsid w:val="0053413A"/>
    <w:rsid w:val="00594A00"/>
    <w:rsid w:val="005E5CC5"/>
    <w:rsid w:val="0061199D"/>
    <w:rsid w:val="007E536D"/>
    <w:rsid w:val="007F07EF"/>
    <w:rsid w:val="007F34AB"/>
    <w:rsid w:val="008E75EE"/>
    <w:rsid w:val="008F769C"/>
    <w:rsid w:val="009623EB"/>
    <w:rsid w:val="00A10250"/>
    <w:rsid w:val="00A11AD2"/>
    <w:rsid w:val="00B13AE9"/>
    <w:rsid w:val="00B85E05"/>
    <w:rsid w:val="00BD738B"/>
    <w:rsid w:val="00C01763"/>
    <w:rsid w:val="00D21E4E"/>
    <w:rsid w:val="00D3122D"/>
    <w:rsid w:val="00E47DA4"/>
    <w:rsid w:val="00E75CD9"/>
    <w:rsid w:val="00E91F83"/>
    <w:rsid w:val="00ED3C01"/>
    <w:rsid w:val="00EE22BC"/>
    <w:rsid w:val="00EF05B2"/>
    <w:rsid w:val="00F9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F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1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D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7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DA4"/>
  </w:style>
  <w:style w:type="paragraph" w:styleId="Footer">
    <w:name w:val="footer"/>
    <w:basedOn w:val="Normal"/>
    <w:link w:val="FooterChar"/>
    <w:uiPriority w:val="99"/>
    <w:unhideWhenUsed/>
    <w:rsid w:val="00E47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DA4"/>
  </w:style>
  <w:style w:type="character" w:styleId="Hyperlink">
    <w:name w:val="Hyperlink"/>
    <w:basedOn w:val="DefaultParagraphFont"/>
    <w:uiPriority w:val="99"/>
    <w:unhideWhenUsed/>
    <w:rsid w:val="008E75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F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1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D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7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DA4"/>
  </w:style>
  <w:style w:type="paragraph" w:styleId="Footer">
    <w:name w:val="footer"/>
    <w:basedOn w:val="Normal"/>
    <w:link w:val="FooterChar"/>
    <w:uiPriority w:val="99"/>
    <w:unhideWhenUsed/>
    <w:rsid w:val="00E47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DA4"/>
  </w:style>
  <w:style w:type="character" w:styleId="Hyperlink">
    <w:name w:val="Hyperlink"/>
    <w:basedOn w:val="DefaultParagraphFont"/>
    <w:uiPriority w:val="99"/>
    <w:unhideWhenUsed/>
    <w:rsid w:val="008E75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029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00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03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07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21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30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316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92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782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79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98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47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32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414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3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467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48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98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3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718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SRTv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Nicoleta Gavrila</cp:lastModifiedBy>
  <cp:revision>2</cp:revision>
  <dcterms:created xsi:type="dcterms:W3CDTF">2019-09-11T06:22:00Z</dcterms:created>
  <dcterms:modified xsi:type="dcterms:W3CDTF">2019-09-11T06:22:00Z</dcterms:modified>
</cp:coreProperties>
</file>