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B6" w:rsidRDefault="00AB5FB6" w:rsidP="00AB5FB6">
      <w:pPr>
        <w:shd w:val="clear" w:color="auto" w:fill="FFFFFF" w:themeFill="background1"/>
        <w:ind w:firstLine="0"/>
        <w:jc w:val="center"/>
        <w:rPr>
          <w:rFonts w:eastAsia="Trebuchet MS" w:cs="Trebuchet MS"/>
          <w:b/>
        </w:rPr>
      </w:pPr>
      <w:r>
        <w:rPr>
          <w:noProof/>
          <w:lang w:val="en-US"/>
        </w:rPr>
        <w:drawing>
          <wp:inline distT="0" distB="0" distL="0" distR="0" wp14:anchorId="2F4A26BA" wp14:editId="4ABC8C21">
            <wp:extent cx="4877223" cy="104403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M.png"/>
                    <pic:cNvPicPr/>
                  </pic:nvPicPr>
                  <pic:blipFill>
                    <a:blip r:embed="rId8">
                      <a:extLst>
                        <a:ext uri="{28A0092B-C50C-407E-A947-70E740481C1C}">
                          <a14:useLocalDpi xmlns:a14="http://schemas.microsoft.com/office/drawing/2010/main" val="0"/>
                        </a:ext>
                      </a:extLst>
                    </a:blip>
                    <a:stretch>
                      <a:fillRect/>
                    </a:stretch>
                  </pic:blipFill>
                  <pic:spPr>
                    <a:xfrm>
                      <a:off x="0" y="0"/>
                      <a:ext cx="4877223" cy="1044030"/>
                    </a:xfrm>
                    <a:prstGeom prst="rect">
                      <a:avLst/>
                    </a:prstGeom>
                  </pic:spPr>
                </pic:pic>
              </a:graphicData>
            </a:graphic>
          </wp:inline>
        </w:drawing>
      </w:r>
    </w:p>
    <w:p w:rsidR="00B45E3E" w:rsidRDefault="00B45E3E" w:rsidP="00AB5FB6">
      <w:pPr>
        <w:shd w:val="clear" w:color="auto" w:fill="FFFFFF" w:themeFill="background1"/>
        <w:ind w:firstLine="0"/>
        <w:jc w:val="center"/>
        <w:rPr>
          <w:rFonts w:eastAsia="Trebuchet MS" w:cs="Trebuchet MS"/>
          <w:b/>
        </w:rPr>
      </w:pPr>
    </w:p>
    <w:p w:rsidR="004A6AEA" w:rsidRDefault="006A3003" w:rsidP="004A6AEA">
      <w:pPr>
        <w:tabs>
          <w:tab w:val="left" w:pos="142"/>
        </w:tabs>
        <w:ind w:right="-28" w:firstLine="0"/>
        <w:jc w:val="center"/>
        <w:rPr>
          <w:rFonts w:eastAsia="Trebuchet MS" w:cs="Trebuchet MS"/>
          <w:b/>
        </w:rPr>
      </w:pPr>
      <w:r>
        <w:rPr>
          <w:rFonts w:eastAsia="Trebuchet MS" w:cs="Trebuchet MS"/>
          <w:b/>
        </w:rPr>
        <w:t xml:space="preserve">SINTEZA </w:t>
      </w:r>
    </w:p>
    <w:p w:rsidR="006A3003" w:rsidRPr="006A3003" w:rsidRDefault="006A3003" w:rsidP="004A6AEA">
      <w:pPr>
        <w:tabs>
          <w:tab w:val="left" w:pos="142"/>
        </w:tabs>
        <w:ind w:right="-28" w:firstLine="0"/>
        <w:jc w:val="center"/>
        <w:rPr>
          <w:rFonts w:eastAsia="Trebuchet MS" w:cs="Trebuchet MS"/>
          <w:b/>
          <w:i/>
        </w:rPr>
      </w:pPr>
      <w:r>
        <w:rPr>
          <w:rFonts w:eastAsia="Trebuchet MS" w:cs="Trebuchet MS"/>
          <w:b/>
        </w:rPr>
        <w:t xml:space="preserve">principalelor constatări ce reies </w:t>
      </w:r>
      <w:r w:rsidRPr="006A3003">
        <w:rPr>
          <w:rFonts w:eastAsia="Trebuchet MS" w:cs="Trebuchet MS"/>
          <w:b/>
          <w:i/>
        </w:rPr>
        <w:t>din</w:t>
      </w:r>
    </w:p>
    <w:p w:rsidR="004A6AEA" w:rsidRPr="006A3003" w:rsidRDefault="006A3003" w:rsidP="004A6AEA">
      <w:pPr>
        <w:tabs>
          <w:tab w:val="left" w:pos="142"/>
        </w:tabs>
        <w:ind w:right="-28" w:firstLine="0"/>
        <w:jc w:val="center"/>
        <w:rPr>
          <w:rFonts w:eastAsia="Trebuchet MS" w:cs="Trebuchet MS"/>
          <w:b/>
          <w:bCs/>
          <w:i/>
        </w:rPr>
      </w:pPr>
      <w:r w:rsidRPr="006A3003">
        <w:rPr>
          <w:rFonts w:eastAsia="Trebuchet MS" w:cs="Trebuchet MS"/>
          <w:b/>
          <w:i/>
        </w:rPr>
        <w:t>verificările efectuate</w:t>
      </w:r>
      <w:r w:rsidR="004A6AEA" w:rsidRPr="006A3003">
        <w:rPr>
          <w:rFonts w:eastAsia="Trebuchet MS" w:cs="Trebuchet MS"/>
          <w:b/>
          <w:i/>
        </w:rPr>
        <w:t xml:space="preserve"> la </w:t>
      </w:r>
    </w:p>
    <w:p w:rsidR="004A6AEA" w:rsidRPr="00F12DE0" w:rsidRDefault="004A6AEA" w:rsidP="004A6AEA">
      <w:pPr>
        <w:tabs>
          <w:tab w:val="left" w:pos="142"/>
        </w:tabs>
        <w:ind w:right="-28" w:firstLine="0"/>
        <w:jc w:val="center"/>
        <w:rPr>
          <w:rFonts w:eastAsia="Trebuchet MS" w:cs="Trebuchet MS"/>
          <w:b/>
          <w:i/>
        </w:rPr>
      </w:pPr>
      <w:r w:rsidRPr="006A3003">
        <w:rPr>
          <w:rFonts w:eastAsia="Trebuchet MS" w:cs="Trebuchet MS"/>
          <w:b/>
          <w:bCs/>
          <w:i/>
        </w:rPr>
        <w:t>Ministerul Culturii și Muzeul Național de Istorie a României</w:t>
      </w:r>
    </w:p>
    <w:p w:rsidR="004A6AEA" w:rsidRPr="00F12DE0" w:rsidRDefault="004A6AEA" w:rsidP="004A6AEA">
      <w:pPr>
        <w:tabs>
          <w:tab w:val="left" w:pos="1080"/>
        </w:tabs>
        <w:ind w:right="-28" w:firstLine="720"/>
        <w:rPr>
          <w:rFonts w:eastAsia="Trebuchet MS" w:cs="Trebuchet MS"/>
          <w:b/>
          <w:u w:val="single"/>
        </w:rPr>
      </w:pPr>
    </w:p>
    <w:p w:rsidR="004A6AEA" w:rsidRDefault="006A3003" w:rsidP="00151C68">
      <w:pPr>
        <w:shd w:val="clear" w:color="auto" w:fill="FFFFFF"/>
        <w:ind w:firstLine="699"/>
        <w:rPr>
          <w:rFonts w:eastAsia="Trebuchet MS" w:cs="Trebuchet MS"/>
        </w:rPr>
      </w:pPr>
      <w:r>
        <w:rPr>
          <w:rFonts w:eastAsia="Trebuchet MS" w:cs="Trebuchet MS"/>
        </w:rPr>
        <w:t>A</w:t>
      </w:r>
      <w:r w:rsidR="004A6AEA" w:rsidRPr="00F12DE0">
        <w:rPr>
          <w:rFonts w:eastAsia="Trebuchet MS" w:cs="Trebuchet MS"/>
        </w:rPr>
        <w:t>cțiun</w:t>
      </w:r>
      <w:r>
        <w:rPr>
          <w:rFonts w:eastAsia="Trebuchet MS" w:cs="Trebuchet MS"/>
        </w:rPr>
        <w:t>ea</w:t>
      </w:r>
      <w:r w:rsidR="004A6AEA" w:rsidRPr="00F12DE0">
        <w:rPr>
          <w:rFonts w:eastAsia="Trebuchet MS" w:cs="Trebuchet MS"/>
        </w:rPr>
        <w:t xml:space="preserve"> de control desfășurată de către Corpul de control al prim-ministrului </w:t>
      </w:r>
      <w:r w:rsidR="004A6AEA">
        <w:rPr>
          <w:rFonts w:eastAsia="Trebuchet MS" w:cs="Trebuchet MS"/>
        </w:rPr>
        <w:t>(„</w:t>
      </w:r>
      <w:r w:rsidR="004A6AEA" w:rsidRPr="00CC516B">
        <w:rPr>
          <w:rFonts w:eastAsia="Trebuchet MS" w:cs="Trebuchet MS"/>
          <w:i/>
        </w:rPr>
        <w:t>CCPM</w:t>
      </w:r>
      <w:r w:rsidR="004A6AEA">
        <w:rPr>
          <w:rFonts w:eastAsia="Trebuchet MS" w:cs="Trebuchet MS"/>
        </w:rPr>
        <w:t xml:space="preserve">”) </w:t>
      </w:r>
      <w:r w:rsidR="00DF2D5B">
        <w:rPr>
          <w:rFonts w:eastAsia="Trebuchet MS" w:cs="Trebuchet MS"/>
        </w:rPr>
        <w:t xml:space="preserve">a vizat </w:t>
      </w:r>
      <w:r>
        <w:rPr>
          <w:rFonts w:eastAsia="Trebuchet MS" w:cs="Trebuchet MS"/>
        </w:rPr>
        <w:t xml:space="preserve">analiza demersurilor efectuate la nivelul </w:t>
      </w:r>
      <w:r w:rsidRPr="006A3003">
        <w:rPr>
          <w:rFonts w:eastAsia="Trebuchet MS" w:cs="Trebuchet MS"/>
          <w:bCs/>
        </w:rPr>
        <w:t>Ministerul</w:t>
      </w:r>
      <w:r>
        <w:rPr>
          <w:rFonts w:eastAsia="Trebuchet MS" w:cs="Trebuchet MS"/>
          <w:bCs/>
        </w:rPr>
        <w:t>ui</w:t>
      </w:r>
      <w:r w:rsidRPr="006A3003">
        <w:rPr>
          <w:rFonts w:eastAsia="Trebuchet MS" w:cs="Trebuchet MS"/>
          <w:bCs/>
        </w:rPr>
        <w:t xml:space="preserve"> Culturii și </w:t>
      </w:r>
      <w:r>
        <w:rPr>
          <w:rFonts w:eastAsia="Trebuchet MS" w:cs="Trebuchet MS"/>
          <w:bCs/>
        </w:rPr>
        <w:t xml:space="preserve">la cel al </w:t>
      </w:r>
      <w:r w:rsidRPr="006A3003">
        <w:rPr>
          <w:rFonts w:eastAsia="Trebuchet MS" w:cs="Trebuchet MS"/>
          <w:bCs/>
        </w:rPr>
        <w:t>Muzeul</w:t>
      </w:r>
      <w:r>
        <w:rPr>
          <w:rFonts w:eastAsia="Trebuchet MS" w:cs="Trebuchet MS"/>
          <w:bCs/>
        </w:rPr>
        <w:t>ui</w:t>
      </w:r>
      <w:r w:rsidRPr="006A3003">
        <w:rPr>
          <w:rFonts w:eastAsia="Trebuchet MS" w:cs="Trebuchet MS"/>
          <w:bCs/>
        </w:rPr>
        <w:t xml:space="preserve"> Național de Istorie a României</w:t>
      </w:r>
      <w:r>
        <w:rPr>
          <w:rFonts w:eastAsia="Trebuchet MS" w:cs="Trebuchet MS"/>
        </w:rPr>
        <w:t xml:space="preserve"> („</w:t>
      </w:r>
      <w:r>
        <w:rPr>
          <w:rFonts w:eastAsia="Trebuchet MS" w:cs="Trebuchet MS"/>
          <w:i/>
        </w:rPr>
        <w:t>MNIR</w:t>
      </w:r>
      <w:r>
        <w:rPr>
          <w:rFonts w:eastAsia="Trebuchet MS" w:cs="Trebuchet MS"/>
        </w:rPr>
        <w:t>”)</w:t>
      </w:r>
      <w:r w:rsidR="004A6AEA" w:rsidRPr="00F12DE0">
        <w:rPr>
          <w:rFonts w:eastAsia="Trebuchet MS" w:cs="Trebuchet MS"/>
        </w:rPr>
        <w:t xml:space="preserve">, </w:t>
      </w:r>
      <w:r>
        <w:rPr>
          <w:rFonts w:eastAsia="Trebuchet MS" w:cs="Trebuchet MS"/>
        </w:rPr>
        <w:t>raportat</w:t>
      </w:r>
      <w:r w:rsidR="001B7880">
        <w:rPr>
          <w:rFonts w:eastAsia="Trebuchet MS" w:cs="Trebuchet MS"/>
        </w:rPr>
        <w:t>e</w:t>
      </w:r>
      <w:r>
        <w:rPr>
          <w:rFonts w:eastAsia="Trebuchet MS" w:cs="Trebuchet MS"/>
        </w:rPr>
        <w:t xml:space="preserve"> </w:t>
      </w:r>
      <w:r w:rsidR="000F60D6">
        <w:rPr>
          <w:rFonts w:eastAsia="Trebuchet MS" w:cs="Trebuchet MS"/>
        </w:rPr>
        <w:t>l</w:t>
      </w:r>
      <w:r>
        <w:rPr>
          <w:rFonts w:eastAsia="Trebuchet MS" w:cs="Trebuchet MS"/>
        </w:rPr>
        <w:t>a prevederile cadrului normativ ce reglementează exportul temporar de bunuri culturale mobile clasificate în vederea organizării unor expoziții în străinătate.</w:t>
      </w:r>
    </w:p>
    <w:p w:rsidR="006A3003" w:rsidRDefault="006A3003" w:rsidP="00151C68">
      <w:pPr>
        <w:shd w:val="clear" w:color="auto" w:fill="FFFFFF"/>
        <w:ind w:firstLine="699"/>
        <w:rPr>
          <w:rFonts w:eastAsia="Trebuchet MS" w:cs="Trebuchet MS"/>
        </w:rPr>
      </w:pPr>
      <w:r>
        <w:rPr>
          <w:rFonts w:eastAsia="Trebuchet MS" w:cs="Trebuchet MS"/>
        </w:rPr>
        <w:t xml:space="preserve">Constatările au relevat, pe de o parte, deficiențe sau lacune legislative în ceea ce privește protejarea patrimoniului cultural, </w:t>
      </w:r>
      <w:r w:rsidR="00D57309">
        <w:rPr>
          <w:rFonts w:eastAsia="Trebuchet MS" w:cs="Trebuchet MS"/>
        </w:rPr>
        <w:t xml:space="preserve">iar pe de altă parte abateri de la respectarea cadrului juridic ce reglementează exportul temporar de bunuri culturale mobile clasate, </w:t>
      </w:r>
      <w:r>
        <w:rPr>
          <w:rFonts w:eastAsia="Trebuchet MS" w:cs="Trebuchet MS"/>
        </w:rPr>
        <w:t>după cum urmează:</w:t>
      </w:r>
    </w:p>
    <w:p w:rsidR="009902E9" w:rsidRDefault="00A61AA4" w:rsidP="00A61AA4">
      <w:pPr>
        <w:spacing w:before="120"/>
        <w:ind w:firstLine="567"/>
        <w:rPr>
          <w:rFonts w:cs="Times New Roman"/>
          <w:color w:val="000000" w:themeColor="text1"/>
        </w:rPr>
      </w:pPr>
      <w:r w:rsidRPr="00A61AA4">
        <w:rPr>
          <w:rFonts w:eastAsia="Trebuchet MS" w:cs="Trebuchet MS"/>
          <w:b/>
        </w:rPr>
        <w:t>A</w:t>
      </w:r>
      <w:r w:rsidR="009902E9" w:rsidRPr="00A61AA4">
        <w:rPr>
          <w:rFonts w:eastAsia="Trebuchet MS" w:cs="Trebuchet MS"/>
          <w:b/>
        </w:rPr>
        <w:t>)</w:t>
      </w:r>
      <w:r w:rsidR="009902E9">
        <w:rPr>
          <w:rFonts w:eastAsia="Trebuchet MS" w:cs="Trebuchet MS"/>
        </w:rPr>
        <w:t xml:space="preserve"> Participarea la expoziții în străinătate presupune expunerea acestora în afara teritoriului național. Dacă pentru asigurarea securității acestor bunuri în spații expoziționale situate pe teritoriul național există prevederi în legislația specială, ce obligă organizatorii să </w:t>
      </w:r>
      <w:r w:rsidR="009902E9" w:rsidRPr="004D0334">
        <w:rPr>
          <w:rFonts w:cs="Times New Roman"/>
          <w:color w:val="000000" w:themeColor="text1"/>
        </w:rPr>
        <w:t>adopt</w:t>
      </w:r>
      <w:r w:rsidR="009902E9">
        <w:rPr>
          <w:rFonts w:cs="Times New Roman"/>
          <w:color w:val="000000" w:themeColor="text1"/>
        </w:rPr>
        <w:t>e</w:t>
      </w:r>
      <w:r w:rsidR="009902E9" w:rsidRPr="004D0334">
        <w:rPr>
          <w:rFonts w:cs="Times New Roman"/>
          <w:color w:val="000000" w:themeColor="text1"/>
        </w:rPr>
        <w:t xml:space="preserve"> măsuri</w:t>
      </w:r>
      <w:r w:rsidR="00136AE4">
        <w:rPr>
          <w:rFonts w:cs="Times New Roman"/>
          <w:color w:val="000000" w:themeColor="text1"/>
        </w:rPr>
        <w:t>le</w:t>
      </w:r>
      <w:r w:rsidR="009902E9" w:rsidRPr="004D0334">
        <w:rPr>
          <w:rFonts w:cs="Times New Roman"/>
          <w:color w:val="000000" w:themeColor="text1"/>
        </w:rPr>
        <w:t xml:space="preserve"> de prevenire a sustragerii </w:t>
      </w:r>
      <w:r w:rsidR="009902E9" w:rsidRPr="00784423">
        <w:rPr>
          <w:rFonts w:cs="Times New Roman"/>
          <w:color w:val="000000" w:themeColor="text1"/>
        </w:rPr>
        <w:t>și în normele generale</w:t>
      </w:r>
      <w:r w:rsidR="009902E9">
        <w:rPr>
          <w:rFonts w:cs="Times New Roman"/>
          <w:color w:val="000000" w:themeColor="text1"/>
        </w:rPr>
        <w:t xml:space="preserve"> ce reglementează</w:t>
      </w:r>
      <w:r w:rsidR="009902E9" w:rsidRPr="004D0334">
        <w:rPr>
          <w:rFonts w:cs="Times New Roman"/>
          <w:i/>
          <w:color w:val="000000" w:themeColor="text1"/>
        </w:rPr>
        <w:t xml:space="preserve"> </w:t>
      </w:r>
      <w:r w:rsidR="009902E9" w:rsidRPr="00784423">
        <w:rPr>
          <w:rFonts w:cs="Times New Roman"/>
          <w:color w:val="000000" w:themeColor="text1"/>
        </w:rPr>
        <w:t>paza obiectivelor,</w:t>
      </w:r>
      <w:r w:rsidR="00136AE4">
        <w:rPr>
          <w:rFonts w:cs="Times New Roman"/>
          <w:color w:val="000000" w:themeColor="text1"/>
        </w:rPr>
        <w:t xml:space="preserve"> </w:t>
      </w:r>
      <w:r w:rsidR="009902E9" w:rsidRPr="00784423">
        <w:rPr>
          <w:rFonts w:cs="Times New Roman"/>
          <w:color w:val="000000" w:themeColor="text1"/>
        </w:rPr>
        <w:t>bunurilor și valorilor,</w:t>
      </w:r>
      <w:r w:rsidR="009902E9">
        <w:rPr>
          <w:rFonts w:cs="Times New Roman"/>
          <w:i/>
          <w:color w:val="000000" w:themeColor="text1"/>
        </w:rPr>
        <w:t xml:space="preserve"> </w:t>
      </w:r>
      <w:r w:rsidR="009902E9" w:rsidRPr="00784423">
        <w:rPr>
          <w:rFonts w:cs="Times New Roman"/>
          <w:color w:val="000000" w:themeColor="text1"/>
        </w:rPr>
        <w:t>în ceea ce privește securitatea bunurilor din patrimoniu</w:t>
      </w:r>
      <w:r w:rsidR="00D57309">
        <w:rPr>
          <w:rFonts w:cs="Times New Roman"/>
          <w:color w:val="000000" w:themeColor="text1"/>
        </w:rPr>
        <w:t xml:space="preserve"> măsurile de prevenire a sustragerii sunt cele propuse de administratorul spațiului expozițional străin și</w:t>
      </w:r>
      <w:r w:rsidR="00784423">
        <w:rPr>
          <w:rFonts w:cs="Times New Roman"/>
          <w:color w:val="000000" w:themeColor="text1"/>
        </w:rPr>
        <w:t xml:space="preserve"> sunt</w:t>
      </w:r>
      <w:r w:rsidR="00D57309">
        <w:rPr>
          <w:rFonts w:cs="Times New Roman"/>
          <w:color w:val="000000" w:themeColor="text1"/>
        </w:rPr>
        <w:t xml:space="preserve"> prevăzute în clauzele contractului de împrumut perfectat între administratorul român al bunurilor și administratorul străin al muzeului în care acestea sunt expuse</w:t>
      </w:r>
      <w:r w:rsidR="009902E9" w:rsidRPr="004D0334">
        <w:rPr>
          <w:rFonts w:cs="Times New Roman"/>
          <w:color w:val="000000" w:themeColor="text1"/>
        </w:rPr>
        <w:t>.</w:t>
      </w:r>
    </w:p>
    <w:p w:rsidR="00D57309" w:rsidRDefault="00D57309" w:rsidP="00D57309">
      <w:pPr>
        <w:ind w:firstLine="567"/>
        <w:rPr>
          <w:rFonts w:cs="Times New Roman"/>
          <w:color w:val="000000" w:themeColor="text1"/>
        </w:rPr>
      </w:pPr>
      <w:r>
        <w:rPr>
          <w:rFonts w:cs="Times New Roman"/>
          <w:color w:val="000000" w:themeColor="text1"/>
        </w:rPr>
        <w:t>Verificările CCPM au relevat faptul că</w:t>
      </w:r>
      <w:r w:rsidRPr="004D0334">
        <w:rPr>
          <w:rFonts w:cs="Times New Roman"/>
          <w:color w:val="000000" w:themeColor="text1"/>
        </w:rPr>
        <w:t xml:space="preserve"> </w:t>
      </w:r>
      <w:r>
        <w:rPr>
          <w:rFonts w:cs="Times New Roman"/>
          <w:color w:val="000000" w:themeColor="text1"/>
        </w:rPr>
        <w:t xml:space="preserve">măsurile și </w:t>
      </w:r>
      <w:r w:rsidRPr="00784423">
        <w:rPr>
          <w:rFonts w:cs="Times New Roman"/>
          <w:color w:val="000000" w:themeColor="text1"/>
        </w:rPr>
        <w:t>condițiile de securitate și pază antiefracție propuse de entitățile străine către care au fost împrumutate bunurile nu au făcut obiectul unor analize de specialitate.</w:t>
      </w:r>
      <w:r>
        <w:rPr>
          <w:rFonts w:cs="Times New Roman"/>
          <w:color w:val="000000" w:themeColor="text1"/>
        </w:rPr>
        <w:t xml:space="preserve"> Situația de fapt a fost cauzată, pe de o parte, de lipsa unor norme instituite în acest sens,</w:t>
      </w:r>
      <w:r w:rsidRPr="004D0334">
        <w:rPr>
          <w:rFonts w:cs="Times New Roman"/>
          <w:color w:val="000000" w:themeColor="text1"/>
        </w:rPr>
        <w:t xml:space="preserve"> </w:t>
      </w:r>
      <w:r>
        <w:rPr>
          <w:rFonts w:cs="Times New Roman"/>
          <w:color w:val="000000" w:themeColor="text1"/>
        </w:rPr>
        <w:t>de lipsa de stabilire a atribuțiilor specifice în</w:t>
      </w:r>
      <w:r w:rsidRPr="004D0334">
        <w:rPr>
          <w:rFonts w:cs="Times New Roman"/>
          <w:color w:val="000000" w:themeColor="text1"/>
        </w:rPr>
        <w:t xml:space="preserve"> cadrul structurilor organizatorice și entităților implicate în aprobarea exportului temporar</w:t>
      </w:r>
      <w:r>
        <w:rPr>
          <w:rFonts w:cs="Times New Roman"/>
          <w:color w:val="000000" w:themeColor="text1"/>
        </w:rPr>
        <w:t>, precum și în lipsa de</w:t>
      </w:r>
      <w:r w:rsidRPr="004D0334">
        <w:rPr>
          <w:rFonts w:cs="Times New Roman"/>
          <w:color w:val="000000" w:themeColor="text1"/>
        </w:rPr>
        <w:t xml:space="preserve"> solicit</w:t>
      </w:r>
      <w:r>
        <w:rPr>
          <w:rFonts w:cs="Times New Roman"/>
          <w:color w:val="000000" w:themeColor="text1"/>
        </w:rPr>
        <w:t>are</w:t>
      </w:r>
      <w:r w:rsidRPr="004D0334">
        <w:rPr>
          <w:rFonts w:cs="Times New Roman"/>
          <w:color w:val="000000" w:themeColor="text1"/>
        </w:rPr>
        <w:t xml:space="preserve"> de îndrumare</w:t>
      </w:r>
      <w:r>
        <w:rPr>
          <w:rFonts w:cs="Times New Roman"/>
          <w:color w:val="000000" w:themeColor="text1"/>
        </w:rPr>
        <w:t>/consultanță</w:t>
      </w:r>
      <w:r w:rsidRPr="004D0334">
        <w:rPr>
          <w:rFonts w:cs="Times New Roman"/>
          <w:color w:val="000000" w:themeColor="text1"/>
        </w:rPr>
        <w:t xml:space="preserve"> de la autorități, </w:t>
      </w:r>
      <w:r w:rsidRPr="004D0334">
        <w:rPr>
          <w:rFonts w:cs="Times New Roman"/>
          <w:color w:val="000000" w:themeColor="text1"/>
        </w:rPr>
        <w:lastRenderedPageBreak/>
        <w:t>instituții publice competente</w:t>
      </w:r>
      <w:r>
        <w:rPr>
          <w:rFonts w:cs="Times New Roman"/>
          <w:color w:val="000000" w:themeColor="text1"/>
        </w:rPr>
        <w:t xml:space="preserve"> sau de</w:t>
      </w:r>
      <w:r w:rsidRPr="004D0334">
        <w:rPr>
          <w:rFonts w:cs="Times New Roman"/>
          <w:color w:val="000000" w:themeColor="text1"/>
        </w:rPr>
        <w:t xml:space="preserve"> achiziții de servicii profesionale de la persoane private specializate și autorizate în domeniul protecției și pazei valorilor.</w:t>
      </w:r>
    </w:p>
    <w:p w:rsidR="001C4CD4" w:rsidRDefault="001C4CD4" w:rsidP="00D57309">
      <w:pPr>
        <w:ind w:firstLine="567"/>
        <w:rPr>
          <w:rFonts w:eastAsia="Trebuchet MS" w:cs="Trebuchet MS"/>
        </w:rPr>
      </w:pPr>
      <w:r>
        <w:rPr>
          <w:rFonts w:eastAsia="Trebuchet MS" w:cs="Trebuchet MS"/>
        </w:rPr>
        <w:t xml:space="preserve">Analiza </w:t>
      </w:r>
      <w:r w:rsidRPr="008D5760">
        <w:rPr>
          <w:rFonts w:eastAsia="Trebuchet MS" w:cs="Trebuchet MS"/>
        </w:rPr>
        <w:t>măsuril</w:t>
      </w:r>
      <w:r>
        <w:rPr>
          <w:rFonts w:eastAsia="Trebuchet MS" w:cs="Trebuchet MS"/>
        </w:rPr>
        <w:t>or</w:t>
      </w:r>
      <w:r w:rsidRPr="008D6532">
        <w:rPr>
          <w:rFonts w:eastAsia="Trebuchet MS" w:cs="Trebuchet MS"/>
        </w:rPr>
        <w:t xml:space="preserve"> de siguranță</w:t>
      </w:r>
      <w:r>
        <w:rPr>
          <w:rFonts w:eastAsia="Trebuchet MS" w:cs="Trebuchet MS"/>
        </w:rPr>
        <w:t xml:space="preserve"> acceptate de reprezentanții MNIR</w:t>
      </w:r>
      <w:r w:rsidRPr="001C4CD4">
        <w:rPr>
          <w:rFonts w:eastAsia="Trebuchet MS" w:cs="Trebuchet MS"/>
        </w:rPr>
        <w:t xml:space="preserve"> </w:t>
      </w:r>
      <w:r w:rsidRPr="008D6532">
        <w:rPr>
          <w:rFonts w:eastAsia="Trebuchet MS" w:cs="Trebuchet MS"/>
        </w:rPr>
        <w:t>pentru organizarea expoz</w:t>
      </w:r>
      <w:r>
        <w:rPr>
          <w:rFonts w:eastAsia="Trebuchet MS" w:cs="Trebuchet MS"/>
        </w:rPr>
        <w:t>iției temporare la muzeul Drents</w:t>
      </w:r>
      <w:r w:rsidRPr="008D6532">
        <w:rPr>
          <w:rFonts w:eastAsia="Trebuchet MS" w:cs="Trebuchet MS"/>
        </w:rPr>
        <w:t xml:space="preserve"> din Assen, Olanda</w:t>
      </w:r>
      <w:r>
        <w:rPr>
          <w:rFonts w:eastAsia="Trebuchet MS" w:cs="Trebuchet MS"/>
        </w:rPr>
        <w:t>, prin comparație cu cele</w:t>
      </w:r>
      <w:r w:rsidRPr="008D6532">
        <w:rPr>
          <w:rFonts w:eastAsia="Trebuchet MS" w:cs="Trebuchet MS"/>
        </w:rPr>
        <w:t xml:space="preserve"> </w:t>
      </w:r>
      <w:r>
        <w:rPr>
          <w:rFonts w:eastAsia="Trebuchet MS" w:cs="Trebuchet MS"/>
        </w:rPr>
        <w:t xml:space="preserve">stabilite pentru </w:t>
      </w:r>
      <w:r w:rsidRPr="008D6532">
        <w:rPr>
          <w:rFonts w:eastAsia="Trebuchet MS" w:cs="Trebuchet MS"/>
        </w:rPr>
        <w:t xml:space="preserve">expozițiile de la Madrid și Roma </w:t>
      </w:r>
      <w:r>
        <w:rPr>
          <w:rFonts w:eastAsia="Trebuchet MS" w:cs="Trebuchet MS"/>
        </w:rPr>
        <w:t>a relevat</w:t>
      </w:r>
      <w:r w:rsidRPr="008D6532">
        <w:rPr>
          <w:rFonts w:eastAsia="Trebuchet MS" w:cs="Trebuchet MS"/>
        </w:rPr>
        <w:t xml:space="preserve"> faptul că au fost mai </w:t>
      </w:r>
      <w:r>
        <w:rPr>
          <w:rFonts w:eastAsia="Trebuchet MS" w:cs="Trebuchet MS"/>
        </w:rPr>
        <w:t xml:space="preserve">puțin riguroase, cel puțin sub aspectul asigurării pazei cu personal specializat 24h/24h. </w:t>
      </w:r>
    </w:p>
    <w:p w:rsidR="001C4CD4" w:rsidRDefault="001C4CD4" w:rsidP="00D57309">
      <w:pPr>
        <w:ind w:firstLine="567"/>
        <w:rPr>
          <w:rFonts w:eastAsia="Trebuchet MS" w:cs="Trebuchet MS"/>
        </w:rPr>
      </w:pPr>
      <w:r>
        <w:rPr>
          <w:rFonts w:eastAsia="Trebuchet MS" w:cs="Trebuchet MS"/>
        </w:rPr>
        <w:t xml:space="preserve">Astfel, în cazul expoziției din Olanda </w:t>
      </w:r>
      <w:r w:rsidRPr="007D446D">
        <w:rPr>
          <w:rFonts w:eastAsia="Trebuchet MS" w:cs="Trebuchet MS"/>
          <w:i/>
        </w:rPr>
        <w:t>supravegher</w:t>
      </w:r>
      <w:r w:rsidR="00D00A8C">
        <w:rPr>
          <w:rFonts w:eastAsia="Trebuchet MS" w:cs="Trebuchet MS"/>
          <w:i/>
        </w:rPr>
        <w:t>ea</w:t>
      </w:r>
      <w:r w:rsidRPr="007D446D">
        <w:rPr>
          <w:rFonts w:eastAsia="Trebuchet MS" w:cs="Trebuchet MS"/>
          <w:i/>
        </w:rPr>
        <w:t xml:space="preserve"> expoziției </w:t>
      </w:r>
      <w:r w:rsidR="00D00A8C">
        <w:rPr>
          <w:rFonts w:eastAsia="Trebuchet MS" w:cs="Trebuchet MS"/>
          <w:i/>
        </w:rPr>
        <w:t>s-a realizat prin intermediul unui</w:t>
      </w:r>
      <w:r w:rsidRPr="007D446D">
        <w:rPr>
          <w:rFonts w:eastAsia="Trebuchet MS" w:cs="Trebuchet MS"/>
          <w:i/>
        </w:rPr>
        <w:t xml:space="preserve"> centru de control funcționa</w:t>
      </w:r>
      <w:r w:rsidR="00D00A8C">
        <w:rPr>
          <w:rFonts w:eastAsia="Trebuchet MS" w:cs="Trebuchet MS"/>
          <w:i/>
        </w:rPr>
        <w:t>l</w:t>
      </w:r>
      <w:r w:rsidRPr="007D446D">
        <w:rPr>
          <w:rFonts w:eastAsia="Trebuchet MS" w:cs="Trebuchet MS"/>
          <w:i/>
        </w:rPr>
        <w:t xml:space="preserve"> </w:t>
      </w:r>
      <w:r>
        <w:rPr>
          <w:rFonts w:eastAsia="Trebuchet MS" w:cs="Trebuchet MS"/>
          <w:i/>
        </w:rPr>
        <w:t>24</w:t>
      </w:r>
      <w:r w:rsidR="00D00A8C">
        <w:rPr>
          <w:rFonts w:eastAsia="Trebuchet MS" w:cs="Trebuchet MS"/>
          <w:i/>
        </w:rPr>
        <w:t>h/</w:t>
      </w:r>
      <w:r>
        <w:rPr>
          <w:rFonts w:eastAsia="Trebuchet MS" w:cs="Trebuchet MS"/>
          <w:i/>
        </w:rPr>
        <w:t>24</w:t>
      </w:r>
      <w:r w:rsidR="00D00A8C">
        <w:rPr>
          <w:rFonts w:eastAsia="Trebuchet MS" w:cs="Trebuchet MS"/>
          <w:i/>
        </w:rPr>
        <w:t>h</w:t>
      </w:r>
      <w:r w:rsidRPr="007D446D">
        <w:rPr>
          <w:rFonts w:eastAsia="Trebuchet MS" w:cs="Trebuchet MS"/>
          <w:i/>
        </w:rPr>
        <w:t xml:space="preserve">, 7 zile pe săptămână, </w:t>
      </w:r>
      <w:r w:rsidR="00D00A8C">
        <w:rPr>
          <w:rFonts w:eastAsia="Trebuchet MS" w:cs="Trebuchet MS"/>
          <w:i/>
        </w:rPr>
        <w:t xml:space="preserve">iar </w:t>
      </w:r>
      <w:r w:rsidRPr="007D446D">
        <w:rPr>
          <w:rFonts w:eastAsia="Trebuchet MS" w:cs="Trebuchet MS"/>
          <w:i/>
        </w:rPr>
        <w:t>personal</w:t>
      </w:r>
      <w:r w:rsidR="00D00A8C">
        <w:rPr>
          <w:rFonts w:eastAsia="Trebuchet MS" w:cs="Trebuchet MS"/>
          <w:i/>
        </w:rPr>
        <w:t>ul</w:t>
      </w:r>
      <w:r w:rsidRPr="007D446D">
        <w:rPr>
          <w:rFonts w:eastAsia="Trebuchet MS" w:cs="Trebuchet MS"/>
          <w:i/>
        </w:rPr>
        <w:t xml:space="preserve"> de pază </w:t>
      </w:r>
      <w:r w:rsidR="00D00A8C">
        <w:rPr>
          <w:rFonts w:eastAsia="Trebuchet MS" w:cs="Trebuchet MS"/>
          <w:i/>
        </w:rPr>
        <w:t xml:space="preserve">a fost </w:t>
      </w:r>
      <w:r w:rsidRPr="007D446D">
        <w:rPr>
          <w:rFonts w:eastAsia="Trebuchet MS" w:cs="Trebuchet MS"/>
          <w:i/>
        </w:rPr>
        <w:t>disponibil pentru comunicații în caz de urgență.</w:t>
      </w:r>
      <w:r>
        <w:rPr>
          <w:rFonts w:eastAsia="Trebuchet MS" w:cs="Trebuchet MS"/>
        </w:rPr>
        <w:t xml:space="preserve"> </w:t>
      </w:r>
      <w:r w:rsidR="00D00A8C">
        <w:rPr>
          <w:rFonts w:eastAsia="Trebuchet MS" w:cs="Trebuchet MS"/>
        </w:rPr>
        <w:t xml:space="preserve">În cazul expozițiilor din Madrid și Roma, securitatea </w:t>
      </w:r>
      <w:r w:rsidR="00D00A8C" w:rsidRPr="008D6532">
        <w:rPr>
          <w:rFonts w:eastAsia="Trebuchet MS" w:cs="Trebuchet MS"/>
        </w:rPr>
        <w:t>în interiorul și/sau în exteriorul</w:t>
      </w:r>
      <w:r w:rsidR="00D00A8C">
        <w:rPr>
          <w:rFonts w:eastAsia="Trebuchet MS" w:cs="Trebuchet MS"/>
        </w:rPr>
        <w:t xml:space="preserve"> obiectivului a fost asigurată cu </w:t>
      </w:r>
      <w:r w:rsidR="00D00A8C" w:rsidRPr="00B40BA3">
        <w:rPr>
          <w:rFonts w:eastAsia="Trebuchet MS" w:cs="Trebuchet MS"/>
          <w:b/>
        </w:rPr>
        <w:t xml:space="preserve">personal </w:t>
      </w:r>
      <w:r w:rsidR="00D00A8C">
        <w:rPr>
          <w:rFonts w:eastAsia="Trebuchet MS" w:cs="Trebuchet MS"/>
          <w:b/>
        </w:rPr>
        <w:t xml:space="preserve">de </w:t>
      </w:r>
      <w:r w:rsidR="00D00A8C" w:rsidRPr="00B40BA3">
        <w:rPr>
          <w:rFonts w:eastAsia="Trebuchet MS" w:cs="Trebuchet MS"/>
          <w:b/>
        </w:rPr>
        <w:t>paza specializat 24h/24h</w:t>
      </w:r>
      <w:r w:rsidR="00D00A8C">
        <w:rPr>
          <w:rFonts w:eastAsia="Trebuchet MS" w:cs="Trebuchet MS"/>
        </w:rPr>
        <w:t>.</w:t>
      </w:r>
    </w:p>
    <w:p w:rsidR="000947AB" w:rsidRDefault="00A61AA4" w:rsidP="00A61AA4">
      <w:pPr>
        <w:spacing w:before="120" w:after="120"/>
        <w:ind w:firstLine="567"/>
        <w:rPr>
          <w:rFonts w:cs="Times New Roman"/>
          <w:color w:val="000000" w:themeColor="text1"/>
        </w:rPr>
      </w:pPr>
      <w:r w:rsidRPr="00A61AA4">
        <w:rPr>
          <w:rFonts w:cs="Times New Roman"/>
          <w:b/>
          <w:color w:val="000000" w:themeColor="text1"/>
        </w:rPr>
        <w:t>B)</w:t>
      </w:r>
      <w:r w:rsidR="00D57309">
        <w:rPr>
          <w:rFonts w:cs="Times New Roman"/>
          <w:color w:val="000000" w:themeColor="text1"/>
        </w:rPr>
        <w:t xml:space="preserve"> </w:t>
      </w:r>
      <w:r w:rsidR="00D57309" w:rsidRPr="004D0334">
        <w:rPr>
          <w:rFonts w:cs="Times New Roman"/>
          <w:color w:val="000000" w:themeColor="text1"/>
        </w:rPr>
        <w:t xml:space="preserve"> </w:t>
      </w:r>
      <w:r w:rsidR="00136AE4">
        <w:rPr>
          <w:rFonts w:cs="Times New Roman"/>
          <w:color w:val="000000" w:themeColor="text1"/>
        </w:rPr>
        <w:t xml:space="preserve">Demersurile </w:t>
      </w:r>
      <w:r w:rsidR="000947AB">
        <w:rPr>
          <w:rFonts w:cs="Times New Roman"/>
          <w:color w:val="000000" w:themeColor="text1"/>
        </w:rPr>
        <w:t>efectuate la nivelul MNIR în vederea încheierii unei înțelegeri având ca finalitate organizarea unei expoziții în Olanda nu au fost supuse analizei și avizării formale a consiliului de administrație instituit la nivelul muzeului. Această conduită a constituit o abatere de la normele ce reglementează organizarea și funcționarea MNIR aprobate prin ordin de ministru.</w:t>
      </w:r>
    </w:p>
    <w:p w:rsidR="001018CA" w:rsidRDefault="00A61AA4" w:rsidP="00D57309">
      <w:pPr>
        <w:ind w:firstLine="567"/>
        <w:rPr>
          <w:rFonts w:eastAsia="Trebuchet MS" w:cs="Trebuchet MS"/>
        </w:rPr>
      </w:pPr>
      <w:r>
        <w:rPr>
          <w:rFonts w:cs="Times New Roman"/>
          <w:b/>
          <w:color w:val="000000" w:themeColor="text1"/>
        </w:rPr>
        <w:t>C</w:t>
      </w:r>
      <w:r w:rsidR="000947AB" w:rsidRPr="00A61AA4">
        <w:rPr>
          <w:rFonts w:cs="Times New Roman"/>
          <w:b/>
          <w:color w:val="000000" w:themeColor="text1"/>
        </w:rPr>
        <w:t>)</w:t>
      </w:r>
      <w:r w:rsidR="000947AB">
        <w:rPr>
          <w:rFonts w:cs="Times New Roman"/>
          <w:color w:val="000000" w:themeColor="text1"/>
        </w:rPr>
        <w:t xml:space="preserve"> </w:t>
      </w:r>
      <w:r w:rsidR="00136AE4">
        <w:rPr>
          <w:rFonts w:cs="Times New Roman"/>
          <w:color w:val="000000" w:themeColor="text1"/>
        </w:rPr>
        <w:t xml:space="preserve">În </w:t>
      </w:r>
      <w:r w:rsidR="000947AB">
        <w:rPr>
          <w:rFonts w:cs="Times New Roman"/>
          <w:color w:val="000000" w:themeColor="text1"/>
        </w:rPr>
        <w:t xml:space="preserve">ceea ce privește modul în care s-a respectat </w:t>
      </w:r>
      <w:r w:rsidR="000947AB">
        <w:rPr>
          <w:rFonts w:eastAsia="Trebuchet MS" w:cs="Trebuchet MS"/>
        </w:rPr>
        <w:t>obligația obținerii avizului din partea Comisiei Naționale a Muzeelor și Colecțiilor, obligație prevăzută în n</w:t>
      </w:r>
      <w:r w:rsidR="000947AB" w:rsidRPr="000947AB">
        <w:rPr>
          <w:rFonts w:eastAsia="Trebuchet MS" w:cs="Trebuchet MS"/>
        </w:rPr>
        <w:t xml:space="preserve">orma metodologică </w:t>
      </w:r>
      <w:r w:rsidR="000947AB">
        <w:rPr>
          <w:rFonts w:eastAsia="Trebuchet MS" w:cs="Trebuchet MS"/>
        </w:rPr>
        <w:t xml:space="preserve">ce reglementează </w:t>
      </w:r>
      <w:r w:rsidR="000947AB" w:rsidRPr="000947AB">
        <w:rPr>
          <w:rFonts w:eastAsia="Trebuchet MS" w:cs="Trebuchet MS"/>
        </w:rPr>
        <w:t>exportul temporar al bunurilor culturale mobile</w:t>
      </w:r>
      <w:r w:rsidR="000947AB">
        <w:rPr>
          <w:rFonts w:eastAsia="Trebuchet MS" w:cs="Trebuchet MS"/>
        </w:rPr>
        <w:t xml:space="preserve"> (normă aprobată prin hotărâre de Guvern)</w:t>
      </w:r>
      <w:r w:rsidR="001018CA">
        <w:rPr>
          <w:rFonts w:eastAsia="Trebuchet MS" w:cs="Trebuchet MS"/>
        </w:rPr>
        <w:t>, s-a constatat</w:t>
      </w:r>
      <w:r w:rsidR="00CB7866">
        <w:rPr>
          <w:rFonts w:eastAsia="Trebuchet MS" w:cs="Trebuchet MS"/>
        </w:rPr>
        <w:t xml:space="preserve">, </w:t>
      </w:r>
      <w:r w:rsidR="00CB7866" w:rsidRPr="00CB7866">
        <w:rPr>
          <w:rFonts w:eastAsia="Trebuchet MS" w:cs="Trebuchet MS"/>
          <w:i/>
        </w:rPr>
        <w:t>în principal</w:t>
      </w:r>
      <w:r w:rsidR="00CB7866">
        <w:rPr>
          <w:rFonts w:eastAsia="Trebuchet MS" w:cs="Trebuchet MS"/>
        </w:rPr>
        <w:t>,</w:t>
      </w:r>
      <w:r w:rsidR="001018CA">
        <w:rPr>
          <w:rFonts w:eastAsia="Trebuchet MS" w:cs="Trebuchet MS"/>
        </w:rPr>
        <w:t xml:space="preserve"> că:</w:t>
      </w:r>
    </w:p>
    <w:p w:rsidR="001018CA" w:rsidRPr="00A6200F" w:rsidRDefault="001018CA" w:rsidP="001018CA">
      <w:pPr>
        <w:pStyle w:val="ListParagraph"/>
        <w:numPr>
          <w:ilvl w:val="0"/>
          <w:numId w:val="5"/>
        </w:numPr>
        <w:tabs>
          <w:tab w:val="left" w:pos="993"/>
        </w:tabs>
        <w:ind w:left="0" w:firstLine="709"/>
      </w:pPr>
      <w:r>
        <w:rPr>
          <w:rFonts w:eastAsia="Trebuchet MS" w:cs="Trebuchet MS"/>
        </w:rPr>
        <w:t xml:space="preserve">Inițierea demersurilor pentru obținerea </w:t>
      </w:r>
      <w:r w:rsidRPr="00E86A43">
        <w:rPr>
          <w:rFonts w:eastAsia="Trebuchet MS" w:cs="Trebuchet MS"/>
          <w:b/>
        </w:rPr>
        <w:t>avizului de principiu</w:t>
      </w:r>
      <w:r>
        <w:rPr>
          <w:rFonts w:eastAsia="Trebuchet MS" w:cs="Trebuchet MS"/>
        </w:rPr>
        <w:t xml:space="preserve"> s-a realizat cu devansarea unor termene, respectiv cel prevăzut art. 7 alin. (1) și cel prevăzut la art. 8 alin. (1) din </w:t>
      </w:r>
      <w:r>
        <w:rPr>
          <w:rFonts w:eastAsia="Trebuchet MS" w:cs="Trebuchet MS"/>
          <w:i/>
        </w:rPr>
        <w:t>Norma aprobată prin HG nr.</w:t>
      </w:r>
      <w:r w:rsidRPr="00966317">
        <w:rPr>
          <w:rFonts w:eastAsia="Trebuchet MS" w:cs="Trebuchet MS"/>
          <w:i/>
        </w:rPr>
        <w:t xml:space="preserve"> 518/2004</w:t>
      </w:r>
      <w:r>
        <w:rPr>
          <w:rFonts w:eastAsia="Trebuchet MS" w:cs="Trebuchet MS"/>
        </w:rPr>
        <w:t>.</w:t>
      </w:r>
    </w:p>
    <w:p w:rsidR="001018CA" w:rsidRPr="00A6200F" w:rsidRDefault="001018CA" w:rsidP="001018CA">
      <w:pPr>
        <w:pStyle w:val="ListParagraph"/>
        <w:numPr>
          <w:ilvl w:val="0"/>
          <w:numId w:val="5"/>
        </w:numPr>
        <w:tabs>
          <w:tab w:val="left" w:pos="993"/>
        </w:tabs>
        <w:ind w:left="0" w:firstLine="709"/>
      </w:pPr>
      <w:r>
        <w:rPr>
          <w:rFonts w:eastAsia="Trebuchet MS" w:cs="Trebuchet MS"/>
        </w:rPr>
        <w:t xml:space="preserve">Introducerea pe ordinea de zi a ședinței din data de </w:t>
      </w:r>
      <w:r w:rsidRPr="001018CA">
        <w:rPr>
          <w:rFonts w:eastAsia="Trebuchet MS" w:cs="Trebuchet MS"/>
        </w:rPr>
        <w:t xml:space="preserve">14.05.2024 a </w:t>
      </w:r>
      <w:r>
        <w:rPr>
          <w:rFonts w:eastAsia="Trebuchet MS" w:cs="Trebuchet MS"/>
        </w:rPr>
        <w:t xml:space="preserve">solicitării MNIR s-a realizat cu încălcarea termenului prevăzut la art. 20 alin. (4) din </w:t>
      </w:r>
      <w:r w:rsidRPr="00EF49C2">
        <w:rPr>
          <w:rFonts w:eastAsia="Trebuchet MS" w:cs="Trebuchet MS"/>
          <w:i/>
        </w:rPr>
        <w:t>Regulamentul de organizare şi funcționare a Comisiei Naționale a Muzeelor și Colecțiilor</w:t>
      </w:r>
      <w:r>
        <w:rPr>
          <w:rFonts w:eastAsia="Trebuchet MS" w:cs="Trebuchet MS"/>
          <w:i/>
        </w:rPr>
        <w:t xml:space="preserve">, </w:t>
      </w:r>
      <w:r>
        <w:rPr>
          <w:rFonts w:eastAsia="Trebuchet MS" w:cs="Trebuchet MS"/>
        </w:rPr>
        <w:t xml:space="preserve">aprobat prin </w:t>
      </w:r>
      <w:r w:rsidRPr="00EF49C2">
        <w:rPr>
          <w:rFonts w:eastAsia="Trebuchet MS" w:cs="Trebuchet MS"/>
          <w:i/>
        </w:rPr>
        <w:t>Ordinul ministrului culturii nr. 3515/2023</w:t>
      </w:r>
      <w:r>
        <w:rPr>
          <w:rFonts w:eastAsia="Trebuchet MS" w:cs="Trebuchet MS"/>
        </w:rPr>
        <w:t>.</w:t>
      </w:r>
    </w:p>
    <w:p w:rsidR="001018CA" w:rsidRPr="00AC6E52" w:rsidRDefault="001018CA" w:rsidP="001018CA">
      <w:pPr>
        <w:pStyle w:val="ListParagraph"/>
        <w:numPr>
          <w:ilvl w:val="0"/>
          <w:numId w:val="5"/>
        </w:numPr>
        <w:tabs>
          <w:tab w:val="left" w:pos="993"/>
        </w:tabs>
        <w:ind w:left="0" w:firstLine="709"/>
      </w:pPr>
      <w:r>
        <w:t xml:space="preserve">Analiza pentru avizare efectuată la nivelul </w:t>
      </w:r>
      <w:r>
        <w:rPr>
          <w:rFonts w:eastAsia="Trebuchet MS" w:cs="Trebuchet MS"/>
        </w:rPr>
        <w:t>Comisiei Naționale a Muzeelor și Colecțiilor</w:t>
      </w:r>
      <w:r>
        <w:t xml:space="preserve"> nu</w:t>
      </w:r>
      <w:r w:rsidR="001B7880">
        <w:t xml:space="preserve"> a</w:t>
      </w:r>
      <w:r>
        <w:t xml:space="preserve"> relevat existența unei </w:t>
      </w:r>
      <w:r>
        <w:rPr>
          <w:rFonts w:eastAsia="Trebuchet MS" w:cs="Trebuchet MS"/>
        </w:rPr>
        <w:t>diferențe semnificative între informații</w:t>
      </w:r>
      <w:r w:rsidR="001B7880">
        <w:rPr>
          <w:rFonts w:eastAsia="Trebuchet MS" w:cs="Trebuchet MS"/>
        </w:rPr>
        <w:t>le</w:t>
      </w:r>
      <w:r>
        <w:rPr>
          <w:rFonts w:eastAsia="Trebuchet MS" w:cs="Trebuchet MS"/>
        </w:rPr>
        <w:t xml:space="preserve"> comunicate de MNIR, în principal cu privire la numărul obiectelor culturale (aproximativ 350 obiecte</w:t>
      </w:r>
      <w:r w:rsidRPr="001018CA">
        <w:rPr>
          <w:rFonts w:eastAsia="Trebuchet MS" w:cs="Trebuchet MS"/>
        </w:rPr>
        <w:t xml:space="preserve"> </w:t>
      </w:r>
      <w:r>
        <w:rPr>
          <w:rFonts w:eastAsia="Trebuchet MS" w:cs="Trebuchet MS"/>
        </w:rPr>
        <w:t>conținute în scrisoarea de intenție semnată de cei 2 parteneri și 673 obiecte prevăzute în Lista pieselor propuse pentru exportul temporar).</w:t>
      </w:r>
    </w:p>
    <w:p w:rsidR="001018CA" w:rsidRPr="008448A7" w:rsidRDefault="001B7880" w:rsidP="001018CA">
      <w:pPr>
        <w:pStyle w:val="ListParagraph"/>
        <w:numPr>
          <w:ilvl w:val="0"/>
          <w:numId w:val="5"/>
        </w:numPr>
        <w:tabs>
          <w:tab w:val="left" w:pos="993"/>
        </w:tabs>
        <w:ind w:left="0" w:firstLine="709"/>
      </w:pPr>
      <w:r>
        <w:rPr>
          <w:rFonts w:eastAsia="Trebuchet MS" w:cs="Trebuchet MS"/>
          <w:i/>
        </w:rPr>
        <w:t>Contractul</w:t>
      </w:r>
      <w:r w:rsidR="001018CA" w:rsidRPr="008448A7">
        <w:rPr>
          <w:rFonts w:eastAsia="Trebuchet MS" w:cs="Trebuchet MS"/>
          <w:i/>
        </w:rPr>
        <w:t xml:space="preserve"> de împrumut nr. 2987</w:t>
      </w:r>
      <w:r w:rsidR="001018CA" w:rsidRPr="001018CA">
        <w:rPr>
          <w:rFonts w:eastAsia="Trebuchet MS" w:cs="Trebuchet MS"/>
          <w:i/>
        </w:rPr>
        <w:t>/14.05.2024</w:t>
      </w:r>
      <w:r w:rsidR="001018CA" w:rsidRPr="008448A7">
        <w:rPr>
          <w:rFonts w:eastAsia="Trebuchet MS" w:cs="Trebuchet MS"/>
        </w:rPr>
        <w:t xml:space="preserve"> dintre MNIR și </w:t>
      </w:r>
      <w:r w:rsidR="001018CA">
        <w:rPr>
          <w:rFonts w:eastAsia="Trebuchet MS" w:cs="Trebuchet MS"/>
        </w:rPr>
        <w:t>muzeul din Olanda</w:t>
      </w:r>
      <w:r w:rsidR="001018CA" w:rsidRPr="008448A7">
        <w:rPr>
          <w:rFonts w:eastAsia="Trebuchet MS" w:cs="Trebuchet MS"/>
        </w:rPr>
        <w:t xml:space="preserve"> a fost încheiat anterior comunicării de către reprezentanții Ministerului Culturii a avizului de principiu</w:t>
      </w:r>
      <w:r w:rsidR="001018CA" w:rsidRPr="001018CA">
        <w:rPr>
          <w:rFonts w:eastAsia="Trebuchet MS" w:cs="Trebuchet MS"/>
        </w:rPr>
        <w:t xml:space="preserve"> (17.05.2024)</w:t>
      </w:r>
      <w:r w:rsidR="001018CA">
        <w:rPr>
          <w:rFonts w:eastAsia="Trebuchet MS" w:cs="Trebuchet MS"/>
        </w:rPr>
        <w:t>,</w:t>
      </w:r>
      <w:r w:rsidR="001018CA" w:rsidRPr="008448A7">
        <w:rPr>
          <w:rFonts w:eastAsia="Trebuchet MS" w:cs="Trebuchet MS"/>
        </w:rPr>
        <w:t xml:space="preserve"> deși prin </w:t>
      </w:r>
      <w:r w:rsidR="001018CA">
        <w:rPr>
          <w:rFonts w:eastAsia="Trebuchet MS" w:cs="Trebuchet MS"/>
        </w:rPr>
        <w:t xml:space="preserve">propunerea </w:t>
      </w:r>
      <w:r w:rsidR="001018CA" w:rsidRPr="008448A7">
        <w:rPr>
          <w:rFonts w:eastAsia="Trebuchet MS" w:cs="Trebuchet MS"/>
        </w:rPr>
        <w:t>avizul</w:t>
      </w:r>
      <w:r w:rsidR="001018CA">
        <w:rPr>
          <w:rFonts w:eastAsia="Trebuchet MS" w:cs="Trebuchet MS"/>
        </w:rPr>
        <w:t>ui</w:t>
      </w:r>
      <w:r w:rsidR="001018CA" w:rsidRPr="008448A7">
        <w:rPr>
          <w:rFonts w:eastAsia="Trebuchet MS" w:cs="Trebuchet MS"/>
        </w:rPr>
        <w:t xml:space="preserve"> de</w:t>
      </w:r>
      <w:r w:rsidR="001018CA">
        <w:rPr>
          <w:rFonts w:eastAsia="Trebuchet MS" w:cs="Trebuchet MS"/>
        </w:rPr>
        <w:t xml:space="preserve"> principiu membri </w:t>
      </w:r>
      <w:r w:rsidR="00CB7866">
        <w:rPr>
          <w:rFonts w:eastAsia="Trebuchet MS" w:cs="Trebuchet MS"/>
        </w:rPr>
        <w:t xml:space="preserve">Comisiei </w:t>
      </w:r>
      <w:r w:rsidR="00CB7866">
        <w:rPr>
          <w:rFonts w:eastAsia="Trebuchet MS" w:cs="Trebuchet MS"/>
        </w:rPr>
        <w:lastRenderedPageBreak/>
        <w:t>Naționale a Muzeelor și Colecțiilor</w:t>
      </w:r>
      <w:r w:rsidR="001018CA" w:rsidRPr="008448A7">
        <w:rPr>
          <w:rFonts w:eastAsia="Trebuchet MS" w:cs="Trebuchet MS"/>
        </w:rPr>
        <w:t xml:space="preserve"> </w:t>
      </w:r>
      <w:r w:rsidR="001018CA">
        <w:rPr>
          <w:rFonts w:eastAsia="Trebuchet MS" w:cs="Trebuchet MS"/>
        </w:rPr>
        <w:t>decid</w:t>
      </w:r>
      <w:r w:rsidR="001018CA" w:rsidRPr="008448A7">
        <w:rPr>
          <w:rFonts w:eastAsia="Trebuchet MS" w:cs="Trebuchet MS"/>
        </w:rPr>
        <w:t xml:space="preserve"> pentru oportunitatea exportului temporar de bunuri culturale mobile</w:t>
      </w:r>
      <w:r w:rsidR="001018CA">
        <w:rPr>
          <w:rFonts w:eastAsia="Trebuchet MS" w:cs="Trebuchet MS"/>
        </w:rPr>
        <w:t xml:space="preserve"> în conformitate cu prevederile art. 6 alin. (3) din </w:t>
      </w:r>
      <w:r w:rsidR="001018CA">
        <w:rPr>
          <w:rFonts w:eastAsia="Trebuchet MS" w:cs="Trebuchet MS"/>
          <w:i/>
        </w:rPr>
        <w:t>Norma aprobată prin HG nr.</w:t>
      </w:r>
      <w:r w:rsidR="001018CA" w:rsidRPr="00966317">
        <w:rPr>
          <w:rFonts w:eastAsia="Trebuchet MS" w:cs="Trebuchet MS"/>
          <w:i/>
        </w:rPr>
        <w:t xml:space="preserve"> 518/2004</w:t>
      </w:r>
      <w:r w:rsidR="001018CA">
        <w:rPr>
          <w:rFonts w:eastAsia="Trebuchet MS" w:cs="Trebuchet MS"/>
        </w:rPr>
        <w:t>, cu modificările și completările ulterioare</w:t>
      </w:r>
      <w:r w:rsidR="001018CA" w:rsidRPr="008448A7">
        <w:rPr>
          <w:rFonts w:eastAsia="Trebuchet MS" w:cs="Trebuchet MS"/>
        </w:rPr>
        <w:t>.</w:t>
      </w:r>
    </w:p>
    <w:p w:rsidR="001018CA" w:rsidRPr="00AC3295" w:rsidRDefault="001018CA" w:rsidP="00A61AA4">
      <w:pPr>
        <w:pStyle w:val="ListParagraph"/>
        <w:numPr>
          <w:ilvl w:val="0"/>
          <w:numId w:val="5"/>
        </w:numPr>
        <w:shd w:val="clear" w:color="auto" w:fill="FFFFFF" w:themeFill="background1"/>
        <w:tabs>
          <w:tab w:val="left" w:pos="993"/>
        </w:tabs>
        <w:spacing w:after="0" w:afterAutospacing="0"/>
        <w:ind w:left="0" w:firstLine="697"/>
        <w:contextualSpacing w:val="0"/>
        <w:rPr>
          <w:rFonts w:eastAsia="Trebuchet MS" w:cs="Trebuchet MS"/>
        </w:rPr>
      </w:pPr>
      <w:r>
        <w:rPr>
          <w:rFonts w:eastAsia="Trebuchet MS" w:cs="Trebuchet MS"/>
        </w:rPr>
        <w:t>A</w:t>
      </w:r>
      <w:r w:rsidRPr="00F07D0A">
        <w:rPr>
          <w:rFonts w:eastAsia="Trebuchet MS" w:cs="Trebuchet MS"/>
        </w:rPr>
        <w:t xml:space="preserve">tât </w:t>
      </w:r>
      <w:r w:rsidRPr="00F07D0A">
        <w:rPr>
          <w:rFonts w:eastAsia="Trebuchet MS" w:cs="Trebuchet MS"/>
          <w:i/>
        </w:rPr>
        <w:t>Contractul de împrumut nr. 2987/14.05.2024</w:t>
      </w:r>
      <w:r w:rsidRPr="00F07D0A">
        <w:rPr>
          <w:rFonts w:eastAsia="Trebuchet MS" w:cs="Trebuchet MS"/>
        </w:rPr>
        <w:t xml:space="preserve">, cât și </w:t>
      </w:r>
      <w:r w:rsidRPr="00F07D0A">
        <w:rPr>
          <w:rFonts w:eastAsia="Trebuchet MS" w:cs="Trebuchet MS"/>
          <w:i/>
        </w:rPr>
        <w:t>Certificatul de asigurare nr. T0197450008-001</w:t>
      </w:r>
      <w:r>
        <w:rPr>
          <w:rFonts w:eastAsia="Trebuchet MS" w:cs="Trebuchet MS"/>
          <w:i/>
        </w:rPr>
        <w:t xml:space="preserve"> </w:t>
      </w:r>
      <w:r w:rsidR="00CB7866">
        <w:rPr>
          <w:rFonts w:eastAsia="Trebuchet MS" w:cs="Trebuchet MS"/>
        </w:rPr>
        <w:t>nu au făcut obiectul avizării</w:t>
      </w:r>
      <w:r w:rsidRPr="00CB7866">
        <w:rPr>
          <w:rFonts w:eastAsia="Trebuchet MS" w:cs="Trebuchet MS"/>
        </w:rPr>
        <w:t xml:space="preserve"> </w:t>
      </w:r>
      <w:r w:rsidR="00CB7866" w:rsidRPr="00CB7866">
        <w:rPr>
          <w:rFonts w:eastAsia="Trebuchet MS" w:cs="Trebuchet MS"/>
        </w:rPr>
        <w:t>la nivelul</w:t>
      </w:r>
      <w:r w:rsidRPr="00CB7866">
        <w:rPr>
          <w:rFonts w:eastAsia="Trebuchet MS" w:cs="Trebuchet MS"/>
        </w:rPr>
        <w:t xml:space="preserve"> Serviciului Juridic, Contencios di</w:t>
      </w:r>
      <w:r w:rsidRPr="00F07D0A">
        <w:rPr>
          <w:rFonts w:eastAsia="Trebuchet MS" w:cs="Trebuchet MS"/>
        </w:rPr>
        <w:t>n cadrul</w:t>
      </w:r>
      <w:r>
        <w:rPr>
          <w:rFonts w:eastAsia="Trebuchet MS" w:cs="Trebuchet MS"/>
        </w:rPr>
        <w:t xml:space="preserve"> Ministerului Culturii și nici nu au fost identificate</w:t>
      </w:r>
      <w:r w:rsidRPr="00F07D0A">
        <w:rPr>
          <w:rFonts w:eastAsia="Trebuchet MS" w:cs="Trebuchet MS"/>
        </w:rPr>
        <w:t xml:space="preserve"> </w:t>
      </w:r>
      <w:r>
        <w:rPr>
          <w:rFonts w:eastAsia="Trebuchet MS" w:cs="Trebuchet MS"/>
        </w:rPr>
        <w:t>demersuri întreprinse de reprezentanții MNIR de a le transmite spre avizare, ne</w:t>
      </w:r>
      <w:r w:rsidRPr="00F07D0A">
        <w:rPr>
          <w:rFonts w:eastAsia="Trebuchet MS" w:cs="Trebuchet MS"/>
        </w:rPr>
        <w:t xml:space="preserve">fiind </w:t>
      </w:r>
      <w:r>
        <w:rPr>
          <w:rFonts w:eastAsia="Trebuchet MS" w:cs="Trebuchet MS"/>
        </w:rPr>
        <w:t>respectate</w:t>
      </w:r>
      <w:r w:rsidRPr="00F07D0A">
        <w:rPr>
          <w:rFonts w:eastAsia="Trebuchet MS" w:cs="Trebuchet MS"/>
        </w:rPr>
        <w:t xml:space="preserve"> prevederile art. 8 alin. (2) din </w:t>
      </w:r>
      <w:r w:rsidRPr="00F07D0A">
        <w:rPr>
          <w:rFonts w:eastAsia="Trebuchet MS" w:cs="Trebuchet MS"/>
          <w:i/>
        </w:rPr>
        <w:t>Norma aprobată prin HG nr. 518/2004</w:t>
      </w:r>
      <w:r w:rsidRPr="00F07D0A">
        <w:rPr>
          <w:rFonts w:eastAsia="Trebuchet MS" w:cs="Trebuchet MS"/>
        </w:rPr>
        <w:t>, cu modificările și completările ulterioare.</w:t>
      </w:r>
      <w:r w:rsidR="00CB7866">
        <w:rPr>
          <w:rFonts w:eastAsia="Trebuchet MS" w:cs="Trebuchet MS"/>
        </w:rPr>
        <w:t xml:space="preserve"> Acest aspect nu a fost identificat la nivelul Comisiei Naționale a Muzeelor și Colecțiilor, cu ocazia analizei</w:t>
      </w:r>
      <w:r w:rsidR="002330CC">
        <w:rPr>
          <w:rFonts w:eastAsia="Trebuchet MS" w:cs="Trebuchet MS"/>
        </w:rPr>
        <w:t xml:space="preserve"> documentației</w:t>
      </w:r>
      <w:r w:rsidRPr="00AC3295">
        <w:rPr>
          <w:rFonts w:eastAsia="Trebuchet MS" w:cs="Trebuchet MS"/>
        </w:rPr>
        <w:t xml:space="preserve"> depus</w:t>
      </w:r>
      <w:r w:rsidR="00CB7866">
        <w:rPr>
          <w:rFonts w:eastAsia="Trebuchet MS" w:cs="Trebuchet MS"/>
        </w:rPr>
        <w:t>e</w:t>
      </w:r>
      <w:r w:rsidRPr="00AC3295">
        <w:rPr>
          <w:rFonts w:eastAsia="Trebuchet MS" w:cs="Trebuchet MS"/>
        </w:rPr>
        <w:t>.</w:t>
      </w:r>
    </w:p>
    <w:p w:rsidR="00A61AA4" w:rsidRDefault="00A61AA4" w:rsidP="00784423">
      <w:pPr>
        <w:spacing w:before="120" w:after="120"/>
        <w:ind w:firstLine="697"/>
      </w:pPr>
      <w:r w:rsidRPr="00A61AA4">
        <w:rPr>
          <w:rFonts w:cs="Times New Roman"/>
          <w:b/>
          <w:color w:val="000000" w:themeColor="text1"/>
        </w:rPr>
        <w:t>D)</w:t>
      </w:r>
      <w:r>
        <w:rPr>
          <w:rFonts w:cs="Times New Roman"/>
          <w:color w:val="000000" w:themeColor="text1"/>
        </w:rPr>
        <w:t xml:space="preserve"> </w:t>
      </w:r>
      <w:r w:rsidRPr="00A61AA4">
        <w:t>Valoarea de asigurare a bunurilor expuse în Olanda a fost ultima stabilită în urma reevaluării. Pentru unele dintre aceste bunuri ultima reevaluare s-a realizat în urmă cu  mai mult de14 ani, cu toate că potrivit regulii stabilite prin normele aplicabile, această operațiune trebuia să se deruleze la intervale de 10 ani.</w:t>
      </w:r>
    </w:p>
    <w:p w:rsidR="00D00A8C" w:rsidRDefault="00A61AA4" w:rsidP="00D021AF">
      <w:pPr>
        <w:ind w:firstLine="697"/>
        <w:rPr>
          <w:i/>
        </w:rPr>
      </w:pPr>
      <w:r w:rsidRPr="00A61AA4">
        <w:rPr>
          <w:b/>
        </w:rPr>
        <w:t xml:space="preserve">E) </w:t>
      </w:r>
      <w:r>
        <w:t>C</w:t>
      </w:r>
      <w:r w:rsidRPr="004D0334">
        <w:t>ontractul de îm</w:t>
      </w:r>
      <w:bookmarkStart w:id="0" w:name="_GoBack"/>
      <w:bookmarkEnd w:id="0"/>
      <w:r w:rsidRPr="004D0334">
        <w:t xml:space="preserve">prumut </w:t>
      </w:r>
      <w:r w:rsidRPr="00784423">
        <w:t xml:space="preserve">nu a </w:t>
      </w:r>
      <w:r w:rsidR="00784423">
        <w:t>fost încheiat în</w:t>
      </w:r>
      <w:r w:rsidRPr="00784423">
        <w:t xml:space="preserve"> forma autentică cerută în mod expres</w:t>
      </w:r>
      <w:r w:rsidRPr="004D0334">
        <w:t xml:space="preserve"> de dispozițiile art. 8 alin. </w:t>
      </w:r>
      <w:r>
        <w:t>(</w:t>
      </w:r>
      <w:r w:rsidRPr="004D0334">
        <w:t>1</w:t>
      </w:r>
      <w:r>
        <w:t>)</w:t>
      </w:r>
      <w:r w:rsidRPr="004D0334">
        <w:t xml:space="preserve"> lit.</w:t>
      </w:r>
      <w:r w:rsidRPr="00784423">
        <w:t xml:space="preserve"> (a din</w:t>
      </w:r>
      <w:r w:rsidRPr="00784423">
        <w:rPr>
          <w:i/>
        </w:rPr>
        <w:t xml:space="preserve"> Norma aprobată prin HG nr. 518/2004</w:t>
      </w:r>
      <w:r w:rsidR="00784423" w:rsidRPr="00784423">
        <w:rPr>
          <w:i/>
        </w:rPr>
        <w:t xml:space="preserve">, </w:t>
      </w:r>
      <w:r w:rsidR="00784423" w:rsidRPr="00784423">
        <w:t>situație de fapt</w:t>
      </w:r>
      <w:r w:rsidRPr="00784423">
        <w:t xml:space="preserve"> </w:t>
      </w:r>
      <w:r w:rsidR="00784423" w:rsidRPr="00784423">
        <w:t>generată de o</w:t>
      </w:r>
      <w:r w:rsidRPr="00784423">
        <w:t xml:space="preserve"> derogare </w:t>
      </w:r>
      <w:r w:rsidR="00784423" w:rsidRPr="00784423">
        <w:t>aprobată în numele ministrului de secretarul general din cadrul Ministerului Culturii</w:t>
      </w:r>
      <w:r w:rsidRPr="00784423">
        <w:rPr>
          <w:i/>
        </w:rPr>
        <w:t xml:space="preserve">, </w:t>
      </w:r>
      <w:r w:rsidRPr="00784423">
        <w:t xml:space="preserve">cu încălcarea dispozițiilor art. 63 din </w:t>
      </w:r>
      <w:r w:rsidRPr="00784423">
        <w:rPr>
          <w:i/>
        </w:rPr>
        <w:t>Legea nr. 24/2000.</w:t>
      </w:r>
    </w:p>
    <w:p w:rsidR="00D021AF" w:rsidRPr="00DF2D5B" w:rsidRDefault="00D021AF" w:rsidP="00D021AF">
      <w:pPr>
        <w:ind w:firstLine="697"/>
      </w:pPr>
      <w:r w:rsidRPr="00DF2D5B">
        <w:rPr>
          <w:b/>
        </w:rPr>
        <w:t>F)</w:t>
      </w:r>
      <w:r>
        <w:rPr>
          <w:i/>
        </w:rPr>
        <w:t xml:space="preserve"> </w:t>
      </w:r>
      <w:r w:rsidR="00DF2D5B" w:rsidRPr="00DF2D5B">
        <w:t>Rezultatul</w:t>
      </w:r>
      <w:r w:rsidR="00DF2D5B">
        <w:t xml:space="preserve"> verificărilor a fost comunicat spre competentă valorificare Parchetului de pe lângă Înalta Curte de Casație și Justiție.</w:t>
      </w:r>
    </w:p>
    <w:sectPr w:rsidR="00D021AF" w:rsidRPr="00DF2D5B" w:rsidSect="00B239AF">
      <w:headerReference w:type="default" r:id="rId9"/>
      <w:footerReference w:type="default" r:id="rId10"/>
      <w:headerReference w:type="first" r:id="rId11"/>
      <w:pgSz w:w="11906" w:h="16838" w:code="9"/>
      <w:pgMar w:top="720" w:right="926" w:bottom="851" w:left="1417" w:header="426" w:footer="2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C4" w:rsidRDefault="007020C4" w:rsidP="007346CF">
      <w:pPr>
        <w:spacing w:line="240" w:lineRule="auto"/>
      </w:pPr>
      <w:r>
        <w:separator/>
      </w:r>
    </w:p>
  </w:endnote>
  <w:endnote w:type="continuationSeparator" w:id="0">
    <w:p w:rsidR="007020C4" w:rsidRDefault="007020C4" w:rsidP="00734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6" w:rsidRPr="007F22EA" w:rsidRDefault="007020C4" w:rsidP="007F22EA">
    <w:pPr>
      <w:pStyle w:val="Footer"/>
      <w:ind w:firstLine="0"/>
      <w:jc w:val="center"/>
    </w:pPr>
    <w:sdt>
      <w:sdtPr>
        <w:id w:val="-2050056443"/>
        <w:docPartObj>
          <w:docPartGallery w:val="Page Numbers (Bottom of Page)"/>
          <w:docPartUnique/>
        </w:docPartObj>
      </w:sdtPr>
      <w:sdtEndPr>
        <w:rPr>
          <w:noProof/>
        </w:rPr>
      </w:sdtEndPr>
      <w:sdtContent>
        <w:r w:rsidR="00CB7866">
          <w:fldChar w:fldCharType="begin"/>
        </w:r>
        <w:r w:rsidR="00CB7866">
          <w:instrText xml:space="preserve"> PAGE   \* MERGEFORMAT </w:instrText>
        </w:r>
        <w:r w:rsidR="00CB7866">
          <w:fldChar w:fldCharType="separate"/>
        </w:r>
        <w:r w:rsidR="00B71448">
          <w:rPr>
            <w:noProof/>
          </w:rPr>
          <w:t>3</w:t>
        </w:r>
        <w:r w:rsidR="00CB7866">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C4" w:rsidRDefault="007020C4" w:rsidP="007346CF">
      <w:pPr>
        <w:spacing w:line="240" w:lineRule="auto"/>
      </w:pPr>
      <w:r>
        <w:separator/>
      </w:r>
    </w:p>
  </w:footnote>
  <w:footnote w:type="continuationSeparator" w:id="0">
    <w:p w:rsidR="007020C4" w:rsidRDefault="007020C4" w:rsidP="007346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6" w:rsidRDefault="00CB7866" w:rsidP="004D764C">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6" w:rsidRDefault="00CB7866" w:rsidP="00AB5FB6">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5BDA"/>
    <w:multiLevelType w:val="hybridMultilevel"/>
    <w:tmpl w:val="ABB00E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B5203A"/>
    <w:multiLevelType w:val="hybridMultilevel"/>
    <w:tmpl w:val="6B563D4A"/>
    <w:lvl w:ilvl="0" w:tplc="A3C421EA">
      <w:start w:val="1"/>
      <w:numFmt w:val="decimal"/>
      <w:lvlText w:val="%1)"/>
      <w:lvlJc w:val="left"/>
      <w:pPr>
        <w:ind w:left="1059" w:hanging="360"/>
      </w:pPr>
      <w:rPr>
        <w:rFonts w:hint="default"/>
      </w:rPr>
    </w:lvl>
    <w:lvl w:ilvl="1" w:tplc="04180019" w:tentative="1">
      <w:start w:val="1"/>
      <w:numFmt w:val="lowerLetter"/>
      <w:lvlText w:val="%2."/>
      <w:lvlJc w:val="left"/>
      <w:pPr>
        <w:ind w:left="1779" w:hanging="360"/>
      </w:pPr>
    </w:lvl>
    <w:lvl w:ilvl="2" w:tplc="0418001B" w:tentative="1">
      <w:start w:val="1"/>
      <w:numFmt w:val="lowerRoman"/>
      <w:lvlText w:val="%3."/>
      <w:lvlJc w:val="right"/>
      <w:pPr>
        <w:ind w:left="2499" w:hanging="180"/>
      </w:pPr>
    </w:lvl>
    <w:lvl w:ilvl="3" w:tplc="0418000F" w:tentative="1">
      <w:start w:val="1"/>
      <w:numFmt w:val="decimal"/>
      <w:lvlText w:val="%4."/>
      <w:lvlJc w:val="left"/>
      <w:pPr>
        <w:ind w:left="3219" w:hanging="360"/>
      </w:pPr>
    </w:lvl>
    <w:lvl w:ilvl="4" w:tplc="04180019" w:tentative="1">
      <w:start w:val="1"/>
      <w:numFmt w:val="lowerLetter"/>
      <w:lvlText w:val="%5."/>
      <w:lvlJc w:val="left"/>
      <w:pPr>
        <w:ind w:left="3939" w:hanging="360"/>
      </w:pPr>
    </w:lvl>
    <w:lvl w:ilvl="5" w:tplc="0418001B" w:tentative="1">
      <w:start w:val="1"/>
      <w:numFmt w:val="lowerRoman"/>
      <w:lvlText w:val="%6."/>
      <w:lvlJc w:val="right"/>
      <w:pPr>
        <w:ind w:left="4659" w:hanging="180"/>
      </w:pPr>
    </w:lvl>
    <w:lvl w:ilvl="6" w:tplc="0418000F" w:tentative="1">
      <w:start w:val="1"/>
      <w:numFmt w:val="decimal"/>
      <w:lvlText w:val="%7."/>
      <w:lvlJc w:val="left"/>
      <w:pPr>
        <w:ind w:left="5379" w:hanging="360"/>
      </w:pPr>
    </w:lvl>
    <w:lvl w:ilvl="7" w:tplc="04180019" w:tentative="1">
      <w:start w:val="1"/>
      <w:numFmt w:val="lowerLetter"/>
      <w:lvlText w:val="%8."/>
      <w:lvlJc w:val="left"/>
      <w:pPr>
        <w:ind w:left="6099" w:hanging="360"/>
      </w:pPr>
    </w:lvl>
    <w:lvl w:ilvl="8" w:tplc="0418001B" w:tentative="1">
      <w:start w:val="1"/>
      <w:numFmt w:val="lowerRoman"/>
      <w:lvlText w:val="%9."/>
      <w:lvlJc w:val="right"/>
      <w:pPr>
        <w:ind w:left="6819" w:hanging="180"/>
      </w:pPr>
    </w:lvl>
  </w:abstractNum>
  <w:abstractNum w:abstractNumId="2" w15:restartNumberingAfterBreak="0">
    <w:nsid w:val="305727E4"/>
    <w:multiLevelType w:val="hybridMultilevel"/>
    <w:tmpl w:val="C04841D6"/>
    <w:lvl w:ilvl="0" w:tplc="0956A966">
      <w:start w:val="1"/>
      <w:numFmt w:val="decimal"/>
      <w:lvlText w:val="%1."/>
      <w:lvlJc w:val="left"/>
      <w:pPr>
        <w:ind w:left="1777" w:hanging="360"/>
      </w:pPr>
      <w:rPr>
        <w:rFonts w:ascii="Trebuchet MS" w:hAnsi="Trebuchet MS" w:hint="default"/>
        <w:b/>
        <w:sz w:val="24"/>
        <w:szCs w:val="24"/>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32FF3058"/>
    <w:multiLevelType w:val="hybridMultilevel"/>
    <w:tmpl w:val="F6E2C0A8"/>
    <w:lvl w:ilvl="0" w:tplc="88106812">
      <w:start w:val="1"/>
      <w:numFmt w:val="bullet"/>
      <w:lvlText w:val="-"/>
      <w:lvlJc w:val="left"/>
      <w:pPr>
        <w:ind w:left="1069" w:hanging="360"/>
      </w:pPr>
      <w:rPr>
        <w:rFonts w:ascii="Trebuchet MS" w:eastAsia="Trebuchet MS" w:hAnsi="Trebuchet MS" w:cs="Trebuchet M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7817DF2"/>
    <w:multiLevelType w:val="hybridMultilevel"/>
    <w:tmpl w:val="01D0D05C"/>
    <w:lvl w:ilvl="0" w:tplc="D7266294">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3D022482"/>
    <w:multiLevelType w:val="hybridMultilevel"/>
    <w:tmpl w:val="6E1453D4"/>
    <w:lvl w:ilvl="0" w:tplc="03E01AD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D6C1621"/>
    <w:multiLevelType w:val="hybridMultilevel"/>
    <w:tmpl w:val="55D68ABC"/>
    <w:lvl w:ilvl="0" w:tplc="CC9AB23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3D9B1A22"/>
    <w:multiLevelType w:val="hybridMultilevel"/>
    <w:tmpl w:val="51FED8E0"/>
    <w:lvl w:ilvl="0" w:tplc="B15E0484">
      <w:start w:val="1"/>
      <w:numFmt w:val="upperLetter"/>
      <w:lvlText w:val="%1."/>
      <w:lvlJc w:val="left"/>
      <w:pPr>
        <w:ind w:left="1059" w:hanging="360"/>
      </w:pPr>
      <w:rPr>
        <w:rFonts w:hint="default"/>
        <w:b/>
      </w:rPr>
    </w:lvl>
    <w:lvl w:ilvl="1" w:tplc="04180019" w:tentative="1">
      <w:start w:val="1"/>
      <w:numFmt w:val="lowerLetter"/>
      <w:lvlText w:val="%2."/>
      <w:lvlJc w:val="left"/>
      <w:pPr>
        <w:ind w:left="1779" w:hanging="360"/>
      </w:pPr>
    </w:lvl>
    <w:lvl w:ilvl="2" w:tplc="0418001B" w:tentative="1">
      <w:start w:val="1"/>
      <w:numFmt w:val="lowerRoman"/>
      <w:lvlText w:val="%3."/>
      <w:lvlJc w:val="right"/>
      <w:pPr>
        <w:ind w:left="2499" w:hanging="180"/>
      </w:pPr>
    </w:lvl>
    <w:lvl w:ilvl="3" w:tplc="0418000F" w:tentative="1">
      <w:start w:val="1"/>
      <w:numFmt w:val="decimal"/>
      <w:lvlText w:val="%4."/>
      <w:lvlJc w:val="left"/>
      <w:pPr>
        <w:ind w:left="3219" w:hanging="360"/>
      </w:pPr>
    </w:lvl>
    <w:lvl w:ilvl="4" w:tplc="04180019" w:tentative="1">
      <w:start w:val="1"/>
      <w:numFmt w:val="lowerLetter"/>
      <w:lvlText w:val="%5."/>
      <w:lvlJc w:val="left"/>
      <w:pPr>
        <w:ind w:left="3939" w:hanging="360"/>
      </w:pPr>
    </w:lvl>
    <w:lvl w:ilvl="5" w:tplc="0418001B" w:tentative="1">
      <w:start w:val="1"/>
      <w:numFmt w:val="lowerRoman"/>
      <w:lvlText w:val="%6."/>
      <w:lvlJc w:val="right"/>
      <w:pPr>
        <w:ind w:left="4659" w:hanging="180"/>
      </w:pPr>
    </w:lvl>
    <w:lvl w:ilvl="6" w:tplc="0418000F" w:tentative="1">
      <w:start w:val="1"/>
      <w:numFmt w:val="decimal"/>
      <w:lvlText w:val="%7."/>
      <w:lvlJc w:val="left"/>
      <w:pPr>
        <w:ind w:left="5379" w:hanging="360"/>
      </w:pPr>
    </w:lvl>
    <w:lvl w:ilvl="7" w:tplc="04180019" w:tentative="1">
      <w:start w:val="1"/>
      <w:numFmt w:val="lowerLetter"/>
      <w:lvlText w:val="%8."/>
      <w:lvlJc w:val="left"/>
      <w:pPr>
        <w:ind w:left="6099" w:hanging="360"/>
      </w:pPr>
    </w:lvl>
    <w:lvl w:ilvl="8" w:tplc="0418001B" w:tentative="1">
      <w:start w:val="1"/>
      <w:numFmt w:val="lowerRoman"/>
      <w:lvlText w:val="%9."/>
      <w:lvlJc w:val="right"/>
      <w:pPr>
        <w:ind w:left="6819" w:hanging="180"/>
      </w:pPr>
    </w:lvl>
  </w:abstractNum>
  <w:abstractNum w:abstractNumId="8" w15:restartNumberingAfterBreak="0">
    <w:nsid w:val="3E5031D7"/>
    <w:multiLevelType w:val="hybridMultilevel"/>
    <w:tmpl w:val="4E08E644"/>
    <w:lvl w:ilvl="0" w:tplc="2E329F4A">
      <w:start w:val="2"/>
      <w:numFmt w:val="bullet"/>
      <w:lvlText w:val="-"/>
      <w:lvlJc w:val="left"/>
      <w:pPr>
        <w:ind w:left="1260" w:hanging="360"/>
      </w:pPr>
      <w:rPr>
        <w:rFonts w:ascii="Trebuchet MS" w:eastAsia="Times New Roman" w:hAnsi="Trebuchet MS"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9" w15:restartNumberingAfterBreak="0">
    <w:nsid w:val="5CFF5B49"/>
    <w:multiLevelType w:val="hybridMultilevel"/>
    <w:tmpl w:val="73D2B5F6"/>
    <w:lvl w:ilvl="0" w:tplc="512434D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1942558"/>
    <w:multiLevelType w:val="hybridMultilevel"/>
    <w:tmpl w:val="255EF7E2"/>
    <w:lvl w:ilvl="0" w:tplc="8592D3E8">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15:restartNumberingAfterBreak="0">
    <w:nsid w:val="63AF05B0"/>
    <w:multiLevelType w:val="hybridMultilevel"/>
    <w:tmpl w:val="57DAB8EC"/>
    <w:lvl w:ilvl="0" w:tplc="E300F4A0">
      <w:start w:val="1"/>
      <w:numFmt w:val="decimal"/>
      <w:lvlText w:val="%1)"/>
      <w:lvlJc w:val="left"/>
      <w:pPr>
        <w:ind w:left="1059" w:hanging="360"/>
      </w:pPr>
      <w:rPr>
        <w:rFonts w:hint="default"/>
      </w:rPr>
    </w:lvl>
    <w:lvl w:ilvl="1" w:tplc="04180019" w:tentative="1">
      <w:start w:val="1"/>
      <w:numFmt w:val="lowerLetter"/>
      <w:lvlText w:val="%2."/>
      <w:lvlJc w:val="left"/>
      <w:pPr>
        <w:ind w:left="1779" w:hanging="360"/>
      </w:pPr>
    </w:lvl>
    <w:lvl w:ilvl="2" w:tplc="0418001B" w:tentative="1">
      <w:start w:val="1"/>
      <w:numFmt w:val="lowerRoman"/>
      <w:lvlText w:val="%3."/>
      <w:lvlJc w:val="right"/>
      <w:pPr>
        <w:ind w:left="2499" w:hanging="180"/>
      </w:pPr>
    </w:lvl>
    <w:lvl w:ilvl="3" w:tplc="0418000F" w:tentative="1">
      <w:start w:val="1"/>
      <w:numFmt w:val="decimal"/>
      <w:lvlText w:val="%4."/>
      <w:lvlJc w:val="left"/>
      <w:pPr>
        <w:ind w:left="3219" w:hanging="360"/>
      </w:pPr>
    </w:lvl>
    <w:lvl w:ilvl="4" w:tplc="04180019" w:tentative="1">
      <w:start w:val="1"/>
      <w:numFmt w:val="lowerLetter"/>
      <w:lvlText w:val="%5."/>
      <w:lvlJc w:val="left"/>
      <w:pPr>
        <w:ind w:left="3939" w:hanging="360"/>
      </w:pPr>
    </w:lvl>
    <w:lvl w:ilvl="5" w:tplc="0418001B" w:tentative="1">
      <w:start w:val="1"/>
      <w:numFmt w:val="lowerRoman"/>
      <w:lvlText w:val="%6."/>
      <w:lvlJc w:val="right"/>
      <w:pPr>
        <w:ind w:left="4659" w:hanging="180"/>
      </w:pPr>
    </w:lvl>
    <w:lvl w:ilvl="6" w:tplc="0418000F" w:tentative="1">
      <w:start w:val="1"/>
      <w:numFmt w:val="decimal"/>
      <w:lvlText w:val="%7."/>
      <w:lvlJc w:val="left"/>
      <w:pPr>
        <w:ind w:left="5379" w:hanging="360"/>
      </w:pPr>
    </w:lvl>
    <w:lvl w:ilvl="7" w:tplc="04180019" w:tentative="1">
      <w:start w:val="1"/>
      <w:numFmt w:val="lowerLetter"/>
      <w:lvlText w:val="%8."/>
      <w:lvlJc w:val="left"/>
      <w:pPr>
        <w:ind w:left="6099" w:hanging="360"/>
      </w:pPr>
    </w:lvl>
    <w:lvl w:ilvl="8" w:tplc="0418001B" w:tentative="1">
      <w:start w:val="1"/>
      <w:numFmt w:val="lowerRoman"/>
      <w:lvlText w:val="%9."/>
      <w:lvlJc w:val="right"/>
      <w:pPr>
        <w:ind w:left="6819" w:hanging="180"/>
      </w:pPr>
    </w:lvl>
  </w:abstractNum>
  <w:abstractNum w:abstractNumId="12" w15:restartNumberingAfterBreak="0">
    <w:nsid w:val="698979BC"/>
    <w:multiLevelType w:val="hybridMultilevel"/>
    <w:tmpl w:val="802C9E9A"/>
    <w:lvl w:ilvl="0" w:tplc="AFC21A04">
      <w:start w:val="1"/>
      <w:numFmt w:val="lowerRoman"/>
      <w:lvlText w:val="%1)"/>
      <w:lvlJc w:val="left"/>
      <w:pPr>
        <w:ind w:left="1429" w:hanging="72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6F6F4D7B"/>
    <w:multiLevelType w:val="hybridMultilevel"/>
    <w:tmpl w:val="9AD8EF8E"/>
    <w:lvl w:ilvl="0" w:tplc="26FC0704">
      <w:start w:val="1"/>
      <w:numFmt w:val="decimal"/>
      <w:lvlText w:val="%1)"/>
      <w:lvlJc w:val="left"/>
      <w:pPr>
        <w:ind w:left="1057" w:hanging="360"/>
      </w:pPr>
      <w:rPr>
        <w:rFonts w:hint="default"/>
        <w:i/>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72673CE9"/>
    <w:multiLevelType w:val="hybridMultilevel"/>
    <w:tmpl w:val="C51C60DA"/>
    <w:lvl w:ilvl="0" w:tplc="F3C683C0">
      <w:start w:val="43"/>
      <w:numFmt w:val="bullet"/>
      <w:lvlText w:val="-"/>
      <w:lvlJc w:val="left"/>
      <w:pPr>
        <w:ind w:left="790" w:hanging="360"/>
      </w:pPr>
      <w:rPr>
        <w:rFonts w:ascii="Trebuchet MS" w:eastAsia="Trebuchet MS" w:hAnsi="Trebuchet MS" w:cs="Trebuchet M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8"/>
  </w:num>
  <w:num w:numId="7">
    <w:abstractNumId w:val="10"/>
  </w:num>
  <w:num w:numId="8">
    <w:abstractNumId w:val="9"/>
  </w:num>
  <w:num w:numId="9">
    <w:abstractNumId w:val="13"/>
  </w:num>
  <w:num w:numId="10">
    <w:abstractNumId w:val="4"/>
  </w:num>
  <w:num w:numId="11">
    <w:abstractNumId w:val="7"/>
  </w:num>
  <w:num w:numId="12">
    <w:abstractNumId w:val="11"/>
  </w:num>
  <w:num w:numId="13">
    <w:abstractNumId w:val="2"/>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54"/>
    <w:rsid w:val="00000C15"/>
    <w:rsid w:val="00010A0C"/>
    <w:rsid w:val="00017D83"/>
    <w:rsid w:val="000221B6"/>
    <w:rsid w:val="000224AB"/>
    <w:rsid w:val="00023B6A"/>
    <w:rsid w:val="00025032"/>
    <w:rsid w:val="00032F6B"/>
    <w:rsid w:val="00043EEE"/>
    <w:rsid w:val="00051B17"/>
    <w:rsid w:val="000538C7"/>
    <w:rsid w:val="0005483E"/>
    <w:rsid w:val="00056111"/>
    <w:rsid w:val="000562C6"/>
    <w:rsid w:val="00063E8E"/>
    <w:rsid w:val="00070AC1"/>
    <w:rsid w:val="00075023"/>
    <w:rsid w:val="00081B72"/>
    <w:rsid w:val="000947AB"/>
    <w:rsid w:val="000974C6"/>
    <w:rsid w:val="00097E72"/>
    <w:rsid w:val="000A26DC"/>
    <w:rsid w:val="000A5CD0"/>
    <w:rsid w:val="000A5F7A"/>
    <w:rsid w:val="000A6B58"/>
    <w:rsid w:val="000B16B9"/>
    <w:rsid w:val="000B2C7D"/>
    <w:rsid w:val="000B4EB1"/>
    <w:rsid w:val="000B7C5F"/>
    <w:rsid w:val="000C0122"/>
    <w:rsid w:val="000C69A3"/>
    <w:rsid w:val="000D53B6"/>
    <w:rsid w:val="000D55C1"/>
    <w:rsid w:val="000E74F4"/>
    <w:rsid w:val="000F0CDE"/>
    <w:rsid w:val="000F1F83"/>
    <w:rsid w:val="000F2D6E"/>
    <w:rsid w:val="000F60D6"/>
    <w:rsid w:val="001018CA"/>
    <w:rsid w:val="00101E25"/>
    <w:rsid w:val="00103001"/>
    <w:rsid w:val="001048B2"/>
    <w:rsid w:val="00111056"/>
    <w:rsid w:val="00112459"/>
    <w:rsid w:val="00114E44"/>
    <w:rsid w:val="0011552E"/>
    <w:rsid w:val="001209D7"/>
    <w:rsid w:val="00121265"/>
    <w:rsid w:val="00122248"/>
    <w:rsid w:val="00122710"/>
    <w:rsid w:val="00125D79"/>
    <w:rsid w:val="00126CB9"/>
    <w:rsid w:val="00132A60"/>
    <w:rsid w:val="00133A02"/>
    <w:rsid w:val="00134B4E"/>
    <w:rsid w:val="001361C9"/>
    <w:rsid w:val="00136AE4"/>
    <w:rsid w:val="00141430"/>
    <w:rsid w:val="00145D0C"/>
    <w:rsid w:val="00147F5A"/>
    <w:rsid w:val="00151C68"/>
    <w:rsid w:val="00152062"/>
    <w:rsid w:val="00154FEF"/>
    <w:rsid w:val="00157854"/>
    <w:rsid w:val="00161863"/>
    <w:rsid w:val="00167AA8"/>
    <w:rsid w:val="00174E41"/>
    <w:rsid w:val="001848B2"/>
    <w:rsid w:val="00187CD2"/>
    <w:rsid w:val="00190796"/>
    <w:rsid w:val="0019615E"/>
    <w:rsid w:val="001A1BAC"/>
    <w:rsid w:val="001A5EC7"/>
    <w:rsid w:val="001A7E01"/>
    <w:rsid w:val="001B02BA"/>
    <w:rsid w:val="001B0F55"/>
    <w:rsid w:val="001B7880"/>
    <w:rsid w:val="001C0A99"/>
    <w:rsid w:val="001C40A5"/>
    <w:rsid w:val="001C4CD4"/>
    <w:rsid w:val="001D0242"/>
    <w:rsid w:val="001D1BC4"/>
    <w:rsid w:val="001D3E16"/>
    <w:rsid w:val="001D5D9F"/>
    <w:rsid w:val="001E7D6D"/>
    <w:rsid w:val="001F27AF"/>
    <w:rsid w:val="001F5845"/>
    <w:rsid w:val="00200CEF"/>
    <w:rsid w:val="00216AC3"/>
    <w:rsid w:val="00223A85"/>
    <w:rsid w:val="002330CC"/>
    <w:rsid w:val="0023452D"/>
    <w:rsid w:val="00236E41"/>
    <w:rsid w:val="00237AE1"/>
    <w:rsid w:val="00240299"/>
    <w:rsid w:val="00243117"/>
    <w:rsid w:val="002522C3"/>
    <w:rsid w:val="00253AC7"/>
    <w:rsid w:val="00260B87"/>
    <w:rsid w:val="002613D3"/>
    <w:rsid w:val="002626DF"/>
    <w:rsid w:val="00270C82"/>
    <w:rsid w:val="00275302"/>
    <w:rsid w:val="002807FF"/>
    <w:rsid w:val="00286334"/>
    <w:rsid w:val="00286B74"/>
    <w:rsid w:val="00287B66"/>
    <w:rsid w:val="0029086B"/>
    <w:rsid w:val="00293094"/>
    <w:rsid w:val="00293D68"/>
    <w:rsid w:val="00296FDA"/>
    <w:rsid w:val="002A32E4"/>
    <w:rsid w:val="002A3D86"/>
    <w:rsid w:val="002A454A"/>
    <w:rsid w:val="002B5DD7"/>
    <w:rsid w:val="002D43C1"/>
    <w:rsid w:val="00302596"/>
    <w:rsid w:val="00311040"/>
    <w:rsid w:val="00314D8E"/>
    <w:rsid w:val="00332604"/>
    <w:rsid w:val="0033336C"/>
    <w:rsid w:val="00334D51"/>
    <w:rsid w:val="00336626"/>
    <w:rsid w:val="0034447A"/>
    <w:rsid w:val="003508D6"/>
    <w:rsid w:val="00360611"/>
    <w:rsid w:val="00361876"/>
    <w:rsid w:val="003709B2"/>
    <w:rsid w:val="003719ED"/>
    <w:rsid w:val="003733DC"/>
    <w:rsid w:val="00376D0F"/>
    <w:rsid w:val="003773FA"/>
    <w:rsid w:val="00381D5F"/>
    <w:rsid w:val="0038292C"/>
    <w:rsid w:val="00382B64"/>
    <w:rsid w:val="00382F6E"/>
    <w:rsid w:val="0038441C"/>
    <w:rsid w:val="003859B6"/>
    <w:rsid w:val="00386AC7"/>
    <w:rsid w:val="00394137"/>
    <w:rsid w:val="00397002"/>
    <w:rsid w:val="003A4F81"/>
    <w:rsid w:val="003A6595"/>
    <w:rsid w:val="003A6962"/>
    <w:rsid w:val="003B1A56"/>
    <w:rsid w:val="003B4992"/>
    <w:rsid w:val="003B54C5"/>
    <w:rsid w:val="003C6026"/>
    <w:rsid w:val="003D0591"/>
    <w:rsid w:val="003D2A3B"/>
    <w:rsid w:val="003E16F8"/>
    <w:rsid w:val="003E72C7"/>
    <w:rsid w:val="004023FC"/>
    <w:rsid w:val="004105A9"/>
    <w:rsid w:val="00410F8C"/>
    <w:rsid w:val="00411B55"/>
    <w:rsid w:val="0041224E"/>
    <w:rsid w:val="00414D43"/>
    <w:rsid w:val="004167D9"/>
    <w:rsid w:val="00416C73"/>
    <w:rsid w:val="00417692"/>
    <w:rsid w:val="00420947"/>
    <w:rsid w:val="00423D47"/>
    <w:rsid w:val="0042403C"/>
    <w:rsid w:val="004271D6"/>
    <w:rsid w:val="00432099"/>
    <w:rsid w:val="00432448"/>
    <w:rsid w:val="00432A47"/>
    <w:rsid w:val="0043597D"/>
    <w:rsid w:val="004400B1"/>
    <w:rsid w:val="00451ECF"/>
    <w:rsid w:val="0045212F"/>
    <w:rsid w:val="004524E1"/>
    <w:rsid w:val="00453B99"/>
    <w:rsid w:val="00455D0F"/>
    <w:rsid w:val="004637E0"/>
    <w:rsid w:val="00475E6C"/>
    <w:rsid w:val="004767B0"/>
    <w:rsid w:val="00476AB9"/>
    <w:rsid w:val="00486CF1"/>
    <w:rsid w:val="0049100B"/>
    <w:rsid w:val="004925F8"/>
    <w:rsid w:val="004A6391"/>
    <w:rsid w:val="004A6AEA"/>
    <w:rsid w:val="004A7C4D"/>
    <w:rsid w:val="004B0792"/>
    <w:rsid w:val="004B08C1"/>
    <w:rsid w:val="004B129D"/>
    <w:rsid w:val="004B2E6A"/>
    <w:rsid w:val="004C2FB4"/>
    <w:rsid w:val="004C41E0"/>
    <w:rsid w:val="004D0334"/>
    <w:rsid w:val="004D764C"/>
    <w:rsid w:val="004E05C1"/>
    <w:rsid w:val="004E1076"/>
    <w:rsid w:val="004E3CB3"/>
    <w:rsid w:val="004F2B9C"/>
    <w:rsid w:val="004F5D94"/>
    <w:rsid w:val="004F6E40"/>
    <w:rsid w:val="00503051"/>
    <w:rsid w:val="00507F43"/>
    <w:rsid w:val="005111E6"/>
    <w:rsid w:val="0051156C"/>
    <w:rsid w:val="0051353B"/>
    <w:rsid w:val="00513D4B"/>
    <w:rsid w:val="005156F8"/>
    <w:rsid w:val="00515C48"/>
    <w:rsid w:val="00517C9F"/>
    <w:rsid w:val="00524760"/>
    <w:rsid w:val="00524A39"/>
    <w:rsid w:val="005262BA"/>
    <w:rsid w:val="0053428E"/>
    <w:rsid w:val="005467C3"/>
    <w:rsid w:val="00547987"/>
    <w:rsid w:val="005522A2"/>
    <w:rsid w:val="005714D0"/>
    <w:rsid w:val="00592831"/>
    <w:rsid w:val="0059648F"/>
    <w:rsid w:val="00596B44"/>
    <w:rsid w:val="005A3163"/>
    <w:rsid w:val="005A4D02"/>
    <w:rsid w:val="005B0C42"/>
    <w:rsid w:val="005B1D12"/>
    <w:rsid w:val="005B62F1"/>
    <w:rsid w:val="005C55DC"/>
    <w:rsid w:val="005D7415"/>
    <w:rsid w:val="005E6918"/>
    <w:rsid w:val="005F119B"/>
    <w:rsid w:val="005F7691"/>
    <w:rsid w:val="00602AEC"/>
    <w:rsid w:val="00605019"/>
    <w:rsid w:val="006118C9"/>
    <w:rsid w:val="006127A2"/>
    <w:rsid w:val="00613AEA"/>
    <w:rsid w:val="0061646A"/>
    <w:rsid w:val="0062098F"/>
    <w:rsid w:val="00625958"/>
    <w:rsid w:val="00627DC9"/>
    <w:rsid w:val="006317A3"/>
    <w:rsid w:val="00632B6F"/>
    <w:rsid w:val="0064092D"/>
    <w:rsid w:val="00640A51"/>
    <w:rsid w:val="006435D8"/>
    <w:rsid w:val="00645C08"/>
    <w:rsid w:val="00650C73"/>
    <w:rsid w:val="00655E76"/>
    <w:rsid w:val="00657241"/>
    <w:rsid w:val="006620B6"/>
    <w:rsid w:val="0066590F"/>
    <w:rsid w:val="00670D72"/>
    <w:rsid w:val="00673519"/>
    <w:rsid w:val="006762B4"/>
    <w:rsid w:val="0068412C"/>
    <w:rsid w:val="006905F6"/>
    <w:rsid w:val="0069148B"/>
    <w:rsid w:val="006930E2"/>
    <w:rsid w:val="006934B7"/>
    <w:rsid w:val="00694DC4"/>
    <w:rsid w:val="0069667E"/>
    <w:rsid w:val="006A1D1F"/>
    <w:rsid w:val="006A25FF"/>
    <w:rsid w:val="006A3003"/>
    <w:rsid w:val="006A50CB"/>
    <w:rsid w:val="006A55F1"/>
    <w:rsid w:val="006B086F"/>
    <w:rsid w:val="006C0E5D"/>
    <w:rsid w:val="006C22A7"/>
    <w:rsid w:val="006C5BC6"/>
    <w:rsid w:val="006D0C11"/>
    <w:rsid w:val="006D1BB2"/>
    <w:rsid w:val="006D4980"/>
    <w:rsid w:val="006D7AD1"/>
    <w:rsid w:val="006E05D2"/>
    <w:rsid w:val="006E21E5"/>
    <w:rsid w:val="006F468E"/>
    <w:rsid w:val="006F6023"/>
    <w:rsid w:val="00700833"/>
    <w:rsid w:val="007020C4"/>
    <w:rsid w:val="007035AA"/>
    <w:rsid w:val="00704102"/>
    <w:rsid w:val="00705688"/>
    <w:rsid w:val="0070714E"/>
    <w:rsid w:val="007129C7"/>
    <w:rsid w:val="00713162"/>
    <w:rsid w:val="00723C8E"/>
    <w:rsid w:val="00732BAD"/>
    <w:rsid w:val="00733015"/>
    <w:rsid w:val="007346CF"/>
    <w:rsid w:val="00742AB6"/>
    <w:rsid w:val="00744082"/>
    <w:rsid w:val="007446A7"/>
    <w:rsid w:val="00745A96"/>
    <w:rsid w:val="0074616A"/>
    <w:rsid w:val="0076514E"/>
    <w:rsid w:val="00780ABD"/>
    <w:rsid w:val="00783C7E"/>
    <w:rsid w:val="00784423"/>
    <w:rsid w:val="00784479"/>
    <w:rsid w:val="007921AD"/>
    <w:rsid w:val="007944E5"/>
    <w:rsid w:val="0079541C"/>
    <w:rsid w:val="00795EDD"/>
    <w:rsid w:val="007A03F3"/>
    <w:rsid w:val="007B043D"/>
    <w:rsid w:val="007B58B9"/>
    <w:rsid w:val="007B76BC"/>
    <w:rsid w:val="007B7FE9"/>
    <w:rsid w:val="007C0D59"/>
    <w:rsid w:val="007C7C1F"/>
    <w:rsid w:val="007D62AC"/>
    <w:rsid w:val="007D63B7"/>
    <w:rsid w:val="007E0379"/>
    <w:rsid w:val="007E2365"/>
    <w:rsid w:val="007E56F0"/>
    <w:rsid w:val="007E6FCF"/>
    <w:rsid w:val="007F22EA"/>
    <w:rsid w:val="007F33EB"/>
    <w:rsid w:val="007F5A97"/>
    <w:rsid w:val="00806CED"/>
    <w:rsid w:val="00810150"/>
    <w:rsid w:val="00831674"/>
    <w:rsid w:val="008320DA"/>
    <w:rsid w:val="00835D39"/>
    <w:rsid w:val="008448A7"/>
    <w:rsid w:val="00846807"/>
    <w:rsid w:val="00846B52"/>
    <w:rsid w:val="0084755A"/>
    <w:rsid w:val="0085053A"/>
    <w:rsid w:val="008509E8"/>
    <w:rsid w:val="008523E7"/>
    <w:rsid w:val="00863088"/>
    <w:rsid w:val="00863235"/>
    <w:rsid w:val="00863F3C"/>
    <w:rsid w:val="008644FE"/>
    <w:rsid w:val="00865A20"/>
    <w:rsid w:val="00871976"/>
    <w:rsid w:val="00877561"/>
    <w:rsid w:val="00885985"/>
    <w:rsid w:val="00891988"/>
    <w:rsid w:val="0089470E"/>
    <w:rsid w:val="00895D36"/>
    <w:rsid w:val="00896331"/>
    <w:rsid w:val="008A007A"/>
    <w:rsid w:val="008A599D"/>
    <w:rsid w:val="008B0070"/>
    <w:rsid w:val="008B1470"/>
    <w:rsid w:val="008B20C5"/>
    <w:rsid w:val="008B29DF"/>
    <w:rsid w:val="008B78AB"/>
    <w:rsid w:val="008C0B3D"/>
    <w:rsid w:val="008C14E6"/>
    <w:rsid w:val="008C3BD0"/>
    <w:rsid w:val="008C4CAF"/>
    <w:rsid w:val="008D2451"/>
    <w:rsid w:val="008E019D"/>
    <w:rsid w:val="008E12D6"/>
    <w:rsid w:val="008E33F9"/>
    <w:rsid w:val="008E39AF"/>
    <w:rsid w:val="008E704C"/>
    <w:rsid w:val="008E7159"/>
    <w:rsid w:val="008F0CCC"/>
    <w:rsid w:val="008F30D5"/>
    <w:rsid w:val="008F4E76"/>
    <w:rsid w:val="008F52D9"/>
    <w:rsid w:val="008F566C"/>
    <w:rsid w:val="008F7E4E"/>
    <w:rsid w:val="0090171F"/>
    <w:rsid w:val="00905106"/>
    <w:rsid w:val="00907227"/>
    <w:rsid w:val="00912F00"/>
    <w:rsid w:val="00933223"/>
    <w:rsid w:val="00935894"/>
    <w:rsid w:val="0094387A"/>
    <w:rsid w:val="00955D3D"/>
    <w:rsid w:val="00957F1F"/>
    <w:rsid w:val="00960245"/>
    <w:rsid w:val="00966317"/>
    <w:rsid w:val="00966576"/>
    <w:rsid w:val="0097224F"/>
    <w:rsid w:val="00976DDA"/>
    <w:rsid w:val="0098029D"/>
    <w:rsid w:val="009902E9"/>
    <w:rsid w:val="00990377"/>
    <w:rsid w:val="00991423"/>
    <w:rsid w:val="00991FCD"/>
    <w:rsid w:val="009A295B"/>
    <w:rsid w:val="009A6E72"/>
    <w:rsid w:val="009B49F3"/>
    <w:rsid w:val="009B5C28"/>
    <w:rsid w:val="009C39C2"/>
    <w:rsid w:val="009C4566"/>
    <w:rsid w:val="009D0AEF"/>
    <w:rsid w:val="009D1891"/>
    <w:rsid w:val="009D1BBF"/>
    <w:rsid w:val="009D1D1C"/>
    <w:rsid w:val="009D3B54"/>
    <w:rsid w:val="009E4889"/>
    <w:rsid w:val="009E4D80"/>
    <w:rsid w:val="009E5BFC"/>
    <w:rsid w:val="009E5C76"/>
    <w:rsid w:val="009E7395"/>
    <w:rsid w:val="009F19D8"/>
    <w:rsid w:val="009F3ED4"/>
    <w:rsid w:val="009F4A44"/>
    <w:rsid w:val="009F5F5D"/>
    <w:rsid w:val="009F5FE4"/>
    <w:rsid w:val="00A02554"/>
    <w:rsid w:val="00A03D41"/>
    <w:rsid w:val="00A04C2E"/>
    <w:rsid w:val="00A0744B"/>
    <w:rsid w:val="00A1037B"/>
    <w:rsid w:val="00A16A3E"/>
    <w:rsid w:val="00A246A2"/>
    <w:rsid w:val="00A26A2A"/>
    <w:rsid w:val="00A301EE"/>
    <w:rsid w:val="00A40902"/>
    <w:rsid w:val="00A45D35"/>
    <w:rsid w:val="00A558E1"/>
    <w:rsid w:val="00A56D50"/>
    <w:rsid w:val="00A604BE"/>
    <w:rsid w:val="00A609BC"/>
    <w:rsid w:val="00A61100"/>
    <w:rsid w:val="00A614C1"/>
    <w:rsid w:val="00A61AA4"/>
    <w:rsid w:val="00A6200F"/>
    <w:rsid w:val="00A62B63"/>
    <w:rsid w:val="00A6383B"/>
    <w:rsid w:val="00A6522E"/>
    <w:rsid w:val="00A66A6E"/>
    <w:rsid w:val="00A73AC0"/>
    <w:rsid w:val="00A75143"/>
    <w:rsid w:val="00A92FF5"/>
    <w:rsid w:val="00A97377"/>
    <w:rsid w:val="00AA01FF"/>
    <w:rsid w:val="00AA2C64"/>
    <w:rsid w:val="00AA3980"/>
    <w:rsid w:val="00AA7262"/>
    <w:rsid w:val="00AA7895"/>
    <w:rsid w:val="00AB20C8"/>
    <w:rsid w:val="00AB5FB6"/>
    <w:rsid w:val="00AC0A46"/>
    <w:rsid w:val="00AC2ADD"/>
    <w:rsid w:val="00AC3295"/>
    <w:rsid w:val="00AC5FE1"/>
    <w:rsid w:val="00AC618C"/>
    <w:rsid w:val="00AC6E52"/>
    <w:rsid w:val="00AC7AA3"/>
    <w:rsid w:val="00AD68F9"/>
    <w:rsid w:val="00AE3358"/>
    <w:rsid w:val="00AF1BF8"/>
    <w:rsid w:val="00AF2A8D"/>
    <w:rsid w:val="00B02ACA"/>
    <w:rsid w:val="00B03ECD"/>
    <w:rsid w:val="00B05FF7"/>
    <w:rsid w:val="00B06D8E"/>
    <w:rsid w:val="00B105BF"/>
    <w:rsid w:val="00B11D61"/>
    <w:rsid w:val="00B1495F"/>
    <w:rsid w:val="00B239AF"/>
    <w:rsid w:val="00B2504B"/>
    <w:rsid w:val="00B3619B"/>
    <w:rsid w:val="00B37739"/>
    <w:rsid w:val="00B43C29"/>
    <w:rsid w:val="00B45E3E"/>
    <w:rsid w:val="00B46884"/>
    <w:rsid w:val="00B55681"/>
    <w:rsid w:val="00B71448"/>
    <w:rsid w:val="00B720C4"/>
    <w:rsid w:val="00B7678C"/>
    <w:rsid w:val="00B83478"/>
    <w:rsid w:val="00B85537"/>
    <w:rsid w:val="00B855D7"/>
    <w:rsid w:val="00B87C62"/>
    <w:rsid w:val="00B920C0"/>
    <w:rsid w:val="00B92628"/>
    <w:rsid w:val="00B93F89"/>
    <w:rsid w:val="00B9632F"/>
    <w:rsid w:val="00BA2694"/>
    <w:rsid w:val="00BA4FBA"/>
    <w:rsid w:val="00BA66B6"/>
    <w:rsid w:val="00BA6D52"/>
    <w:rsid w:val="00BB0D7F"/>
    <w:rsid w:val="00BB11E5"/>
    <w:rsid w:val="00BB24D0"/>
    <w:rsid w:val="00BB7749"/>
    <w:rsid w:val="00BC0ACD"/>
    <w:rsid w:val="00BC25C6"/>
    <w:rsid w:val="00BD40A6"/>
    <w:rsid w:val="00BD41F2"/>
    <w:rsid w:val="00BD428F"/>
    <w:rsid w:val="00BD472D"/>
    <w:rsid w:val="00BD6A69"/>
    <w:rsid w:val="00BE0C23"/>
    <w:rsid w:val="00BE57B0"/>
    <w:rsid w:val="00BE7D57"/>
    <w:rsid w:val="00BF2DF4"/>
    <w:rsid w:val="00BF7BA0"/>
    <w:rsid w:val="00C06F7C"/>
    <w:rsid w:val="00C07FE4"/>
    <w:rsid w:val="00C1175D"/>
    <w:rsid w:val="00C12691"/>
    <w:rsid w:val="00C12E7B"/>
    <w:rsid w:val="00C15E5A"/>
    <w:rsid w:val="00C212FB"/>
    <w:rsid w:val="00C25ABB"/>
    <w:rsid w:val="00C370CA"/>
    <w:rsid w:val="00C37183"/>
    <w:rsid w:val="00C37B87"/>
    <w:rsid w:val="00C4300B"/>
    <w:rsid w:val="00C5165F"/>
    <w:rsid w:val="00C532B0"/>
    <w:rsid w:val="00C54E50"/>
    <w:rsid w:val="00C5692B"/>
    <w:rsid w:val="00C650FA"/>
    <w:rsid w:val="00C65C8A"/>
    <w:rsid w:val="00C70A45"/>
    <w:rsid w:val="00C72514"/>
    <w:rsid w:val="00C73BC7"/>
    <w:rsid w:val="00C76299"/>
    <w:rsid w:val="00C82BD9"/>
    <w:rsid w:val="00C835E5"/>
    <w:rsid w:val="00C85B24"/>
    <w:rsid w:val="00C92111"/>
    <w:rsid w:val="00C94D61"/>
    <w:rsid w:val="00CA1AAD"/>
    <w:rsid w:val="00CA6895"/>
    <w:rsid w:val="00CA6CA9"/>
    <w:rsid w:val="00CB0318"/>
    <w:rsid w:val="00CB2AAA"/>
    <w:rsid w:val="00CB5342"/>
    <w:rsid w:val="00CB5E47"/>
    <w:rsid w:val="00CB6C0D"/>
    <w:rsid w:val="00CB7866"/>
    <w:rsid w:val="00CC0DE1"/>
    <w:rsid w:val="00CC1C23"/>
    <w:rsid w:val="00CC4F5A"/>
    <w:rsid w:val="00CC5009"/>
    <w:rsid w:val="00CC732B"/>
    <w:rsid w:val="00CD1BE0"/>
    <w:rsid w:val="00CD2FED"/>
    <w:rsid w:val="00CD5196"/>
    <w:rsid w:val="00CD7571"/>
    <w:rsid w:val="00CE00AB"/>
    <w:rsid w:val="00CE1E75"/>
    <w:rsid w:val="00CE6AFB"/>
    <w:rsid w:val="00CF1E88"/>
    <w:rsid w:val="00CF78AC"/>
    <w:rsid w:val="00D00A8C"/>
    <w:rsid w:val="00D021AF"/>
    <w:rsid w:val="00D02438"/>
    <w:rsid w:val="00D0450F"/>
    <w:rsid w:val="00D0496F"/>
    <w:rsid w:val="00D062CB"/>
    <w:rsid w:val="00D11486"/>
    <w:rsid w:val="00D13CAC"/>
    <w:rsid w:val="00D16AB1"/>
    <w:rsid w:val="00D2163D"/>
    <w:rsid w:val="00D22579"/>
    <w:rsid w:val="00D24FE7"/>
    <w:rsid w:val="00D267F3"/>
    <w:rsid w:val="00D3081D"/>
    <w:rsid w:val="00D40D07"/>
    <w:rsid w:val="00D500BD"/>
    <w:rsid w:val="00D52240"/>
    <w:rsid w:val="00D56004"/>
    <w:rsid w:val="00D57309"/>
    <w:rsid w:val="00D63F39"/>
    <w:rsid w:val="00D66500"/>
    <w:rsid w:val="00D67C28"/>
    <w:rsid w:val="00D80C59"/>
    <w:rsid w:val="00D822ED"/>
    <w:rsid w:val="00D8618C"/>
    <w:rsid w:val="00D90330"/>
    <w:rsid w:val="00D959B5"/>
    <w:rsid w:val="00DA05D9"/>
    <w:rsid w:val="00DA1187"/>
    <w:rsid w:val="00DB0D48"/>
    <w:rsid w:val="00DB4C94"/>
    <w:rsid w:val="00DC2ABC"/>
    <w:rsid w:val="00DC2C44"/>
    <w:rsid w:val="00DC3EE6"/>
    <w:rsid w:val="00DC65DD"/>
    <w:rsid w:val="00DD1160"/>
    <w:rsid w:val="00DD1DB6"/>
    <w:rsid w:val="00DD2C8E"/>
    <w:rsid w:val="00DD33D2"/>
    <w:rsid w:val="00DD6A80"/>
    <w:rsid w:val="00DE52AA"/>
    <w:rsid w:val="00DF2D5B"/>
    <w:rsid w:val="00DF464C"/>
    <w:rsid w:val="00E00C04"/>
    <w:rsid w:val="00E012C0"/>
    <w:rsid w:val="00E04E33"/>
    <w:rsid w:val="00E067AA"/>
    <w:rsid w:val="00E1157D"/>
    <w:rsid w:val="00E126AB"/>
    <w:rsid w:val="00E204E6"/>
    <w:rsid w:val="00E21519"/>
    <w:rsid w:val="00E25225"/>
    <w:rsid w:val="00E32E1E"/>
    <w:rsid w:val="00E3486F"/>
    <w:rsid w:val="00E36AE9"/>
    <w:rsid w:val="00E36BCF"/>
    <w:rsid w:val="00E43A9D"/>
    <w:rsid w:val="00E517A6"/>
    <w:rsid w:val="00E5672B"/>
    <w:rsid w:val="00E56AF0"/>
    <w:rsid w:val="00E60919"/>
    <w:rsid w:val="00E60D73"/>
    <w:rsid w:val="00E642EE"/>
    <w:rsid w:val="00E71679"/>
    <w:rsid w:val="00E725FA"/>
    <w:rsid w:val="00E829E0"/>
    <w:rsid w:val="00E866B5"/>
    <w:rsid w:val="00E86A43"/>
    <w:rsid w:val="00E92339"/>
    <w:rsid w:val="00E92FD8"/>
    <w:rsid w:val="00E93084"/>
    <w:rsid w:val="00EA03CA"/>
    <w:rsid w:val="00EA44A3"/>
    <w:rsid w:val="00EB2530"/>
    <w:rsid w:val="00EC0621"/>
    <w:rsid w:val="00EC21C8"/>
    <w:rsid w:val="00EC3B5F"/>
    <w:rsid w:val="00EC5CBC"/>
    <w:rsid w:val="00ED2892"/>
    <w:rsid w:val="00ED5BC7"/>
    <w:rsid w:val="00EF373E"/>
    <w:rsid w:val="00EF49C2"/>
    <w:rsid w:val="00F03E46"/>
    <w:rsid w:val="00F06178"/>
    <w:rsid w:val="00F07D0A"/>
    <w:rsid w:val="00F10ECD"/>
    <w:rsid w:val="00F11FBD"/>
    <w:rsid w:val="00F174DD"/>
    <w:rsid w:val="00F37132"/>
    <w:rsid w:val="00F37839"/>
    <w:rsid w:val="00F5201A"/>
    <w:rsid w:val="00F631BA"/>
    <w:rsid w:val="00F71FED"/>
    <w:rsid w:val="00F7430F"/>
    <w:rsid w:val="00F76F6F"/>
    <w:rsid w:val="00F82078"/>
    <w:rsid w:val="00F83D59"/>
    <w:rsid w:val="00F87BDB"/>
    <w:rsid w:val="00F9379D"/>
    <w:rsid w:val="00FA2BF6"/>
    <w:rsid w:val="00FA4359"/>
    <w:rsid w:val="00FA511E"/>
    <w:rsid w:val="00FA6BB5"/>
    <w:rsid w:val="00FB18A9"/>
    <w:rsid w:val="00FB1F37"/>
    <w:rsid w:val="00FB2167"/>
    <w:rsid w:val="00FC4373"/>
    <w:rsid w:val="00FC74FC"/>
    <w:rsid w:val="00FC7575"/>
    <w:rsid w:val="00FC7BF9"/>
    <w:rsid w:val="00FD3406"/>
    <w:rsid w:val="00FE6E6C"/>
    <w:rsid w:val="00FF1010"/>
    <w:rsid w:val="00FF4711"/>
    <w:rsid w:val="00FF74EC"/>
    <w:rsid w:val="00FF7A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75E9"/>
  <w15:docId w15:val="{2B102F7F-08CE-419A-A18C-0C36A1B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Arial"/>
        <w:sz w:val="24"/>
        <w:szCs w:val="24"/>
        <w:lang w:val="ro-RO"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CF"/>
    <w:pPr>
      <w:tabs>
        <w:tab w:val="center" w:pos="4536"/>
        <w:tab w:val="right" w:pos="9072"/>
      </w:tabs>
      <w:spacing w:after="100" w:afterAutospacing="1" w:line="240" w:lineRule="auto"/>
    </w:pPr>
  </w:style>
  <w:style w:type="character" w:customStyle="1" w:styleId="HeaderChar">
    <w:name w:val="Header Char"/>
    <w:basedOn w:val="DefaultParagraphFont"/>
    <w:link w:val="Header"/>
    <w:uiPriority w:val="99"/>
    <w:rsid w:val="007346CF"/>
  </w:style>
  <w:style w:type="paragraph" w:styleId="Footer">
    <w:name w:val="footer"/>
    <w:basedOn w:val="Normal"/>
    <w:link w:val="FooterChar"/>
    <w:uiPriority w:val="99"/>
    <w:unhideWhenUsed/>
    <w:rsid w:val="007346CF"/>
    <w:pPr>
      <w:tabs>
        <w:tab w:val="center" w:pos="4536"/>
        <w:tab w:val="right" w:pos="9072"/>
      </w:tabs>
      <w:spacing w:after="100" w:afterAutospacing="1" w:line="240" w:lineRule="auto"/>
    </w:pPr>
  </w:style>
  <w:style w:type="character" w:customStyle="1" w:styleId="FooterChar">
    <w:name w:val="Footer Char"/>
    <w:basedOn w:val="DefaultParagraphFont"/>
    <w:link w:val="Footer"/>
    <w:uiPriority w:val="99"/>
    <w:rsid w:val="007346CF"/>
  </w:style>
  <w:style w:type="paragraph" w:styleId="BalloonText">
    <w:name w:val="Balloon Text"/>
    <w:basedOn w:val="Normal"/>
    <w:link w:val="BalloonTextChar"/>
    <w:uiPriority w:val="99"/>
    <w:semiHidden/>
    <w:unhideWhenUsed/>
    <w:rsid w:val="00187C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CD2"/>
    <w:rPr>
      <w:rFonts w:ascii="Segoe UI" w:hAnsi="Segoe UI" w:cs="Segoe UI"/>
      <w:sz w:val="18"/>
      <w:szCs w:val="18"/>
    </w:rPr>
  </w:style>
  <w:style w:type="paragraph" w:styleId="ListParagraph">
    <w:name w:val="List Paragraph"/>
    <w:aliases w:val="Bullet 1,List Paragraph1,lp1,List Paragraph11,Bullet List,YC Bulet,Use Case List Paragraph Char,RFP - List Bullet,List Paragraph1 Char Char,FooterText,numbered,Paragraphe de liste1,Bulletr List Paragraph,列出段落,列出段落1,Normal bullet 2"/>
    <w:basedOn w:val="Normal"/>
    <w:link w:val="ListParagraphChar"/>
    <w:uiPriority w:val="34"/>
    <w:qFormat/>
    <w:rsid w:val="00E36BCF"/>
    <w:pPr>
      <w:spacing w:after="100" w:afterAutospacing="1"/>
      <w:ind w:left="720"/>
      <w:contextualSpacing/>
    </w:pPr>
  </w:style>
  <w:style w:type="table" w:styleId="TableGrid">
    <w:name w:val="Table Grid"/>
    <w:basedOn w:val="TableNormal"/>
    <w:uiPriority w:val="39"/>
    <w:rsid w:val="00236E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List Paragraph1 Char,lp1 Char,List Paragraph11 Char,Bullet List Char,YC Bulet Char,Use Case List Paragraph Char Char,RFP - List Bullet Char,List Paragraph1 Char Char Char,FooterText Char,numbered Char,列出段落 Char"/>
    <w:link w:val="ListParagraph"/>
    <w:uiPriority w:val="34"/>
    <w:qFormat/>
    <w:rsid w:val="00B03ECD"/>
  </w:style>
  <w:style w:type="paragraph" w:styleId="BodyTextIndent3">
    <w:name w:val="Body Text Indent 3"/>
    <w:basedOn w:val="Normal"/>
    <w:link w:val="BodyTextIndent3Char"/>
    <w:rsid w:val="00051B17"/>
    <w:pPr>
      <w:spacing w:line="240" w:lineRule="auto"/>
      <w:ind w:left="1701" w:hanging="1275"/>
    </w:pPr>
    <w:rPr>
      <w:rFonts w:ascii="!!Times" w:eastAsia="Times New Roman" w:hAnsi="!!Times" w:cs="Times New Roman"/>
      <w:b/>
      <w:bCs/>
      <w:sz w:val="28"/>
      <w:szCs w:val="28"/>
      <w:lang w:val="en-US"/>
    </w:rPr>
  </w:style>
  <w:style w:type="character" w:customStyle="1" w:styleId="BodyTextIndent3Char">
    <w:name w:val="Body Text Indent 3 Char"/>
    <w:basedOn w:val="DefaultParagraphFont"/>
    <w:link w:val="BodyTextIndent3"/>
    <w:rsid w:val="00051B17"/>
    <w:rPr>
      <w:rFonts w:ascii="!!Times" w:eastAsia="Times New Roman" w:hAnsi="!!Times" w:cs="Times New Roman"/>
      <w:b/>
      <w:bCs/>
      <w:sz w:val="28"/>
      <w:szCs w:val="28"/>
      <w:lang w:val="en-US"/>
    </w:rPr>
  </w:style>
  <w:style w:type="character" w:styleId="FootnoteReference">
    <w:name w:val="footnote reference"/>
    <w:basedOn w:val="DefaultParagraphFont"/>
    <w:unhideWhenUsed/>
    <w:qFormat/>
    <w:rsid w:val="00051B17"/>
    <w:rPr>
      <w:vertAlign w:val="superscript"/>
    </w:rPr>
  </w:style>
  <w:style w:type="character" w:customStyle="1" w:styleId="l5def1">
    <w:name w:val="l5def1"/>
    <w:basedOn w:val="DefaultParagraphFont"/>
    <w:rsid w:val="00BE57B0"/>
    <w:rPr>
      <w:rFonts w:ascii="Arial" w:hAnsi="Arial" w:cs="Arial" w:hint="default"/>
      <w:color w:val="000000"/>
      <w:sz w:val="26"/>
      <w:szCs w:val="26"/>
    </w:rPr>
  </w:style>
  <w:style w:type="character" w:styleId="CommentReference">
    <w:name w:val="annotation reference"/>
    <w:basedOn w:val="DefaultParagraphFont"/>
    <w:uiPriority w:val="99"/>
    <w:semiHidden/>
    <w:unhideWhenUsed/>
    <w:rsid w:val="00D90330"/>
    <w:rPr>
      <w:sz w:val="16"/>
      <w:szCs w:val="16"/>
    </w:rPr>
  </w:style>
  <w:style w:type="paragraph" w:styleId="CommentText">
    <w:name w:val="annotation text"/>
    <w:basedOn w:val="Normal"/>
    <w:link w:val="CommentTextChar"/>
    <w:uiPriority w:val="99"/>
    <w:semiHidden/>
    <w:unhideWhenUsed/>
    <w:rsid w:val="00D90330"/>
    <w:pPr>
      <w:spacing w:line="240" w:lineRule="auto"/>
    </w:pPr>
    <w:rPr>
      <w:sz w:val="20"/>
      <w:szCs w:val="20"/>
    </w:rPr>
  </w:style>
  <w:style w:type="character" w:customStyle="1" w:styleId="CommentTextChar">
    <w:name w:val="Comment Text Char"/>
    <w:basedOn w:val="DefaultParagraphFont"/>
    <w:link w:val="CommentText"/>
    <w:uiPriority w:val="99"/>
    <w:semiHidden/>
    <w:rsid w:val="00D90330"/>
    <w:rPr>
      <w:sz w:val="20"/>
      <w:szCs w:val="20"/>
    </w:rPr>
  </w:style>
  <w:style w:type="paragraph" w:styleId="CommentSubject">
    <w:name w:val="annotation subject"/>
    <w:basedOn w:val="CommentText"/>
    <w:next w:val="CommentText"/>
    <w:link w:val="CommentSubjectChar"/>
    <w:uiPriority w:val="99"/>
    <w:semiHidden/>
    <w:unhideWhenUsed/>
    <w:rsid w:val="00D90330"/>
    <w:rPr>
      <w:b/>
      <w:bCs/>
    </w:rPr>
  </w:style>
  <w:style w:type="character" w:customStyle="1" w:styleId="CommentSubjectChar">
    <w:name w:val="Comment Subject Char"/>
    <w:basedOn w:val="CommentTextChar"/>
    <w:link w:val="CommentSubject"/>
    <w:uiPriority w:val="99"/>
    <w:semiHidden/>
    <w:rsid w:val="00D90330"/>
    <w:rPr>
      <w:b/>
      <w:bCs/>
      <w:sz w:val="20"/>
      <w:szCs w:val="20"/>
    </w:rPr>
  </w:style>
  <w:style w:type="paragraph" w:styleId="FootnoteText">
    <w:name w:val="footnote text"/>
    <w:aliases w:val="single space,FOOTNOTES,fn"/>
    <w:basedOn w:val="Normal"/>
    <w:link w:val="FootnoteTextChar"/>
    <w:uiPriority w:val="99"/>
    <w:unhideWhenUsed/>
    <w:qFormat/>
    <w:rsid w:val="008F52D9"/>
    <w:pPr>
      <w:spacing w:line="240" w:lineRule="auto"/>
    </w:pPr>
    <w:rPr>
      <w:sz w:val="20"/>
      <w:szCs w:val="20"/>
    </w:rPr>
  </w:style>
  <w:style w:type="character" w:customStyle="1" w:styleId="FootnoteTextChar">
    <w:name w:val="Footnote Text Char"/>
    <w:aliases w:val="single space Char,FOOTNOTES Char,fn Char"/>
    <w:basedOn w:val="DefaultParagraphFont"/>
    <w:link w:val="FootnoteText"/>
    <w:uiPriority w:val="99"/>
    <w:qFormat/>
    <w:rsid w:val="008F52D9"/>
    <w:rPr>
      <w:sz w:val="20"/>
      <w:szCs w:val="20"/>
    </w:rPr>
  </w:style>
  <w:style w:type="paragraph" w:styleId="EndnoteText">
    <w:name w:val="endnote text"/>
    <w:basedOn w:val="Normal"/>
    <w:link w:val="EndnoteTextChar"/>
    <w:uiPriority w:val="99"/>
    <w:semiHidden/>
    <w:unhideWhenUsed/>
    <w:rsid w:val="008F52D9"/>
    <w:pPr>
      <w:spacing w:line="240" w:lineRule="auto"/>
    </w:pPr>
    <w:rPr>
      <w:sz w:val="20"/>
      <w:szCs w:val="20"/>
    </w:rPr>
  </w:style>
  <w:style w:type="character" w:customStyle="1" w:styleId="EndnoteTextChar">
    <w:name w:val="Endnote Text Char"/>
    <w:basedOn w:val="DefaultParagraphFont"/>
    <w:link w:val="EndnoteText"/>
    <w:uiPriority w:val="99"/>
    <w:semiHidden/>
    <w:rsid w:val="008F52D9"/>
    <w:rPr>
      <w:sz w:val="20"/>
      <w:szCs w:val="20"/>
    </w:rPr>
  </w:style>
  <w:style w:type="character" w:styleId="EndnoteReference">
    <w:name w:val="endnote reference"/>
    <w:basedOn w:val="DefaultParagraphFont"/>
    <w:uiPriority w:val="99"/>
    <w:semiHidden/>
    <w:unhideWhenUsed/>
    <w:rsid w:val="008F52D9"/>
    <w:rPr>
      <w:vertAlign w:val="superscript"/>
    </w:rPr>
  </w:style>
  <w:style w:type="character" w:customStyle="1" w:styleId="l5def2">
    <w:name w:val="l5def2"/>
    <w:basedOn w:val="DefaultParagraphFont"/>
    <w:rsid w:val="008320DA"/>
    <w:rPr>
      <w:rFonts w:ascii="Arial" w:hAnsi="Arial" w:cs="Arial" w:hint="default"/>
      <w:color w:val="000000"/>
      <w:sz w:val="26"/>
      <w:szCs w:val="26"/>
    </w:rPr>
  </w:style>
  <w:style w:type="character" w:styleId="Hyperlink">
    <w:name w:val="Hyperlink"/>
    <w:basedOn w:val="DefaultParagraphFont"/>
    <w:uiPriority w:val="99"/>
    <w:unhideWhenUsed/>
    <w:rsid w:val="00151C68"/>
    <w:rPr>
      <w:color w:val="0563C1" w:themeColor="hyperlink"/>
      <w:u w:val="single"/>
    </w:rPr>
  </w:style>
  <w:style w:type="character" w:styleId="Strong">
    <w:name w:val="Strong"/>
    <w:basedOn w:val="DefaultParagraphFont"/>
    <w:uiPriority w:val="22"/>
    <w:qFormat/>
    <w:rsid w:val="00A0744B"/>
    <w:rPr>
      <w:b/>
      <w:bCs/>
    </w:rPr>
  </w:style>
  <w:style w:type="character" w:customStyle="1" w:styleId="l5def3">
    <w:name w:val="l5def3"/>
    <w:basedOn w:val="DefaultParagraphFont"/>
    <w:rsid w:val="00A0744B"/>
    <w:rPr>
      <w:rFonts w:ascii="Arial" w:hAnsi="Arial" w:cs="Arial" w:hint="default"/>
      <w:color w:val="000000"/>
      <w:sz w:val="26"/>
      <w:szCs w:val="26"/>
    </w:rPr>
  </w:style>
  <w:style w:type="character" w:customStyle="1" w:styleId="l5def4">
    <w:name w:val="l5def4"/>
    <w:basedOn w:val="DefaultParagraphFont"/>
    <w:rsid w:val="00A0744B"/>
    <w:rPr>
      <w:rFonts w:ascii="Arial" w:hAnsi="Arial" w:cs="Arial" w:hint="default"/>
      <w:color w:val="000000"/>
      <w:sz w:val="26"/>
      <w:szCs w:val="26"/>
    </w:rPr>
  </w:style>
  <w:style w:type="character" w:customStyle="1" w:styleId="l5def5">
    <w:name w:val="l5def5"/>
    <w:basedOn w:val="DefaultParagraphFont"/>
    <w:rsid w:val="00A0744B"/>
    <w:rPr>
      <w:rFonts w:ascii="Arial" w:hAnsi="Arial" w:cs="Arial" w:hint="default"/>
      <w:color w:val="000000"/>
      <w:sz w:val="26"/>
      <w:szCs w:val="26"/>
    </w:rPr>
  </w:style>
  <w:style w:type="character" w:customStyle="1" w:styleId="l5def6">
    <w:name w:val="l5def6"/>
    <w:basedOn w:val="DefaultParagraphFont"/>
    <w:rsid w:val="00A0744B"/>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262094">
      <w:bodyDiv w:val="1"/>
      <w:marLeft w:val="0"/>
      <w:marRight w:val="0"/>
      <w:marTop w:val="0"/>
      <w:marBottom w:val="0"/>
      <w:divBdr>
        <w:top w:val="none" w:sz="0" w:space="0" w:color="auto"/>
        <w:left w:val="none" w:sz="0" w:space="0" w:color="auto"/>
        <w:bottom w:val="none" w:sz="0" w:space="0" w:color="auto"/>
        <w:right w:val="none" w:sz="0" w:space="0" w:color="auto"/>
      </w:divBdr>
      <w:divsChild>
        <w:div w:id="1912734951">
          <w:marLeft w:val="0"/>
          <w:marRight w:val="0"/>
          <w:marTop w:val="0"/>
          <w:marBottom w:val="0"/>
          <w:divBdr>
            <w:top w:val="none" w:sz="0" w:space="0" w:color="auto"/>
            <w:left w:val="none" w:sz="0" w:space="0" w:color="auto"/>
            <w:bottom w:val="none" w:sz="0" w:space="0" w:color="auto"/>
            <w:right w:val="none" w:sz="0" w:space="0" w:color="auto"/>
          </w:divBdr>
          <w:divsChild>
            <w:div w:id="1891259114">
              <w:marLeft w:val="0"/>
              <w:marRight w:val="0"/>
              <w:marTop w:val="0"/>
              <w:marBottom w:val="0"/>
              <w:divBdr>
                <w:top w:val="none" w:sz="0" w:space="0" w:color="auto"/>
                <w:left w:val="none" w:sz="0" w:space="0" w:color="auto"/>
                <w:bottom w:val="none" w:sz="0" w:space="0" w:color="auto"/>
                <w:right w:val="none" w:sz="0" w:space="0" w:color="auto"/>
              </w:divBdr>
              <w:divsChild>
                <w:div w:id="910189348">
                  <w:marLeft w:val="0"/>
                  <w:marRight w:val="0"/>
                  <w:marTop w:val="0"/>
                  <w:marBottom w:val="0"/>
                  <w:divBdr>
                    <w:top w:val="none" w:sz="0" w:space="0" w:color="auto"/>
                    <w:left w:val="none" w:sz="0" w:space="0" w:color="auto"/>
                    <w:bottom w:val="none" w:sz="0" w:space="0" w:color="auto"/>
                    <w:right w:val="none" w:sz="0" w:space="0" w:color="auto"/>
                  </w:divBdr>
                </w:div>
              </w:divsChild>
            </w:div>
            <w:div w:id="946276469">
              <w:marLeft w:val="0"/>
              <w:marRight w:val="0"/>
              <w:marTop w:val="0"/>
              <w:marBottom w:val="0"/>
              <w:divBdr>
                <w:top w:val="none" w:sz="0" w:space="0" w:color="auto"/>
                <w:left w:val="none" w:sz="0" w:space="0" w:color="auto"/>
                <w:bottom w:val="none" w:sz="0" w:space="0" w:color="auto"/>
                <w:right w:val="none" w:sz="0" w:space="0" w:color="auto"/>
              </w:divBdr>
              <w:divsChild>
                <w:div w:id="126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169">
          <w:marLeft w:val="0"/>
          <w:marRight w:val="0"/>
          <w:marTop w:val="0"/>
          <w:marBottom w:val="0"/>
          <w:divBdr>
            <w:top w:val="none" w:sz="0" w:space="0" w:color="auto"/>
            <w:left w:val="none" w:sz="0" w:space="0" w:color="auto"/>
            <w:bottom w:val="none" w:sz="0" w:space="0" w:color="auto"/>
            <w:right w:val="none" w:sz="0" w:space="0" w:color="auto"/>
          </w:divBdr>
          <w:divsChild>
            <w:div w:id="420491933">
              <w:marLeft w:val="0"/>
              <w:marRight w:val="0"/>
              <w:marTop w:val="0"/>
              <w:marBottom w:val="0"/>
              <w:divBdr>
                <w:top w:val="none" w:sz="0" w:space="0" w:color="auto"/>
                <w:left w:val="none" w:sz="0" w:space="0" w:color="auto"/>
                <w:bottom w:val="none" w:sz="0" w:space="0" w:color="auto"/>
                <w:right w:val="none" w:sz="0" w:space="0" w:color="auto"/>
              </w:divBdr>
              <w:divsChild>
                <w:div w:id="318193432">
                  <w:marLeft w:val="0"/>
                  <w:marRight w:val="0"/>
                  <w:marTop w:val="0"/>
                  <w:marBottom w:val="0"/>
                  <w:divBdr>
                    <w:top w:val="none" w:sz="0" w:space="0" w:color="auto"/>
                    <w:left w:val="none" w:sz="0" w:space="0" w:color="auto"/>
                    <w:bottom w:val="none" w:sz="0" w:space="0" w:color="auto"/>
                    <w:right w:val="none" w:sz="0" w:space="0" w:color="auto"/>
                  </w:divBdr>
                </w:div>
              </w:divsChild>
            </w:div>
            <w:div w:id="1034423928">
              <w:marLeft w:val="0"/>
              <w:marRight w:val="0"/>
              <w:marTop w:val="0"/>
              <w:marBottom w:val="0"/>
              <w:divBdr>
                <w:top w:val="none" w:sz="0" w:space="0" w:color="auto"/>
                <w:left w:val="none" w:sz="0" w:space="0" w:color="auto"/>
                <w:bottom w:val="none" w:sz="0" w:space="0" w:color="auto"/>
                <w:right w:val="none" w:sz="0" w:space="0" w:color="auto"/>
              </w:divBdr>
              <w:divsChild>
                <w:div w:id="896864726">
                  <w:marLeft w:val="0"/>
                  <w:marRight w:val="0"/>
                  <w:marTop w:val="0"/>
                  <w:marBottom w:val="0"/>
                  <w:divBdr>
                    <w:top w:val="none" w:sz="0" w:space="0" w:color="auto"/>
                    <w:left w:val="none" w:sz="0" w:space="0" w:color="auto"/>
                    <w:bottom w:val="none" w:sz="0" w:space="0" w:color="auto"/>
                    <w:right w:val="none" w:sz="0" w:space="0" w:color="auto"/>
                  </w:divBdr>
                </w:div>
              </w:divsChild>
            </w:div>
            <w:div w:id="1696536972">
              <w:marLeft w:val="0"/>
              <w:marRight w:val="0"/>
              <w:marTop w:val="0"/>
              <w:marBottom w:val="0"/>
              <w:divBdr>
                <w:top w:val="none" w:sz="0" w:space="0" w:color="auto"/>
                <w:left w:val="none" w:sz="0" w:space="0" w:color="auto"/>
                <w:bottom w:val="none" w:sz="0" w:space="0" w:color="auto"/>
                <w:right w:val="none" w:sz="0" w:space="0" w:color="auto"/>
              </w:divBdr>
              <w:divsChild>
                <w:div w:id="353264629">
                  <w:marLeft w:val="0"/>
                  <w:marRight w:val="0"/>
                  <w:marTop w:val="0"/>
                  <w:marBottom w:val="0"/>
                  <w:divBdr>
                    <w:top w:val="none" w:sz="0" w:space="0" w:color="auto"/>
                    <w:left w:val="none" w:sz="0" w:space="0" w:color="auto"/>
                    <w:bottom w:val="none" w:sz="0" w:space="0" w:color="auto"/>
                    <w:right w:val="none" w:sz="0" w:space="0" w:color="auto"/>
                  </w:divBdr>
                </w:div>
              </w:divsChild>
            </w:div>
            <w:div w:id="874275688">
              <w:marLeft w:val="0"/>
              <w:marRight w:val="0"/>
              <w:marTop w:val="0"/>
              <w:marBottom w:val="0"/>
              <w:divBdr>
                <w:top w:val="none" w:sz="0" w:space="0" w:color="auto"/>
                <w:left w:val="none" w:sz="0" w:space="0" w:color="auto"/>
                <w:bottom w:val="none" w:sz="0" w:space="0" w:color="auto"/>
                <w:right w:val="none" w:sz="0" w:space="0" w:color="auto"/>
              </w:divBdr>
              <w:divsChild>
                <w:div w:id="575944349">
                  <w:marLeft w:val="0"/>
                  <w:marRight w:val="0"/>
                  <w:marTop w:val="0"/>
                  <w:marBottom w:val="0"/>
                  <w:divBdr>
                    <w:top w:val="none" w:sz="0" w:space="0" w:color="auto"/>
                    <w:left w:val="none" w:sz="0" w:space="0" w:color="auto"/>
                    <w:bottom w:val="none" w:sz="0" w:space="0" w:color="auto"/>
                    <w:right w:val="none" w:sz="0" w:space="0" w:color="auto"/>
                  </w:divBdr>
                </w:div>
              </w:divsChild>
            </w:div>
            <w:div w:id="1109736475">
              <w:marLeft w:val="0"/>
              <w:marRight w:val="0"/>
              <w:marTop w:val="0"/>
              <w:marBottom w:val="0"/>
              <w:divBdr>
                <w:top w:val="none" w:sz="0" w:space="0" w:color="auto"/>
                <w:left w:val="none" w:sz="0" w:space="0" w:color="auto"/>
                <w:bottom w:val="none" w:sz="0" w:space="0" w:color="auto"/>
                <w:right w:val="none" w:sz="0" w:space="0" w:color="auto"/>
              </w:divBdr>
              <w:divsChild>
                <w:div w:id="672537036">
                  <w:marLeft w:val="0"/>
                  <w:marRight w:val="0"/>
                  <w:marTop w:val="0"/>
                  <w:marBottom w:val="0"/>
                  <w:divBdr>
                    <w:top w:val="none" w:sz="0" w:space="0" w:color="auto"/>
                    <w:left w:val="none" w:sz="0" w:space="0" w:color="auto"/>
                    <w:bottom w:val="none" w:sz="0" w:space="0" w:color="auto"/>
                    <w:right w:val="none" w:sz="0" w:space="0" w:color="auto"/>
                  </w:divBdr>
                </w:div>
              </w:divsChild>
            </w:div>
            <w:div w:id="1682588386">
              <w:marLeft w:val="0"/>
              <w:marRight w:val="0"/>
              <w:marTop w:val="0"/>
              <w:marBottom w:val="0"/>
              <w:divBdr>
                <w:top w:val="none" w:sz="0" w:space="0" w:color="auto"/>
                <w:left w:val="none" w:sz="0" w:space="0" w:color="auto"/>
                <w:bottom w:val="none" w:sz="0" w:space="0" w:color="auto"/>
                <w:right w:val="none" w:sz="0" w:space="0" w:color="auto"/>
              </w:divBdr>
              <w:divsChild>
                <w:div w:id="1620990031">
                  <w:marLeft w:val="0"/>
                  <w:marRight w:val="0"/>
                  <w:marTop w:val="0"/>
                  <w:marBottom w:val="0"/>
                  <w:divBdr>
                    <w:top w:val="none" w:sz="0" w:space="0" w:color="auto"/>
                    <w:left w:val="none" w:sz="0" w:space="0" w:color="auto"/>
                    <w:bottom w:val="none" w:sz="0" w:space="0" w:color="auto"/>
                    <w:right w:val="none" w:sz="0" w:space="0" w:color="auto"/>
                  </w:divBdr>
                </w:div>
              </w:divsChild>
            </w:div>
            <w:div w:id="741104310">
              <w:marLeft w:val="0"/>
              <w:marRight w:val="0"/>
              <w:marTop w:val="0"/>
              <w:marBottom w:val="0"/>
              <w:divBdr>
                <w:top w:val="none" w:sz="0" w:space="0" w:color="auto"/>
                <w:left w:val="none" w:sz="0" w:space="0" w:color="auto"/>
                <w:bottom w:val="none" w:sz="0" w:space="0" w:color="auto"/>
                <w:right w:val="none" w:sz="0" w:space="0" w:color="auto"/>
              </w:divBdr>
              <w:divsChild>
                <w:div w:id="16501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5911">
          <w:marLeft w:val="0"/>
          <w:marRight w:val="0"/>
          <w:marTop w:val="0"/>
          <w:marBottom w:val="0"/>
          <w:divBdr>
            <w:top w:val="none" w:sz="0" w:space="0" w:color="auto"/>
            <w:left w:val="none" w:sz="0" w:space="0" w:color="auto"/>
            <w:bottom w:val="none" w:sz="0" w:space="0" w:color="auto"/>
            <w:right w:val="none" w:sz="0" w:space="0" w:color="auto"/>
          </w:divBdr>
          <w:divsChild>
            <w:div w:id="825243943">
              <w:marLeft w:val="0"/>
              <w:marRight w:val="0"/>
              <w:marTop w:val="0"/>
              <w:marBottom w:val="0"/>
              <w:divBdr>
                <w:top w:val="none" w:sz="0" w:space="0" w:color="auto"/>
                <w:left w:val="none" w:sz="0" w:space="0" w:color="auto"/>
                <w:bottom w:val="none" w:sz="0" w:space="0" w:color="auto"/>
                <w:right w:val="none" w:sz="0" w:space="0" w:color="auto"/>
              </w:divBdr>
              <w:divsChild>
                <w:div w:id="1552493352">
                  <w:marLeft w:val="0"/>
                  <w:marRight w:val="0"/>
                  <w:marTop w:val="0"/>
                  <w:marBottom w:val="0"/>
                  <w:divBdr>
                    <w:top w:val="none" w:sz="0" w:space="0" w:color="auto"/>
                    <w:left w:val="none" w:sz="0" w:space="0" w:color="auto"/>
                    <w:bottom w:val="none" w:sz="0" w:space="0" w:color="auto"/>
                    <w:right w:val="none" w:sz="0" w:space="0" w:color="auto"/>
                  </w:divBdr>
                </w:div>
              </w:divsChild>
            </w:div>
            <w:div w:id="638874946">
              <w:marLeft w:val="0"/>
              <w:marRight w:val="0"/>
              <w:marTop w:val="0"/>
              <w:marBottom w:val="0"/>
              <w:divBdr>
                <w:top w:val="none" w:sz="0" w:space="0" w:color="auto"/>
                <w:left w:val="none" w:sz="0" w:space="0" w:color="auto"/>
                <w:bottom w:val="none" w:sz="0" w:space="0" w:color="auto"/>
                <w:right w:val="none" w:sz="0" w:space="0" w:color="auto"/>
              </w:divBdr>
              <w:divsChild>
                <w:div w:id="914362347">
                  <w:marLeft w:val="0"/>
                  <w:marRight w:val="0"/>
                  <w:marTop w:val="0"/>
                  <w:marBottom w:val="0"/>
                  <w:divBdr>
                    <w:top w:val="none" w:sz="0" w:space="0" w:color="auto"/>
                    <w:left w:val="none" w:sz="0" w:space="0" w:color="auto"/>
                    <w:bottom w:val="none" w:sz="0" w:space="0" w:color="auto"/>
                    <w:right w:val="none" w:sz="0" w:space="0" w:color="auto"/>
                  </w:divBdr>
                </w:div>
              </w:divsChild>
            </w:div>
            <w:div w:id="510143211">
              <w:marLeft w:val="0"/>
              <w:marRight w:val="0"/>
              <w:marTop w:val="0"/>
              <w:marBottom w:val="0"/>
              <w:divBdr>
                <w:top w:val="none" w:sz="0" w:space="0" w:color="auto"/>
                <w:left w:val="none" w:sz="0" w:space="0" w:color="auto"/>
                <w:bottom w:val="none" w:sz="0" w:space="0" w:color="auto"/>
                <w:right w:val="none" w:sz="0" w:space="0" w:color="auto"/>
              </w:divBdr>
            </w:div>
            <w:div w:id="782188524">
              <w:marLeft w:val="0"/>
              <w:marRight w:val="0"/>
              <w:marTop w:val="0"/>
              <w:marBottom w:val="0"/>
              <w:divBdr>
                <w:top w:val="none" w:sz="0" w:space="0" w:color="auto"/>
                <w:left w:val="none" w:sz="0" w:space="0" w:color="auto"/>
                <w:bottom w:val="none" w:sz="0" w:space="0" w:color="auto"/>
                <w:right w:val="none" w:sz="0" w:space="0" w:color="auto"/>
              </w:divBdr>
              <w:divsChild>
                <w:div w:id="194083049">
                  <w:marLeft w:val="0"/>
                  <w:marRight w:val="0"/>
                  <w:marTop w:val="0"/>
                  <w:marBottom w:val="0"/>
                  <w:divBdr>
                    <w:top w:val="none" w:sz="0" w:space="0" w:color="auto"/>
                    <w:left w:val="none" w:sz="0" w:space="0" w:color="auto"/>
                    <w:bottom w:val="none" w:sz="0" w:space="0" w:color="auto"/>
                    <w:right w:val="none" w:sz="0" w:space="0" w:color="auto"/>
                  </w:divBdr>
                </w:div>
              </w:divsChild>
            </w:div>
            <w:div w:id="631666684">
              <w:marLeft w:val="0"/>
              <w:marRight w:val="0"/>
              <w:marTop w:val="0"/>
              <w:marBottom w:val="0"/>
              <w:divBdr>
                <w:top w:val="none" w:sz="0" w:space="0" w:color="auto"/>
                <w:left w:val="none" w:sz="0" w:space="0" w:color="auto"/>
                <w:bottom w:val="none" w:sz="0" w:space="0" w:color="auto"/>
                <w:right w:val="none" w:sz="0" w:space="0" w:color="auto"/>
              </w:divBdr>
              <w:divsChild>
                <w:div w:id="1559441596">
                  <w:marLeft w:val="0"/>
                  <w:marRight w:val="0"/>
                  <w:marTop w:val="0"/>
                  <w:marBottom w:val="0"/>
                  <w:divBdr>
                    <w:top w:val="none" w:sz="0" w:space="0" w:color="auto"/>
                    <w:left w:val="none" w:sz="0" w:space="0" w:color="auto"/>
                    <w:bottom w:val="none" w:sz="0" w:space="0" w:color="auto"/>
                    <w:right w:val="none" w:sz="0" w:space="0" w:color="auto"/>
                  </w:divBdr>
                </w:div>
              </w:divsChild>
            </w:div>
            <w:div w:id="1008752938">
              <w:marLeft w:val="0"/>
              <w:marRight w:val="0"/>
              <w:marTop w:val="0"/>
              <w:marBottom w:val="0"/>
              <w:divBdr>
                <w:top w:val="none" w:sz="0" w:space="0" w:color="auto"/>
                <w:left w:val="none" w:sz="0" w:space="0" w:color="auto"/>
                <w:bottom w:val="none" w:sz="0" w:space="0" w:color="auto"/>
                <w:right w:val="none" w:sz="0" w:space="0" w:color="auto"/>
              </w:divBdr>
              <w:divsChild>
                <w:div w:id="718668765">
                  <w:marLeft w:val="0"/>
                  <w:marRight w:val="0"/>
                  <w:marTop w:val="0"/>
                  <w:marBottom w:val="0"/>
                  <w:divBdr>
                    <w:top w:val="none" w:sz="0" w:space="0" w:color="auto"/>
                    <w:left w:val="none" w:sz="0" w:space="0" w:color="auto"/>
                    <w:bottom w:val="none" w:sz="0" w:space="0" w:color="auto"/>
                    <w:right w:val="none" w:sz="0" w:space="0" w:color="auto"/>
                  </w:divBdr>
                </w:div>
              </w:divsChild>
            </w:div>
            <w:div w:id="1992171148">
              <w:marLeft w:val="0"/>
              <w:marRight w:val="0"/>
              <w:marTop w:val="0"/>
              <w:marBottom w:val="0"/>
              <w:divBdr>
                <w:top w:val="none" w:sz="0" w:space="0" w:color="auto"/>
                <w:left w:val="none" w:sz="0" w:space="0" w:color="auto"/>
                <w:bottom w:val="none" w:sz="0" w:space="0" w:color="auto"/>
                <w:right w:val="none" w:sz="0" w:space="0" w:color="auto"/>
              </w:divBdr>
              <w:divsChild>
                <w:div w:id="1191917148">
                  <w:marLeft w:val="0"/>
                  <w:marRight w:val="0"/>
                  <w:marTop w:val="0"/>
                  <w:marBottom w:val="0"/>
                  <w:divBdr>
                    <w:top w:val="none" w:sz="0" w:space="0" w:color="auto"/>
                    <w:left w:val="none" w:sz="0" w:space="0" w:color="auto"/>
                    <w:bottom w:val="none" w:sz="0" w:space="0" w:color="auto"/>
                    <w:right w:val="none" w:sz="0" w:space="0" w:color="auto"/>
                  </w:divBdr>
                </w:div>
              </w:divsChild>
            </w:div>
            <w:div w:id="579683214">
              <w:marLeft w:val="0"/>
              <w:marRight w:val="0"/>
              <w:marTop w:val="0"/>
              <w:marBottom w:val="0"/>
              <w:divBdr>
                <w:top w:val="none" w:sz="0" w:space="0" w:color="auto"/>
                <w:left w:val="none" w:sz="0" w:space="0" w:color="auto"/>
                <w:bottom w:val="none" w:sz="0" w:space="0" w:color="auto"/>
                <w:right w:val="none" w:sz="0" w:space="0" w:color="auto"/>
              </w:divBdr>
              <w:divsChild>
                <w:div w:id="1693334933">
                  <w:marLeft w:val="0"/>
                  <w:marRight w:val="0"/>
                  <w:marTop w:val="0"/>
                  <w:marBottom w:val="0"/>
                  <w:divBdr>
                    <w:top w:val="none" w:sz="0" w:space="0" w:color="auto"/>
                    <w:left w:val="none" w:sz="0" w:space="0" w:color="auto"/>
                    <w:bottom w:val="none" w:sz="0" w:space="0" w:color="auto"/>
                    <w:right w:val="none" w:sz="0" w:space="0" w:color="auto"/>
                  </w:divBdr>
                </w:div>
              </w:divsChild>
            </w:div>
            <w:div w:id="599066129">
              <w:marLeft w:val="0"/>
              <w:marRight w:val="0"/>
              <w:marTop w:val="0"/>
              <w:marBottom w:val="0"/>
              <w:divBdr>
                <w:top w:val="none" w:sz="0" w:space="0" w:color="auto"/>
                <w:left w:val="none" w:sz="0" w:space="0" w:color="auto"/>
                <w:bottom w:val="none" w:sz="0" w:space="0" w:color="auto"/>
                <w:right w:val="none" w:sz="0" w:space="0" w:color="auto"/>
              </w:divBdr>
              <w:divsChild>
                <w:div w:id="1004287918">
                  <w:marLeft w:val="0"/>
                  <w:marRight w:val="0"/>
                  <w:marTop w:val="0"/>
                  <w:marBottom w:val="0"/>
                  <w:divBdr>
                    <w:top w:val="none" w:sz="0" w:space="0" w:color="auto"/>
                    <w:left w:val="none" w:sz="0" w:space="0" w:color="auto"/>
                    <w:bottom w:val="none" w:sz="0" w:space="0" w:color="auto"/>
                    <w:right w:val="none" w:sz="0" w:space="0" w:color="auto"/>
                  </w:divBdr>
                </w:div>
              </w:divsChild>
            </w:div>
            <w:div w:id="1150975921">
              <w:marLeft w:val="0"/>
              <w:marRight w:val="0"/>
              <w:marTop w:val="0"/>
              <w:marBottom w:val="0"/>
              <w:divBdr>
                <w:top w:val="none" w:sz="0" w:space="0" w:color="auto"/>
                <w:left w:val="none" w:sz="0" w:space="0" w:color="auto"/>
                <w:bottom w:val="none" w:sz="0" w:space="0" w:color="auto"/>
                <w:right w:val="none" w:sz="0" w:space="0" w:color="auto"/>
              </w:divBdr>
            </w:div>
            <w:div w:id="2090232962">
              <w:marLeft w:val="0"/>
              <w:marRight w:val="0"/>
              <w:marTop w:val="0"/>
              <w:marBottom w:val="0"/>
              <w:divBdr>
                <w:top w:val="none" w:sz="0" w:space="0" w:color="auto"/>
                <w:left w:val="none" w:sz="0" w:space="0" w:color="auto"/>
                <w:bottom w:val="none" w:sz="0" w:space="0" w:color="auto"/>
                <w:right w:val="none" w:sz="0" w:space="0" w:color="auto"/>
              </w:divBdr>
              <w:divsChild>
                <w:div w:id="1409159312">
                  <w:marLeft w:val="0"/>
                  <w:marRight w:val="0"/>
                  <w:marTop w:val="0"/>
                  <w:marBottom w:val="0"/>
                  <w:divBdr>
                    <w:top w:val="none" w:sz="0" w:space="0" w:color="auto"/>
                    <w:left w:val="none" w:sz="0" w:space="0" w:color="auto"/>
                    <w:bottom w:val="none" w:sz="0" w:space="0" w:color="auto"/>
                    <w:right w:val="none" w:sz="0" w:space="0" w:color="auto"/>
                  </w:divBdr>
                </w:div>
              </w:divsChild>
            </w:div>
            <w:div w:id="1732848139">
              <w:marLeft w:val="0"/>
              <w:marRight w:val="0"/>
              <w:marTop w:val="0"/>
              <w:marBottom w:val="0"/>
              <w:divBdr>
                <w:top w:val="none" w:sz="0" w:space="0" w:color="auto"/>
                <w:left w:val="none" w:sz="0" w:space="0" w:color="auto"/>
                <w:bottom w:val="none" w:sz="0" w:space="0" w:color="auto"/>
                <w:right w:val="none" w:sz="0" w:space="0" w:color="auto"/>
              </w:divBdr>
            </w:div>
            <w:div w:id="989331593">
              <w:marLeft w:val="0"/>
              <w:marRight w:val="0"/>
              <w:marTop w:val="0"/>
              <w:marBottom w:val="0"/>
              <w:divBdr>
                <w:top w:val="none" w:sz="0" w:space="0" w:color="auto"/>
                <w:left w:val="none" w:sz="0" w:space="0" w:color="auto"/>
                <w:bottom w:val="none" w:sz="0" w:space="0" w:color="auto"/>
                <w:right w:val="none" w:sz="0" w:space="0" w:color="auto"/>
              </w:divBdr>
              <w:divsChild>
                <w:div w:id="19698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1282">
      <w:bodyDiv w:val="1"/>
      <w:marLeft w:val="0"/>
      <w:marRight w:val="0"/>
      <w:marTop w:val="0"/>
      <w:marBottom w:val="0"/>
      <w:divBdr>
        <w:top w:val="none" w:sz="0" w:space="0" w:color="auto"/>
        <w:left w:val="none" w:sz="0" w:space="0" w:color="auto"/>
        <w:bottom w:val="none" w:sz="0" w:space="0" w:color="auto"/>
        <w:right w:val="none" w:sz="0" w:space="0" w:color="auto"/>
      </w:divBdr>
      <w:divsChild>
        <w:div w:id="338309396">
          <w:marLeft w:val="0"/>
          <w:marRight w:val="0"/>
          <w:marTop w:val="0"/>
          <w:marBottom w:val="0"/>
          <w:divBdr>
            <w:top w:val="none" w:sz="0" w:space="0" w:color="auto"/>
            <w:left w:val="none" w:sz="0" w:space="0" w:color="auto"/>
            <w:bottom w:val="none" w:sz="0" w:space="0" w:color="auto"/>
            <w:right w:val="none" w:sz="0" w:space="0" w:color="auto"/>
          </w:divBdr>
          <w:divsChild>
            <w:div w:id="228660338">
              <w:marLeft w:val="0"/>
              <w:marRight w:val="0"/>
              <w:marTop w:val="0"/>
              <w:marBottom w:val="0"/>
              <w:divBdr>
                <w:top w:val="none" w:sz="0" w:space="0" w:color="auto"/>
                <w:left w:val="none" w:sz="0" w:space="0" w:color="auto"/>
                <w:bottom w:val="none" w:sz="0" w:space="0" w:color="auto"/>
                <w:right w:val="none" w:sz="0" w:space="0" w:color="auto"/>
              </w:divBdr>
              <w:divsChild>
                <w:div w:id="864363399">
                  <w:marLeft w:val="0"/>
                  <w:marRight w:val="0"/>
                  <w:marTop w:val="0"/>
                  <w:marBottom w:val="0"/>
                  <w:divBdr>
                    <w:top w:val="none" w:sz="0" w:space="0" w:color="auto"/>
                    <w:left w:val="none" w:sz="0" w:space="0" w:color="auto"/>
                    <w:bottom w:val="none" w:sz="0" w:space="0" w:color="auto"/>
                    <w:right w:val="none" w:sz="0" w:space="0" w:color="auto"/>
                  </w:divBdr>
                </w:div>
              </w:divsChild>
            </w:div>
            <w:div w:id="1001196091">
              <w:marLeft w:val="0"/>
              <w:marRight w:val="0"/>
              <w:marTop w:val="0"/>
              <w:marBottom w:val="0"/>
              <w:divBdr>
                <w:top w:val="none" w:sz="0" w:space="0" w:color="auto"/>
                <w:left w:val="none" w:sz="0" w:space="0" w:color="auto"/>
                <w:bottom w:val="none" w:sz="0" w:space="0" w:color="auto"/>
                <w:right w:val="none" w:sz="0" w:space="0" w:color="auto"/>
              </w:divBdr>
              <w:divsChild>
                <w:div w:id="16907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9772">
      <w:bodyDiv w:val="1"/>
      <w:marLeft w:val="0"/>
      <w:marRight w:val="0"/>
      <w:marTop w:val="0"/>
      <w:marBottom w:val="0"/>
      <w:divBdr>
        <w:top w:val="none" w:sz="0" w:space="0" w:color="auto"/>
        <w:left w:val="none" w:sz="0" w:space="0" w:color="auto"/>
        <w:bottom w:val="none" w:sz="0" w:space="0" w:color="auto"/>
        <w:right w:val="none" w:sz="0" w:space="0" w:color="auto"/>
      </w:divBdr>
      <w:divsChild>
        <w:div w:id="1009794159">
          <w:marLeft w:val="0"/>
          <w:marRight w:val="0"/>
          <w:marTop w:val="0"/>
          <w:marBottom w:val="0"/>
          <w:divBdr>
            <w:top w:val="none" w:sz="0" w:space="0" w:color="auto"/>
            <w:left w:val="none" w:sz="0" w:space="0" w:color="auto"/>
            <w:bottom w:val="none" w:sz="0" w:space="0" w:color="auto"/>
            <w:right w:val="none" w:sz="0" w:space="0" w:color="auto"/>
          </w:divBdr>
          <w:divsChild>
            <w:div w:id="312174389">
              <w:marLeft w:val="0"/>
              <w:marRight w:val="0"/>
              <w:marTop w:val="0"/>
              <w:marBottom w:val="0"/>
              <w:divBdr>
                <w:top w:val="none" w:sz="0" w:space="0" w:color="auto"/>
                <w:left w:val="none" w:sz="0" w:space="0" w:color="auto"/>
                <w:bottom w:val="none" w:sz="0" w:space="0" w:color="auto"/>
                <w:right w:val="none" w:sz="0" w:space="0" w:color="auto"/>
              </w:divBdr>
              <w:divsChild>
                <w:div w:id="1935625979">
                  <w:marLeft w:val="0"/>
                  <w:marRight w:val="0"/>
                  <w:marTop w:val="0"/>
                  <w:marBottom w:val="0"/>
                  <w:divBdr>
                    <w:top w:val="none" w:sz="0" w:space="0" w:color="auto"/>
                    <w:left w:val="none" w:sz="0" w:space="0" w:color="auto"/>
                    <w:bottom w:val="none" w:sz="0" w:space="0" w:color="auto"/>
                    <w:right w:val="none" w:sz="0" w:space="0" w:color="auto"/>
                  </w:divBdr>
                </w:div>
              </w:divsChild>
            </w:div>
            <w:div w:id="1918585858">
              <w:marLeft w:val="0"/>
              <w:marRight w:val="0"/>
              <w:marTop w:val="0"/>
              <w:marBottom w:val="0"/>
              <w:divBdr>
                <w:top w:val="none" w:sz="0" w:space="0" w:color="auto"/>
                <w:left w:val="none" w:sz="0" w:space="0" w:color="auto"/>
                <w:bottom w:val="none" w:sz="0" w:space="0" w:color="auto"/>
                <w:right w:val="none" w:sz="0" w:space="0" w:color="auto"/>
              </w:divBdr>
            </w:div>
            <w:div w:id="446699413">
              <w:marLeft w:val="0"/>
              <w:marRight w:val="0"/>
              <w:marTop w:val="0"/>
              <w:marBottom w:val="0"/>
              <w:divBdr>
                <w:top w:val="none" w:sz="0" w:space="0" w:color="auto"/>
                <w:left w:val="none" w:sz="0" w:space="0" w:color="auto"/>
                <w:bottom w:val="none" w:sz="0" w:space="0" w:color="auto"/>
                <w:right w:val="none" w:sz="0" w:space="0" w:color="auto"/>
              </w:divBdr>
              <w:divsChild>
                <w:div w:id="4390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uca.seitan\AppData\Local\Microsoft\Windows\INetCache\Content.Outlook\838GRWJE\Antet%20CCPM%202018%20Centenar%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3934-690D-4859-8D10-FDBF3358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CCPM 2018 Centenar (002).dotx</Template>
  <TotalTime>1</TotalTime>
  <Pages>3</Pages>
  <Words>970</Words>
  <Characters>5534</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Sorin Popa</cp:lastModifiedBy>
  <cp:revision>2</cp:revision>
  <cp:lastPrinted>2025-02-06T14:31:00Z</cp:lastPrinted>
  <dcterms:created xsi:type="dcterms:W3CDTF">2025-02-06T14:33:00Z</dcterms:created>
  <dcterms:modified xsi:type="dcterms:W3CDTF">2025-02-06T14:33:00Z</dcterms:modified>
</cp:coreProperties>
</file>