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19385" w14:textId="22210450" w:rsidR="000B75FC" w:rsidRPr="00530DDE" w:rsidRDefault="000B75FC" w:rsidP="003979E2">
      <w:pPr>
        <w:autoSpaceDE w:val="0"/>
        <w:autoSpaceDN w:val="0"/>
        <w:adjustRightInd w:val="0"/>
        <w:spacing w:after="120" w:line="240" w:lineRule="auto"/>
        <w:rPr>
          <w:rFonts w:ascii="Trebuchet MS" w:hAnsi="Trebuchet MS"/>
          <w:b/>
          <w:bCs/>
        </w:rPr>
      </w:pPr>
      <w:r w:rsidRPr="00530DDE">
        <w:rPr>
          <w:rFonts w:ascii="Trebuchet MS" w:hAnsi="Trebuchet MS"/>
          <w:noProof/>
        </w:rPr>
        <w:drawing>
          <wp:anchor distT="0" distB="0" distL="114300" distR="114300" simplePos="0" relativeHeight="251659264" behindDoc="0" locked="0" layoutInCell="1" allowOverlap="1" wp14:anchorId="31543FA4" wp14:editId="081A415C">
            <wp:simplePos x="0" y="0"/>
            <wp:positionH relativeFrom="column">
              <wp:posOffset>2790825</wp:posOffset>
            </wp:positionH>
            <wp:positionV relativeFrom="paragraph">
              <wp:posOffset>-567690</wp:posOffset>
            </wp:positionV>
            <wp:extent cx="609600" cy="80962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0960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0DDE">
        <w:rPr>
          <w:rFonts w:ascii="Trebuchet MS" w:hAnsi="Trebuchet MS"/>
          <w:b/>
          <w:bCs/>
        </w:rPr>
        <w:t xml:space="preserve">                                                                                                                                                                                                                                                                                                                                                                                                                                                                                                                                                                               </w:t>
      </w:r>
    </w:p>
    <w:p w14:paraId="495555BE" w14:textId="77777777" w:rsidR="000B75FC" w:rsidRPr="00530DDE" w:rsidRDefault="000B75FC" w:rsidP="003979E2">
      <w:pPr>
        <w:autoSpaceDE w:val="0"/>
        <w:autoSpaceDN w:val="0"/>
        <w:adjustRightInd w:val="0"/>
        <w:spacing w:after="120" w:line="240" w:lineRule="auto"/>
        <w:rPr>
          <w:rFonts w:ascii="Trebuchet MS" w:hAnsi="Trebuchet MS"/>
          <w:b/>
          <w:bCs/>
        </w:rPr>
      </w:pPr>
    </w:p>
    <w:p w14:paraId="1C0BE0B7" w14:textId="77777777" w:rsidR="000B75FC" w:rsidRPr="00530DDE" w:rsidRDefault="000B75FC" w:rsidP="003979E2">
      <w:pPr>
        <w:spacing w:after="120" w:line="240" w:lineRule="auto"/>
        <w:ind w:left="0" w:firstLine="0"/>
        <w:rPr>
          <w:rFonts w:ascii="Trebuchet MS" w:hAnsi="Trebuchet MS"/>
          <w:b/>
          <w:bCs/>
        </w:rPr>
      </w:pPr>
    </w:p>
    <w:p w14:paraId="376B76FC" w14:textId="77777777" w:rsidR="002C1050" w:rsidRPr="00530DDE" w:rsidRDefault="002C1050" w:rsidP="003979E2">
      <w:pPr>
        <w:spacing w:after="120" w:line="240" w:lineRule="auto"/>
        <w:jc w:val="center"/>
        <w:rPr>
          <w:rFonts w:ascii="Trebuchet MS" w:hAnsi="Trebuchet MS"/>
          <w:b/>
          <w:bCs/>
        </w:rPr>
      </w:pPr>
    </w:p>
    <w:p w14:paraId="0EB89397" w14:textId="0FEAA292" w:rsidR="000B75FC" w:rsidRPr="00530DDE" w:rsidRDefault="000B75FC" w:rsidP="003979E2">
      <w:pPr>
        <w:spacing w:after="120" w:line="240" w:lineRule="auto"/>
        <w:jc w:val="center"/>
        <w:rPr>
          <w:rFonts w:ascii="Trebuchet MS" w:hAnsi="Trebuchet MS"/>
          <w:b/>
          <w:bCs/>
        </w:rPr>
      </w:pPr>
      <w:r w:rsidRPr="00530DDE">
        <w:rPr>
          <w:rFonts w:ascii="Trebuchet MS" w:hAnsi="Trebuchet MS"/>
          <w:b/>
          <w:bCs/>
        </w:rPr>
        <w:t>ORDONAN</w:t>
      </w:r>
      <w:r w:rsidR="0040061B" w:rsidRPr="00530DDE">
        <w:rPr>
          <w:rFonts w:ascii="Trebuchet MS" w:hAnsi="Trebuchet MS"/>
          <w:b/>
          <w:bCs/>
        </w:rPr>
        <w:t>Ț</w:t>
      </w:r>
      <w:r w:rsidRPr="00530DDE">
        <w:rPr>
          <w:rFonts w:ascii="Trebuchet MS" w:hAnsi="Trebuchet MS"/>
          <w:b/>
          <w:bCs/>
        </w:rPr>
        <w:t>Ă DE URGEN</w:t>
      </w:r>
      <w:r w:rsidR="0040061B" w:rsidRPr="00530DDE">
        <w:rPr>
          <w:rFonts w:ascii="Trebuchet MS" w:hAnsi="Trebuchet MS"/>
          <w:b/>
          <w:bCs/>
        </w:rPr>
        <w:t>Ț</w:t>
      </w:r>
      <w:r w:rsidRPr="00530DDE">
        <w:rPr>
          <w:rFonts w:ascii="Trebuchet MS" w:hAnsi="Trebuchet MS"/>
          <w:b/>
          <w:bCs/>
        </w:rPr>
        <w:t>Ă</w:t>
      </w:r>
    </w:p>
    <w:p w14:paraId="26C3A3E9" w14:textId="76D1B050" w:rsidR="00B04FD4" w:rsidRPr="00530DDE" w:rsidRDefault="007C08C5" w:rsidP="003979E2">
      <w:pPr>
        <w:tabs>
          <w:tab w:val="left" w:pos="8115"/>
        </w:tabs>
        <w:spacing w:after="120" w:line="240" w:lineRule="auto"/>
        <w:jc w:val="center"/>
        <w:rPr>
          <w:rFonts w:ascii="Trebuchet MS" w:hAnsi="Trebuchet MS"/>
        </w:rPr>
      </w:pPr>
      <w:bookmarkStart w:id="0" w:name="_Hlk190975135"/>
      <w:r w:rsidRPr="00530DDE">
        <w:rPr>
          <w:rFonts w:ascii="Trebuchet MS" w:hAnsi="Trebuchet MS"/>
          <w:b/>
        </w:rPr>
        <w:t>p</w:t>
      </w:r>
      <w:r w:rsidR="00A03CFE" w:rsidRPr="00530DDE">
        <w:rPr>
          <w:rFonts w:ascii="Trebuchet MS" w:hAnsi="Trebuchet MS"/>
          <w:b/>
        </w:rPr>
        <w:t>rivind declararea situa</w:t>
      </w:r>
      <w:r w:rsidR="0040061B" w:rsidRPr="00530DDE">
        <w:rPr>
          <w:rFonts w:ascii="Trebuchet MS" w:hAnsi="Trebuchet MS"/>
          <w:b/>
        </w:rPr>
        <w:t>ț</w:t>
      </w:r>
      <w:r w:rsidR="00A03CFE" w:rsidRPr="00530DDE">
        <w:rPr>
          <w:rFonts w:ascii="Trebuchet MS" w:hAnsi="Trebuchet MS"/>
          <w:b/>
        </w:rPr>
        <w:t xml:space="preserve">iei de criză pe </w:t>
      </w:r>
      <w:r w:rsidR="0040061B" w:rsidRPr="00530DDE">
        <w:rPr>
          <w:rFonts w:ascii="Trebuchet MS" w:hAnsi="Trebuchet MS"/>
          <w:b/>
        </w:rPr>
        <w:t>piața</w:t>
      </w:r>
      <w:r w:rsidR="00A03CFE" w:rsidRPr="00530DDE">
        <w:rPr>
          <w:rFonts w:ascii="Trebuchet MS" w:hAnsi="Trebuchet MS"/>
          <w:b/>
        </w:rPr>
        <w:t xml:space="preserve"> </w:t>
      </w:r>
      <w:r w:rsidR="0040061B" w:rsidRPr="00530DDE">
        <w:rPr>
          <w:rFonts w:ascii="Trebuchet MS" w:hAnsi="Trebuchet MS"/>
          <w:b/>
        </w:rPr>
        <w:t>țițeiului</w:t>
      </w:r>
      <w:r w:rsidR="00A03CFE" w:rsidRPr="00530DDE">
        <w:rPr>
          <w:rFonts w:ascii="Trebuchet MS" w:hAnsi="Trebuchet MS"/>
          <w:b/>
        </w:rPr>
        <w:t xml:space="preserve"> </w:t>
      </w:r>
      <w:r w:rsidR="0040061B" w:rsidRPr="00530DDE">
        <w:rPr>
          <w:rFonts w:ascii="Trebuchet MS" w:hAnsi="Trebuchet MS"/>
          <w:b/>
        </w:rPr>
        <w:t>ș</w:t>
      </w:r>
      <w:r w:rsidR="00A03CFE" w:rsidRPr="00530DDE">
        <w:rPr>
          <w:rFonts w:ascii="Trebuchet MS" w:hAnsi="Trebuchet MS"/>
          <w:b/>
        </w:rPr>
        <w:t xml:space="preserve">i/sau a produselor petroliere </w:t>
      </w:r>
      <w:r w:rsidR="0040061B" w:rsidRPr="00530DDE">
        <w:rPr>
          <w:rFonts w:ascii="Trebuchet MS" w:hAnsi="Trebuchet MS"/>
          <w:b/>
        </w:rPr>
        <w:t>ș</w:t>
      </w:r>
      <w:r w:rsidR="00A03CFE" w:rsidRPr="00530DDE">
        <w:rPr>
          <w:rFonts w:ascii="Trebuchet MS" w:hAnsi="Trebuchet MS"/>
          <w:b/>
        </w:rPr>
        <w:t>i pentru instituirea unor măsuri de protejare</w:t>
      </w:r>
      <w:r w:rsidRPr="00530DDE">
        <w:rPr>
          <w:rFonts w:ascii="Trebuchet MS" w:hAnsi="Trebuchet MS"/>
          <w:b/>
        </w:rPr>
        <w:t xml:space="preserve"> </w:t>
      </w:r>
      <w:r w:rsidR="00A03CFE" w:rsidRPr="00530DDE">
        <w:rPr>
          <w:rFonts w:ascii="Trebuchet MS" w:hAnsi="Trebuchet MS"/>
          <w:b/>
        </w:rPr>
        <w:t xml:space="preserve">a economiei </w:t>
      </w:r>
      <w:r w:rsidR="0040061B" w:rsidRPr="00530DDE">
        <w:rPr>
          <w:rFonts w:ascii="Trebuchet MS" w:hAnsi="Trebuchet MS"/>
          <w:b/>
        </w:rPr>
        <w:t>ș</w:t>
      </w:r>
      <w:r w:rsidRPr="00530DDE">
        <w:rPr>
          <w:rFonts w:ascii="Trebuchet MS" w:hAnsi="Trebuchet MS"/>
          <w:b/>
        </w:rPr>
        <w:t>i popula</w:t>
      </w:r>
      <w:r w:rsidR="0040061B" w:rsidRPr="00530DDE">
        <w:rPr>
          <w:rFonts w:ascii="Trebuchet MS" w:hAnsi="Trebuchet MS"/>
          <w:b/>
        </w:rPr>
        <w:t>ț</w:t>
      </w:r>
      <w:r w:rsidRPr="00530DDE">
        <w:rPr>
          <w:rFonts w:ascii="Trebuchet MS" w:hAnsi="Trebuchet MS"/>
          <w:b/>
        </w:rPr>
        <w:t xml:space="preserve">iei </w:t>
      </w:r>
      <w:r w:rsidR="00A03CFE" w:rsidRPr="00530DDE">
        <w:rPr>
          <w:rFonts w:ascii="Trebuchet MS" w:hAnsi="Trebuchet MS"/>
          <w:b/>
        </w:rPr>
        <w:t>pe durata situa</w:t>
      </w:r>
      <w:r w:rsidR="0040061B" w:rsidRPr="00530DDE">
        <w:rPr>
          <w:rFonts w:ascii="Trebuchet MS" w:hAnsi="Trebuchet MS"/>
          <w:b/>
        </w:rPr>
        <w:t>ț</w:t>
      </w:r>
      <w:r w:rsidR="00A03CFE" w:rsidRPr="00530DDE">
        <w:rPr>
          <w:rFonts w:ascii="Trebuchet MS" w:hAnsi="Trebuchet MS"/>
          <w:b/>
        </w:rPr>
        <w:t>iei de criză</w:t>
      </w:r>
      <w:r w:rsidR="00746F0B" w:rsidRPr="00530DDE">
        <w:rPr>
          <w:rFonts w:ascii="Trebuchet MS" w:hAnsi="Trebuchet MS"/>
          <w:b/>
        </w:rPr>
        <w:t>, precum și pentru modificarea unor acte normative în domeniul energiei</w:t>
      </w:r>
    </w:p>
    <w:p w14:paraId="3546B15D" w14:textId="77777777" w:rsidR="00ED5A7A" w:rsidRPr="00530DDE" w:rsidRDefault="00ED5A7A" w:rsidP="003979E2">
      <w:pPr>
        <w:spacing w:after="120" w:line="240" w:lineRule="auto"/>
        <w:ind w:left="0" w:firstLine="0"/>
        <w:rPr>
          <w:rFonts w:ascii="Trebuchet MS" w:hAnsi="Trebuchet MS"/>
        </w:rPr>
      </w:pPr>
      <w:bookmarkStart w:id="1" w:name="_Hlk217302570"/>
    </w:p>
    <w:p w14:paraId="7FDE6112" w14:textId="77777777" w:rsidR="00ED5A7A" w:rsidRPr="00530DDE" w:rsidRDefault="00ED5A7A" w:rsidP="003979E2">
      <w:pPr>
        <w:spacing w:after="120" w:line="240" w:lineRule="auto"/>
        <w:ind w:left="0" w:firstLine="0"/>
        <w:rPr>
          <w:rFonts w:ascii="Trebuchet MS" w:hAnsi="Trebuchet MS"/>
        </w:rPr>
      </w:pPr>
    </w:p>
    <w:bookmarkEnd w:id="1"/>
    <w:p w14:paraId="6654BF50" w14:textId="30F5461D" w:rsidR="00444D80" w:rsidRPr="00530DDE" w:rsidRDefault="00444D80" w:rsidP="003979E2">
      <w:pPr>
        <w:spacing w:after="120" w:line="240" w:lineRule="auto"/>
        <w:ind w:left="0" w:firstLine="0"/>
        <w:rPr>
          <w:rFonts w:ascii="Trebuchet MS" w:hAnsi="Trebuchet MS"/>
        </w:rPr>
      </w:pPr>
      <w:r w:rsidRPr="00530DDE">
        <w:rPr>
          <w:rFonts w:ascii="Trebuchet MS" w:hAnsi="Trebuchet MS"/>
        </w:rPr>
        <w:t xml:space="preserve">Având în vedere conjunctura actuală, caracterizată de volatilitatea </w:t>
      </w:r>
      <w:r w:rsidR="0040061B" w:rsidRPr="00530DDE">
        <w:rPr>
          <w:rFonts w:ascii="Trebuchet MS" w:hAnsi="Trebuchet MS"/>
        </w:rPr>
        <w:t>ș</w:t>
      </w:r>
      <w:r w:rsidRPr="00530DDE">
        <w:rPr>
          <w:rFonts w:ascii="Trebuchet MS" w:hAnsi="Trebuchet MS"/>
        </w:rPr>
        <w:t>i cre</w:t>
      </w:r>
      <w:r w:rsidR="0040061B" w:rsidRPr="00530DDE">
        <w:rPr>
          <w:rFonts w:ascii="Trebuchet MS" w:hAnsi="Trebuchet MS"/>
        </w:rPr>
        <w:t>ș</w:t>
      </w:r>
      <w:r w:rsidRPr="00530DDE">
        <w:rPr>
          <w:rFonts w:ascii="Trebuchet MS" w:hAnsi="Trebuchet MS"/>
        </w:rPr>
        <w:t>terea constantă a cota</w:t>
      </w:r>
      <w:r w:rsidR="0040061B" w:rsidRPr="00530DDE">
        <w:rPr>
          <w:rFonts w:ascii="Trebuchet MS" w:hAnsi="Trebuchet MS"/>
        </w:rPr>
        <w:t>ț</w:t>
      </w:r>
      <w:r w:rsidRPr="00530DDE">
        <w:rPr>
          <w:rFonts w:ascii="Trebuchet MS" w:hAnsi="Trebuchet MS"/>
        </w:rPr>
        <w:t>iilor interna</w:t>
      </w:r>
      <w:r w:rsidR="0040061B" w:rsidRPr="00530DDE">
        <w:rPr>
          <w:rFonts w:ascii="Trebuchet MS" w:hAnsi="Trebuchet MS"/>
        </w:rPr>
        <w:t>ț</w:t>
      </w:r>
      <w:r w:rsidRPr="00530DDE">
        <w:rPr>
          <w:rFonts w:ascii="Trebuchet MS" w:hAnsi="Trebuchet MS"/>
        </w:rPr>
        <w:t xml:space="preserve">ionale ale </w:t>
      </w:r>
      <w:r w:rsidR="0040061B" w:rsidRPr="00530DDE">
        <w:rPr>
          <w:rFonts w:ascii="Trebuchet MS" w:hAnsi="Trebuchet MS"/>
        </w:rPr>
        <w:t>ț</w:t>
      </w:r>
      <w:r w:rsidRPr="00530DDE">
        <w:rPr>
          <w:rFonts w:ascii="Trebuchet MS" w:hAnsi="Trebuchet MS"/>
        </w:rPr>
        <w:t>i</w:t>
      </w:r>
      <w:r w:rsidR="0040061B" w:rsidRPr="00530DDE">
        <w:rPr>
          <w:rFonts w:ascii="Trebuchet MS" w:hAnsi="Trebuchet MS"/>
        </w:rPr>
        <w:t>ț</w:t>
      </w:r>
      <w:r w:rsidRPr="00530DDE">
        <w:rPr>
          <w:rFonts w:ascii="Trebuchet MS" w:hAnsi="Trebuchet MS"/>
        </w:rPr>
        <w:t xml:space="preserve">eiului </w:t>
      </w:r>
      <w:r w:rsidR="0040061B" w:rsidRPr="00530DDE">
        <w:rPr>
          <w:rFonts w:ascii="Trebuchet MS" w:hAnsi="Trebuchet MS"/>
        </w:rPr>
        <w:t>ș</w:t>
      </w:r>
      <w:r w:rsidRPr="00530DDE">
        <w:rPr>
          <w:rFonts w:ascii="Trebuchet MS" w:hAnsi="Trebuchet MS"/>
        </w:rPr>
        <w:t>i produselor petroliere, în special la motorină, ceea ce duce la cre</w:t>
      </w:r>
      <w:r w:rsidR="0040061B" w:rsidRPr="00530DDE">
        <w:rPr>
          <w:rFonts w:ascii="Trebuchet MS" w:hAnsi="Trebuchet MS"/>
        </w:rPr>
        <w:t>ș</w:t>
      </w:r>
      <w:r w:rsidRPr="00530DDE">
        <w:rPr>
          <w:rFonts w:ascii="Trebuchet MS" w:hAnsi="Trebuchet MS"/>
        </w:rPr>
        <w:t>terea pre</w:t>
      </w:r>
      <w:r w:rsidR="0040061B" w:rsidRPr="00530DDE">
        <w:rPr>
          <w:rFonts w:ascii="Trebuchet MS" w:hAnsi="Trebuchet MS"/>
        </w:rPr>
        <w:t>ț</w:t>
      </w:r>
      <w:r w:rsidRPr="00530DDE">
        <w:rPr>
          <w:rFonts w:ascii="Trebuchet MS" w:hAnsi="Trebuchet MS"/>
        </w:rPr>
        <w:t>urilor la pompă în România,</w:t>
      </w:r>
    </w:p>
    <w:p w14:paraId="5C3C3B53" w14:textId="67C653D1" w:rsidR="00444D80" w:rsidRPr="00530DDE" w:rsidRDefault="00444D80" w:rsidP="003979E2">
      <w:pPr>
        <w:spacing w:after="120" w:line="240" w:lineRule="auto"/>
        <w:ind w:left="0" w:firstLine="0"/>
        <w:rPr>
          <w:rFonts w:ascii="Trebuchet MS" w:hAnsi="Trebuchet MS"/>
        </w:rPr>
      </w:pPr>
      <w:r w:rsidRPr="00530DDE">
        <w:rPr>
          <w:rFonts w:ascii="Trebuchet MS" w:hAnsi="Trebuchet MS"/>
        </w:rPr>
        <w:t>întrucât evenimentele din Orientul Mijlociu au avut repercusiuni majore asupra pie</w:t>
      </w:r>
      <w:r w:rsidR="0040061B" w:rsidRPr="00530DDE">
        <w:rPr>
          <w:rFonts w:ascii="Trebuchet MS" w:hAnsi="Trebuchet MS"/>
        </w:rPr>
        <w:t>ț</w:t>
      </w:r>
      <w:r w:rsidRPr="00530DDE">
        <w:rPr>
          <w:rFonts w:ascii="Trebuchet MS" w:hAnsi="Trebuchet MS"/>
        </w:rPr>
        <w:t xml:space="preserve">ei petroliere globale, în special în ceea ce </w:t>
      </w:r>
      <w:r w:rsidR="0040061B" w:rsidRPr="00530DDE">
        <w:rPr>
          <w:rFonts w:ascii="Trebuchet MS" w:hAnsi="Trebuchet MS"/>
        </w:rPr>
        <w:t>privește</w:t>
      </w:r>
      <w:r w:rsidRPr="00530DDE">
        <w:rPr>
          <w:rFonts w:ascii="Trebuchet MS" w:hAnsi="Trebuchet MS"/>
        </w:rPr>
        <w:t xml:space="preserve"> cota</w:t>
      </w:r>
      <w:r w:rsidR="0040061B" w:rsidRPr="00530DDE">
        <w:rPr>
          <w:rFonts w:ascii="Trebuchet MS" w:hAnsi="Trebuchet MS"/>
        </w:rPr>
        <w:t>ț</w:t>
      </w:r>
      <w:r w:rsidRPr="00530DDE">
        <w:rPr>
          <w:rFonts w:ascii="Trebuchet MS" w:hAnsi="Trebuchet MS"/>
        </w:rPr>
        <w:t>iile interna</w:t>
      </w:r>
      <w:r w:rsidR="0040061B" w:rsidRPr="00530DDE">
        <w:rPr>
          <w:rFonts w:ascii="Trebuchet MS" w:hAnsi="Trebuchet MS"/>
        </w:rPr>
        <w:t>ț</w:t>
      </w:r>
      <w:r w:rsidRPr="00530DDE">
        <w:rPr>
          <w:rFonts w:ascii="Trebuchet MS" w:hAnsi="Trebuchet MS"/>
        </w:rPr>
        <w:t xml:space="preserve">ionale ale </w:t>
      </w:r>
      <w:r w:rsidR="0040061B" w:rsidRPr="00530DDE">
        <w:rPr>
          <w:rFonts w:ascii="Trebuchet MS" w:hAnsi="Trebuchet MS"/>
        </w:rPr>
        <w:t>țițeiului</w:t>
      </w:r>
      <w:r w:rsidRPr="00530DDE">
        <w:rPr>
          <w:rFonts w:ascii="Trebuchet MS" w:hAnsi="Trebuchet MS"/>
        </w:rPr>
        <w:t xml:space="preserve"> </w:t>
      </w:r>
      <w:r w:rsidR="0040061B" w:rsidRPr="00530DDE">
        <w:rPr>
          <w:rFonts w:ascii="Trebuchet MS" w:hAnsi="Trebuchet MS"/>
        </w:rPr>
        <w:t>ș</w:t>
      </w:r>
      <w:r w:rsidRPr="00530DDE">
        <w:rPr>
          <w:rFonts w:ascii="Trebuchet MS" w:hAnsi="Trebuchet MS"/>
        </w:rPr>
        <w:t xml:space="preserve">i a motorinei, care s-au majorat </w:t>
      </w:r>
      <w:r w:rsidR="0052441A" w:rsidRPr="00530DDE">
        <w:rPr>
          <w:rFonts w:ascii="Trebuchet MS" w:hAnsi="Trebuchet MS"/>
        </w:rPr>
        <w:t>până în prezent</w:t>
      </w:r>
      <w:r w:rsidRPr="00530DDE">
        <w:rPr>
          <w:rFonts w:ascii="Trebuchet MS" w:hAnsi="Trebuchet MS"/>
        </w:rPr>
        <w:t xml:space="preserve"> cu </w:t>
      </w:r>
      <w:r w:rsidR="0052441A" w:rsidRPr="00530DDE">
        <w:rPr>
          <w:rFonts w:ascii="Trebuchet MS" w:hAnsi="Trebuchet MS"/>
        </w:rPr>
        <w:t xml:space="preserve">cel puțin </w:t>
      </w:r>
      <w:r w:rsidRPr="00530DDE">
        <w:rPr>
          <w:rFonts w:ascii="Trebuchet MS" w:hAnsi="Trebuchet MS"/>
        </w:rPr>
        <w:t>25-50% fa</w:t>
      </w:r>
      <w:r w:rsidR="0040061B" w:rsidRPr="00530DDE">
        <w:rPr>
          <w:rFonts w:ascii="Trebuchet MS" w:hAnsi="Trebuchet MS"/>
        </w:rPr>
        <w:t>ț</w:t>
      </w:r>
      <w:r w:rsidRPr="00530DDE">
        <w:rPr>
          <w:rFonts w:ascii="Trebuchet MS" w:hAnsi="Trebuchet MS"/>
        </w:rPr>
        <w:t>ă de începutul lunii februarie 2026, iar cre</w:t>
      </w:r>
      <w:r w:rsidR="0040061B" w:rsidRPr="00530DDE">
        <w:rPr>
          <w:rFonts w:ascii="Trebuchet MS" w:hAnsi="Trebuchet MS"/>
        </w:rPr>
        <w:t>ș</w:t>
      </w:r>
      <w:r w:rsidRPr="00530DDE">
        <w:rPr>
          <w:rFonts w:ascii="Trebuchet MS" w:hAnsi="Trebuchet MS"/>
        </w:rPr>
        <w:t>terea cota</w:t>
      </w:r>
      <w:r w:rsidR="0040061B" w:rsidRPr="00530DDE">
        <w:rPr>
          <w:rFonts w:ascii="Trebuchet MS" w:hAnsi="Trebuchet MS"/>
        </w:rPr>
        <w:t>ț</w:t>
      </w:r>
      <w:r w:rsidRPr="00530DDE">
        <w:rPr>
          <w:rFonts w:ascii="Trebuchet MS" w:hAnsi="Trebuchet MS"/>
        </w:rPr>
        <w:t>iilor pune presiuni majore pe pia</w:t>
      </w:r>
      <w:r w:rsidR="0040061B" w:rsidRPr="00530DDE">
        <w:rPr>
          <w:rFonts w:ascii="Trebuchet MS" w:hAnsi="Trebuchet MS"/>
        </w:rPr>
        <w:t>ț</w:t>
      </w:r>
      <w:r w:rsidRPr="00530DDE">
        <w:rPr>
          <w:rFonts w:ascii="Trebuchet MS" w:hAnsi="Trebuchet MS"/>
        </w:rPr>
        <w:t xml:space="preserve">a petrolieră din România, care depinde de importuri </w:t>
      </w:r>
      <w:r w:rsidR="004D6D35" w:rsidRPr="00530DDE">
        <w:rPr>
          <w:rFonts w:ascii="Trebuchet MS" w:hAnsi="Trebuchet MS"/>
        </w:rPr>
        <w:t xml:space="preserve">de țiței </w:t>
      </w:r>
      <w:r w:rsidRPr="00530DDE">
        <w:rPr>
          <w:rFonts w:ascii="Trebuchet MS" w:hAnsi="Trebuchet MS"/>
        </w:rPr>
        <w:t>în propor</w:t>
      </w:r>
      <w:r w:rsidR="0040061B" w:rsidRPr="00530DDE">
        <w:rPr>
          <w:rFonts w:ascii="Trebuchet MS" w:hAnsi="Trebuchet MS"/>
        </w:rPr>
        <w:t>ț</w:t>
      </w:r>
      <w:r w:rsidRPr="00530DDE">
        <w:rPr>
          <w:rFonts w:ascii="Trebuchet MS" w:hAnsi="Trebuchet MS"/>
        </w:rPr>
        <w:t>ie de cca 75%,</w:t>
      </w:r>
    </w:p>
    <w:p w14:paraId="0DBCC223" w14:textId="64B2F7CF" w:rsidR="00444D80" w:rsidRPr="00530DDE" w:rsidRDefault="00444D80" w:rsidP="003979E2">
      <w:pPr>
        <w:spacing w:after="120" w:line="240" w:lineRule="auto"/>
        <w:ind w:left="0" w:firstLine="0"/>
        <w:rPr>
          <w:rFonts w:ascii="Trebuchet MS" w:hAnsi="Trebuchet MS"/>
        </w:rPr>
      </w:pPr>
      <w:r w:rsidRPr="00530DDE">
        <w:rPr>
          <w:rFonts w:ascii="Trebuchet MS" w:hAnsi="Trebuchet MS"/>
        </w:rPr>
        <w:t>deoarece, cre</w:t>
      </w:r>
      <w:r w:rsidR="0040061B" w:rsidRPr="00530DDE">
        <w:rPr>
          <w:rFonts w:ascii="Trebuchet MS" w:hAnsi="Trebuchet MS"/>
        </w:rPr>
        <w:t>ș</w:t>
      </w:r>
      <w:r w:rsidRPr="00530DDE">
        <w:rPr>
          <w:rFonts w:ascii="Trebuchet MS" w:hAnsi="Trebuchet MS"/>
        </w:rPr>
        <w:t>terea amplă a pre</w:t>
      </w:r>
      <w:r w:rsidR="0040061B" w:rsidRPr="00530DDE">
        <w:rPr>
          <w:rFonts w:ascii="Trebuchet MS" w:hAnsi="Trebuchet MS"/>
        </w:rPr>
        <w:t>ț</w:t>
      </w:r>
      <w:r w:rsidRPr="00530DDE">
        <w:rPr>
          <w:rFonts w:ascii="Trebuchet MS" w:hAnsi="Trebuchet MS"/>
        </w:rPr>
        <w:t>urilor acesteia în perioada recentă pe plan european este de natură să se răsfrângă mai devreme sau mai târziu asupra dinamicii pre</w:t>
      </w:r>
      <w:r w:rsidR="0040061B" w:rsidRPr="00530DDE">
        <w:rPr>
          <w:rFonts w:ascii="Trebuchet MS" w:hAnsi="Trebuchet MS"/>
        </w:rPr>
        <w:t>ț</w:t>
      </w:r>
      <w:r w:rsidRPr="00530DDE">
        <w:rPr>
          <w:rFonts w:ascii="Trebuchet MS" w:hAnsi="Trebuchet MS"/>
        </w:rPr>
        <w:t>urilor de consum, majorarea generalizată a ratelor infla</w:t>
      </w:r>
      <w:r w:rsidR="0040061B" w:rsidRPr="00530DDE">
        <w:rPr>
          <w:rFonts w:ascii="Trebuchet MS" w:hAnsi="Trebuchet MS"/>
        </w:rPr>
        <w:t>ț</w:t>
      </w:r>
      <w:r w:rsidRPr="00530DDE">
        <w:rPr>
          <w:rFonts w:ascii="Trebuchet MS" w:hAnsi="Trebuchet MS"/>
        </w:rPr>
        <w:t>iei la nivel comunitar reprezentând o preocupare generală,</w:t>
      </w:r>
    </w:p>
    <w:p w14:paraId="1D706A2C" w14:textId="189D894C" w:rsidR="00444D80" w:rsidRPr="00530DDE" w:rsidRDefault="0040061B" w:rsidP="003979E2">
      <w:pPr>
        <w:spacing w:after="120" w:line="240" w:lineRule="auto"/>
        <w:ind w:left="0" w:firstLine="0"/>
        <w:rPr>
          <w:rFonts w:ascii="Trebuchet MS" w:hAnsi="Trebuchet MS"/>
        </w:rPr>
      </w:pPr>
      <w:r w:rsidRPr="00530DDE">
        <w:rPr>
          <w:rFonts w:ascii="Trebuchet MS" w:hAnsi="Trebuchet MS"/>
        </w:rPr>
        <w:t>ț</w:t>
      </w:r>
      <w:r w:rsidR="00444D80" w:rsidRPr="00530DDE">
        <w:rPr>
          <w:rFonts w:ascii="Trebuchet MS" w:hAnsi="Trebuchet MS"/>
        </w:rPr>
        <w:t xml:space="preserve">inând cont de actualul context energetic european, îngrijorările referitoare la securitatea aprovizionării cu </w:t>
      </w:r>
      <w:r w:rsidRPr="00530DDE">
        <w:rPr>
          <w:rFonts w:ascii="Trebuchet MS" w:hAnsi="Trebuchet MS"/>
        </w:rPr>
        <w:t>ț</w:t>
      </w:r>
      <w:r w:rsidR="00444D80" w:rsidRPr="00530DDE">
        <w:rPr>
          <w:rFonts w:ascii="Trebuchet MS" w:hAnsi="Trebuchet MS"/>
        </w:rPr>
        <w:t>i</w:t>
      </w:r>
      <w:r w:rsidRPr="00530DDE">
        <w:rPr>
          <w:rFonts w:ascii="Trebuchet MS" w:hAnsi="Trebuchet MS"/>
        </w:rPr>
        <w:t>ț</w:t>
      </w:r>
      <w:r w:rsidR="00444D80" w:rsidRPr="00530DDE">
        <w:rPr>
          <w:rFonts w:ascii="Trebuchet MS" w:hAnsi="Trebuchet MS"/>
        </w:rPr>
        <w:t xml:space="preserve">ei, produse petroliere </w:t>
      </w:r>
      <w:r w:rsidRPr="00530DDE">
        <w:rPr>
          <w:rFonts w:ascii="Trebuchet MS" w:hAnsi="Trebuchet MS"/>
        </w:rPr>
        <w:t>ș</w:t>
      </w:r>
      <w:r w:rsidR="00444D80" w:rsidRPr="00530DDE">
        <w:rPr>
          <w:rFonts w:ascii="Trebuchet MS" w:hAnsi="Trebuchet MS"/>
        </w:rPr>
        <w:t xml:space="preserve">i gaze naturale, precum </w:t>
      </w:r>
      <w:r w:rsidRPr="00530DDE">
        <w:rPr>
          <w:rFonts w:ascii="Trebuchet MS" w:hAnsi="Trebuchet MS"/>
        </w:rPr>
        <w:t>ș</w:t>
      </w:r>
      <w:r w:rsidR="00444D80" w:rsidRPr="00530DDE">
        <w:rPr>
          <w:rFonts w:ascii="Trebuchet MS" w:hAnsi="Trebuchet MS"/>
        </w:rPr>
        <w:t>i la gradul de suportabilitate al clien</w:t>
      </w:r>
      <w:r w:rsidRPr="00530DDE">
        <w:rPr>
          <w:rFonts w:ascii="Trebuchet MS" w:hAnsi="Trebuchet MS"/>
        </w:rPr>
        <w:t>ț</w:t>
      </w:r>
      <w:r w:rsidR="00444D80" w:rsidRPr="00530DDE">
        <w:rPr>
          <w:rFonts w:ascii="Trebuchet MS" w:hAnsi="Trebuchet MS"/>
        </w:rPr>
        <w:t>ilor finali în raport cu nivelurile de pre</w:t>
      </w:r>
      <w:r w:rsidRPr="00530DDE">
        <w:rPr>
          <w:rFonts w:ascii="Trebuchet MS" w:hAnsi="Trebuchet MS"/>
        </w:rPr>
        <w:t>ț</w:t>
      </w:r>
      <w:r w:rsidR="00444D80" w:rsidRPr="00530DDE">
        <w:rPr>
          <w:rFonts w:ascii="Trebuchet MS" w:hAnsi="Trebuchet MS"/>
        </w:rPr>
        <w:t xml:space="preserve"> existente pe pia</w:t>
      </w:r>
      <w:r w:rsidRPr="00530DDE">
        <w:rPr>
          <w:rFonts w:ascii="Trebuchet MS" w:hAnsi="Trebuchet MS"/>
        </w:rPr>
        <w:t>ț</w:t>
      </w:r>
      <w:r w:rsidR="00444D80" w:rsidRPr="00530DDE">
        <w:rPr>
          <w:rFonts w:ascii="Trebuchet MS" w:hAnsi="Trebuchet MS"/>
        </w:rPr>
        <w:t>ă, au determinat autorită</w:t>
      </w:r>
      <w:r w:rsidRPr="00530DDE">
        <w:rPr>
          <w:rFonts w:ascii="Trebuchet MS" w:hAnsi="Trebuchet MS"/>
        </w:rPr>
        <w:t>ț</w:t>
      </w:r>
      <w:r w:rsidR="00444D80" w:rsidRPr="00530DDE">
        <w:rPr>
          <w:rFonts w:ascii="Trebuchet MS" w:hAnsi="Trebuchet MS"/>
        </w:rPr>
        <w:t>ile competente să identifice solu</w:t>
      </w:r>
      <w:r w:rsidRPr="00530DDE">
        <w:rPr>
          <w:rFonts w:ascii="Trebuchet MS" w:hAnsi="Trebuchet MS"/>
        </w:rPr>
        <w:t>ț</w:t>
      </w:r>
      <w:r w:rsidR="00444D80" w:rsidRPr="00530DDE">
        <w:rPr>
          <w:rFonts w:ascii="Trebuchet MS" w:hAnsi="Trebuchet MS"/>
        </w:rPr>
        <w:t>iile adecvate pentru stabilizarea sectorului petrolier, atât în privin</w:t>
      </w:r>
      <w:r w:rsidRPr="00530DDE">
        <w:rPr>
          <w:rFonts w:ascii="Trebuchet MS" w:hAnsi="Trebuchet MS"/>
        </w:rPr>
        <w:t>ț</w:t>
      </w:r>
      <w:r w:rsidR="00444D80" w:rsidRPr="00530DDE">
        <w:rPr>
          <w:rFonts w:ascii="Trebuchet MS" w:hAnsi="Trebuchet MS"/>
        </w:rPr>
        <w:t xml:space="preserve">a surselor de aprovizionare cât </w:t>
      </w:r>
      <w:r w:rsidRPr="00530DDE">
        <w:rPr>
          <w:rFonts w:ascii="Trebuchet MS" w:hAnsi="Trebuchet MS"/>
        </w:rPr>
        <w:t>ș</w:t>
      </w:r>
      <w:r w:rsidR="00444D80" w:rsidRPr="00530DDE">
        <w:rPr>
          <w:rFonts w:ascii="Trebuchet MS" w:hAnsi="Trebuchet MS"/>
        </w:rPr>
        <w:t>i în privin</w:t>
      </w:r>
      <w:r w:rsidRPr="00530DDE">
        <w:rPr>
          <w:rFonts w:ascii="Trebuchet MS" w:hAnsi="Trebuchet MS"/>
        </w:rPr>
        <w:t>ț</w:t>
      </w:r>
      <w:r w:rsidR="00444D80" w:rsidRPr="00530DDE">
        <w:rPr>
          <w:rFonts w:ascii="Trebuchet MS" w:hAnsi="Trebuchet MS"/>
        </w:rPr>
        <w:t>a pre</w:t>
      </w:r>
      <w:r w:rsidRPr="00530DDE">
        <w:rPr>
          <w:rFonts w:ascii="Trebuchet MS" w:hAnsi="Trebuchet MS"/>
        </w:rPr>
        <w:t>ț</w:t>
      </w:r>
      <w:r w:rsidR="00444D80" w:rsidRPr="00530DDE">
        <w:rPr>
          <w:rFonts w:ascii="Trebuchet MS" w:hAnsi="Trebuchet MS"/>
        </w:rPr>
        <w:t>urilor,</w:t>
      </w:r>
    </w:p>
    <w:p w14:paraId="7CA5C8F6" w14:textId="6C019A89" w:rsidR="00444D80" w:rsidRPr="00530DDE" w:rsidRDefault="00444D80" w:rsidP="003979E2">
      <w:pPr>
        <w:spacing w:after="120" w:line="240" w:lineRule="auto"/>
        <w:ind w:left="0" w:firstLine="0"/>
        <w:rPr>
          <w:rFonts w:ascii="Trebuchet MS" w:hAnsi="Trebuchet MS"/>
        </w:rPr>
      </w:pPr>
      <w:r w:rsidRPr="00530DDE">
        <w:rPr>
          <w:rFonts w:ascii="Trebuchet MS" w:hAnsi="Trebuchet MS"/>
        </w:rPr>
        <w:t>în considerarea faptului că aceste evolu</w:t>
      </w:r>
      <w:r w:rsidR="0040061B" w:rsidRPr="00530DDE">
        <w:rPr>
          <w:rFonts w:ascii="Trebuchet MS" w:hAnsi="Trebuchet MS"/>
        </w:rPr>
        <w:t>ț</w:t>
      </w:r>
      <w:r w:rsidRPr="00530DDE">
        <w:rPr>
          <w:rFonts w:ascii="Trebuchet MS" w:hAnsi="Trebuchet MS"/>
        </w:rPr>
        <w:t>ii au determinat presiuni crescute asupra lan</w:t>
      </w:r>
      <w:r w:rsidR="0040061B" w:rsidRPr="00530DDE">
        <w:rPr>
          <w:rFonts w:ascii="Trebuchet MS" w:hAnsi="Trebuchet MS"/>
        </w:rPr>
        <w:t>ț</w:t>
      </w:r>
      <w:r w:rsidRPr="00530DDE">
        <w:rPr>
          <w:rFonts w:ascii="Trebuchet MS" w:hAnsi="Trebuchet MS"/>
        </w:rPr>
        <w:t>urilor de aprovizionare, inclusiv în ceea ce prive</w:t>
      </w:r>
      <w:r w:rsidR="0040061B" w:rsidRPr="00530DDE">
        <w:rPr>
          <w:rFonts w:ascii="Trebuchet MS" w:hAnsi="Trebuchet MS"/>
        </w:rPr>
        <w:t>ș</w:t>
      </w:r>
      <w:r w:rsidRPr="00530DDE">
        <w:rPr>
          <w:rFonts w:ascii="Trebuchet MS" w:hAnsi="Trebuchet MS"/>
        </w:rPr>
        <w:t>te integrarea biocarburan</w:t>
      </w:r>
      <w:r w:rsidR="0040061B" w:rsidRPr="00530DDE">
        <w:rPr>
          <w:rFonts w:ascii="Trebuchet MS" w:hAnsi="Trebuchet MS"/>
        </w:rPr>
        <w:t>ț</w:t>
      </w:r>
      <w:r w:rsidRPr="00530DDE">
        <w:rPr>
          <w:rFonts w:ascii="Trebuchet MS" w:hAnsi="Trebuchet MS"/>
        </w:rPr>
        <w:t>ilor în carburan</w:t>
      </w:r>
      <w:r w:rsidR="0040061B" w:rsidRPr="00530DDE">
        <w:rPr>
          <w:rFonts w:ascii="Trebuchet MS" w:hAnsi="Trebuchet MS"/>
        </w:rPr>
        <w:t>ț</w:t>
      </w:r>
      <w:r w:rsidRPr="00530DDE">
        <w:rPr>
          <w:rFonts w:ascii="Trebuchet MS" w:hAnsi="Trebuchet MS"/>
        </w:rPr>
        <w:t>ii fosili, în condi</w:t>
      </w:r>
      <w:r w:rsidR="0040061B" w:rsidRPr="00530DDE">
        <w:rPr>
          <w:rFonts w:ascii="Trebuchet MS" w:hAnsi="Trebuchet MS"/>
        </w:rPr>
        <w:t>ț</w:t>
      </w:r>
      <w:r w:rsidRPr="00530DDE">
        <w:rPr>
          <w:rFonts w:ascii="Trebuchet MS" w:hAnsi="Trebuchet MS"/>
        </w:rPr>
        <w:t>iile în care respectarea obliga</w:t>
      </w:r>
      <w:r w:rsidR="0040061B" w:rsidRPr="00530DDE">
        <w:rPr>
          <w:rFonts w:ascii="Trebuchet MS" w:hAnsi="Trebuchet MS"/>
        </w:rPr>
        <w:t>ț</w:t>
      </w:r>
      <w:r w:rsidRPr="00530DDE">
        <w:rPr>
          <w:rFonts w:ascii="Trebuchet MS" w:hAnsi="Trebuchet MS"/>
        </w:rPr>
        <w:t>iilor prevăzute de Directiva (UE) nr 2018/2001 modificata si completata de Directiva (UE) nr. 2023/2413, transpusa în legisla</w:t>
      </w:r>
      <w:r w:rsidR="0040061B" w:rsidRPr="00530DDE">
        <w:rPr>
          <w:rFonts w:ascii="Trebuchet MS" w:hAnsi="Trebuchet MS"/>
        </w:rPr>
        <w:t>ț</w:t>
      </w:r>
      <w:r w:rsidRPr="00530DDE">
        <w:rPr>
          <w:rFonts w:ascii="Trebuchet MS" w:hAnsi="Trebuchet MS"/>
        </w:rPr>
        <w:t>ia na</w:t>
      </w:r>
      <w:r w:rsidR="0040061B" w:rsidRPr="00530DDE">
        <w:rPr>
          <w:rFonts w:ascii="Trebuchet MS" w:hAnsi="Trebuchet MS"/>
        </w:rPr>
        <w:t>ț</w:t>
      </w:r>
      <w:r w:rsidRPr="00530DDE">
        <w:rPr>
          <w:rFonts w:ascii="Trebuchet MS" w:hAnsi="Trebuchet MS"/>
        </w:rPr>
        <w:t xml:space="preserve">ională prin </w:t>
      </w:r>
      <w:r w:rsidRPr="00530DDE">
        <w:rPr>
          <w:rFonts w:ascii="Trebuchet MS" w:hAnsi="Trebuchet MS"/>
          <w:bCs/>
        </w:rPr>
        <w:t>Ordonan</w:t>
      </w:r>
      <w:r w:rsidR="0040061B" w:rsidRPr="00530DDE">
        <w:rPr>
          <w:rFonts w:ascii="Trebuchet MS" w:hAnsi="Trebuchet MS"/>
          <w:bCs/>
        </w:rPr>
        <w:t>ț</w:t>
      </w:r>
      <w:r w:rsidRPr="00530DDE">
        <w:rPr>
          <w:rFonts w:ascii="Trebuchet MS" w:hAnsi="Trebuchet MS"/>
          <w:bCs/>
        </w:rPr>
        <w:t>a de urgen</w:t>
      </w:r>
      <w:r w:rsidR="0040061B" w:rsidRPr="00530DDE">
        <w:rPr>
          <w:rFonts w:ascii="Trebuchet MS" w:hAnsi="Trebuchet MS"/>
          <w:bCs/>
        </w:rPr>
        <w:t>ț</w:t>
      </w:r>
      <w:r w:rsidRPr="00530DDE">
        <w:rPr>
          <w:rFonts w:ascii="Trebuchet MS" w:hAnsi="Trebuchet MS"/>
          <w:bCs/>
        </w:rPr>
        <w:t>ă a Guvernului nr. 80/2018</w:t>
      </w:r>
      <w:r w:rsidRPr="00530DDE">
        <w:rPr>
          <w:rFonts w:ascii="Trebuchet MS" w:hAnsi="Trebuchet MS"/>
        </w:rPr>
        <w:t xml:space="preserve"> </w:t>
      </w:r>
      <w:r w:rsidRPr="00530DDE">
        <w:rPr>
          <w:rFonts w:ascii="Trebuchet MS" w:hAnsi="Trebuchet MS"/>
          <w:bCs/>
        </w:rPr>
        <w:t>pentru stabilirea condi</w:t>
      </w:r>
      <w:r w:rsidR="0040061B" w:rsidRPr="00530DDE">
        <w:rPr>
          <w:rFonts w:ascii="Trebuchet MS" w:hAnsi="Trebuchet MS"/>
          <w:bCs/>
        </w:rPr>
        <w:t>ț</w:t>
      </w:r>
      <w:r w:rsidRPr="00530DDE">
        <w:rPr>
          <w:rFonts w:ascii="Trebuchet MS" w:hAnsi="Trebuchet MS"/>
          <w:bCs/>
        </w:rPr>
        <w:t>iilor de introducere pe pia</w:t>
      </w:r>
      <w:r w:rsidR="0040061B" w:rsidRPr="00530DDE">
        <w:rPr>
          <w:rFonts w:ascii="Trebuchet MS" w:hAnsi="Trebuchet MS"/>
          <w:bCs/>
        </w:rPr>
        <w:t>ț</w:t>
      </w:r>
      <w:r w:rsidRPr="00530DDE">
        <w:rPr>
          <w:rFonts w:ascii="Trebuchet MS" w:hAnsi="Trebuchet MS"/>
          <w:bCs/>
        </w:rPr>
        <w:t xml:space="preserve">ă a combustibililor lichizi </w:t>
      </w:r>
      <w:r w:rsidR="0040061B" w:rsidRPr="00530DDE">
        <w:rPr>
          <w:rFonts w:ascii="Trebuchet MS" w:hAnsi="Trebuchet MS"/>
          <w:bCs/>
        </w:rPr>
        <w:t>ș</w:t>
      </w:r>
      <w:r w:rsidRPr="00530DDE">
        <w:rPr>
          <w:rFonts w:ascii="Trebuchet MS" w:hAnsi="Trebuchet MS"/>
          <w:bCs/>
        </w:rPr>
        <w:t>i gazo</w:t>
      </w:r>
      <w:r w:rsidR="0040061B" w:rsidRPr="00530DDE">
        <w:rPr>
          <w:rFonts w:ascii="Trebuchet MS" w:hAnsi="Trebuchet MS"/>
          <w:bCs/>
        </w:rPr>
        <w:t>ș</w:t>
      </w:r>
      <w:r w:rsidRPr="00530DDE">
        <w:rPr>
          <w:rFonts w:ascii="Trebuchet MS" w:hAnsi="Trebuchet MS"/>
          <w:bCs/>
        </w:rPr>
        <w:t xml:space="preserve">i, de introducere a unui mecanism de monitorizare </w:t>
      </w:r>
      <w:r w:rsidR="0040061B" w:rsidRPr="00530DDE">
        <w:rPr>
          <w:rFonts w:ascii="Trebuchet MS" w:hAnsi="Trebuchet MS"/>
          <w:bCs/>
        </w:rPr>
        <w:t>ș</w:t>
      </w:r>
      <w:r w:rsidRPr="00530DDE">
        <w:rPr>
          <w:rFonts w:ascii="Trebuchet MS" w:hAnsi="Trebuchet MS"/>
          <w:bCs/>
        </w:rPr>
        <w:t xml:space="preserve">i reducere a emisiilor de gaze cu efect de seră </w:t>
      </w:r>
      <w:r w:rsidR="0040061B" w:rsidRPr="00530DDE">
        <w:rPr>
          <w:rFonts w:ascii="Trebuchet MS" w:hAnsi="Trebuchet MS"/>
          <w:bCs/>
        </w:rPr>
        <w:t>ș</w:t>
      </w:r>
      <w:r w:rsidRPr="00530DDE">
        <w:rPr>
          <w:rFonts w:ascii="Trebuchet MS" w:hAnsi="Trebuchet MS"/>
          <w:bCs/>
        </w:rPr>
        <w:t xml:space="preserve">i de stabilire a metodelor de calcul </w:t>
      </w:r>
      <w:r w:rsidR="0040061B" w:rsidRPr="00530DDE">
        <w:rPr>
          <w:rFonts w:ascii="Trebuchet MS" w:hAnsi="Trebuchet MS"/>
          <w:bCs/>
        </w:rPr>
        <w:t>ș</w:t>
      </w:r>
      <w:r w:rsidRPr="00530DDE">
        <w:rPr>
          <w:rFonts w:ascii="Trebuchet MS" w:hAnsi="Trebuchet MS"/>
          <w:bCs/>
        </w:rPr>
        <w:t xml:space="preserve">i de raportare a reducerii emisiilor de gaze cu efect de seră </w:t>
      </w:r>
      <w:r w:rsidR="0040061B" w:rsidRPr="00530DDE">
        <w:rPr>
          <w:rFonts w:ascii="Trebuchet MS" w:hAnsi="Trebuchet MS"/>
          <w:bCs/>
        </w:rPr>
        <w:t>ș</w:t>
      </w:r>
      <w:r w:rsidRPr="00530DDE">
        <w:rPr>
          <w:rFonts w:ascii="Trebuchet MS" w:hAnsi="Trebuchet MS"/>
          <w:bCs/>
        </w:rPr>
        <w:t xml:space="preserve">i pentru modificarea </w:t>
      </w:r>
      <w:r w:rsidR="0040061B" w:rsidRPr="00530DDE">
        <w:rPr>
          <w:rFonts w:ascii="Trebuchet MS" w:hAnsi="Trebuchet MS"/>
          <w:bCs/>
        </w:rPr>
        <w:t>ș</w:t>
      </w:r>
      <w:r w:rsidRPr="00530DDE">
        <w:rPr>
          <w:rFonts w:ascii="Trebuchet MS" w:hAnsi="Trebuchet MS"/>
          <w:bCs/>
        </w:rPr>
        <w:t xml:space="preserve">i completarea Legii nr. 220/2008  pentru stabilirea sistemului de promovare a producerii energiei din surse regenerabile de energie, aprobată cu modificări prin Legea nr. 311/2018, cu modificările </w:t>
      </w:r>
      <w:r w:rsidR="0040061B" w:rsidRPr="00530DDE">
        <w:rPr>
          <w:rFonts w:ascii="Trebuchet MS" w:hAnsi="Trebuchet MS"/>
          <w:bCs/>
        </w:rPr>
        <w:t>ș</w:t>
      </w:r>
      <w:r w:rsidRPr="00530DDE">
        <w:rPr>
          <w:rFonts w:ascii="Trebuchet MS" w:hAnsi="Trebuchet MS"/>
          <w:bCs/>
        </w:rPr>
        <w:t>i completările ulterioare</w:t>
      </w:r>
      <w:r w:rsidRPr="00530DDE">
        <w:rPr>
          <w:rFonts w:ascii="Trebuchet MS" w:hAnsi="Trebuchet MS"/>
        </w:rPr>
        <w:t>,</w:t>
      </w:r>
      <w:r w:rsidR="00393221" w:rsidRPr="00530DDE">
        <w:rPr>
          <w:rFonts w:ascii="Trebuchet MS" w:hAnsi="Trebuchet MS"/>
        </w:rPr>
        <w:t xml:space="preserve"> </w:t>
      </w:r>
    </w:p>
    <w:p w14:paraId="7F1B814C" w14:textId="0C7B7C3B" w:rsidR="00444D80" w:rsidRPr="00530DDE" w:rsidRDefault="00444D80" w:rsidP="003979E2">
      <w:pPr>
        <w:spacing w:after="120" w:line="240" w:lineRule="auto"/>
        <w:ind w:left="0" w:firstLine="0"/>
        <w:rPr>
          <w:rFonts w:ascii="Trebuchet MS" w:hAnsi="Trebuchet MS"/>
        </w:rPr>
      </w:pPr>
      <w:r w:rsidRPr="00530DDE">
        <w:rPr>
          <w:rFonts w:ascii="Trebuchet MS" w:hAnsi="Trebuchet MS"/>
        </w:rPr>
        <w:t>în vederea evitării unui blocaj la nivelul contribuabililor care desfă</w:t>
      </w:r>
      <w:r w:rsidR="0040061B" w:rsidRPr="00530DDE">
        <w:rPr>
          <w:rFonts w:ascii="Trebuchet MS" w:hAnsi="Trebuchet MS"/>
        </w:rPr>
        <w:t>ș</w:t>
      </w:r>
      <w:r w:rsidRPr="00530DDE">
        <w:rPr>
          <w:rFonts w:ascii="Trebuchet MS" w:hAnsi="Trebuchet MS"/>
        </w:rPr>
        <w:t>oară activită</w:t>
      </w:r>
      <w:r w:rsidR="0040061B" w:rsidRPr="00530DDE">
        <w:rPr>
          <w:rFonts w:ascii="Trebuchet MS" w:hAnsi="Trebuchet MS"/>
        </w:rPr>
        <w:t>ț</w:t>
      </w:r>
      <w:r w:rsidRPr="00530DDE">
        <w:rPr>
          <w:rFonts w:ascii="Trebuchet MS" w:hAnsi="Trebuchet MS"/>
        </w:rPr>
        <w:t>i în domeniul comer</w:t>
      </w:r>
      <w:r w:rsidR="0040061B" w:rsidRPr="00530DDE">
        <w:rPr>
          <w:rFonts w:ascii="Trebuchet MS" w:hAnsi="Trebuchet MS"/>
        </w:rPr>
        <w:t>ț</w:t>
      </w:r>
      <w:r w:rsidRPr="00530DDE">
        <w:rPr>
          <w:rFonts w:ascii="Trebuchet MS" w:hAnsi="Trebuchet MS"/>
        </w:rPr>
        <w:t xml:space="preserve">ului </w:t>
      </w:r>
      <w:r w:rsidR="0040061B" w:rsidRPr="00530DDE">
        <w:rPr>
          <w:rFonts w:ascii="Trebuchet MS" w:hAnsi="Trebuchet MS"/>
        </w:rPr>
        <w:t>ș</w:t>
      </w:r>
      <w:r w:rsidRPr="00530DDE">
        <w:rPr>
          <w:rFonts w:ascii="Trebuchet MS" w:hAnsi="Trebuchet MS"/>
        </w:rPr>
        <w:t>i transportului de bunuri cu risc fiscal ridicat, cu consecin</w:t>
      </w:r>
      <w:r w:rsidR="0040061B" w:rsidRPr="00530DDE">
        <w:rPr>
          <w:rFonts w:ascii="Trebuchet MS" w:hAnsi="Trebuchet MS"/>
        </w:rPr>
        <w:t>ț</w:t>
      </w:r>
      <w:r w:rsidRPr="00530DDE">
        <w:rPr>
          <w:rFonts w:ascii="Trebuchet MS" w:hAnsi="Trebuchet MS"/>
        </w:rPr>
        <w:t>e negative atât în ceea ce prive</w:t>
      </w:r>
      <w:r w:rsidR="0040061B" w:rsidRPr="00530DDE">
        <w:rPr>
          <w:rFonts w:ascii="Trebuchet MS" w:hAnsi="Trebuchet MS"/>
        </w:rPr>
        <w:t>ș</w:t>
      </w:r>
      <w:r w:rsidRPr="00530DDE">
        <w:rPr>
          <w:rFonts w:ascii="Trebuchet MS" w:hAnsi="Trebuchet MS"/>
        </w:rPr>
        <w:t>te desfă</w:t>
      </w:r>
      <w:r w:rsidR="0040061B" w:rsidRPr="00530DDE">
        <w:rPr>
          <w:rFonts w:ascii="Trebuchet MS" w:hAnsi="Trebuchet MS"/>
        </w:rPr>
        <w:t>ș</w:t>
      </w:r>
      <w:r w:rsidRPr="00530DDE">
        <w:rPr>
          <w:rFonts w:ascii="Trebuchet MS" w:hAnsi="Trebuchet MS"/>
        </w:rPr>
        <w:t>urarea în viitor a activită</w:t>
      </w:r>
      <w:r w:rsidR="0040061B" w:rsidRPr="00530DDE">
        <w:rPr>
          <w:rFonts w:ascii="Trebuchet MS" w:hAnsi="Trebuchet MS"/>
        </w:rPr>
        <w:t>ț</w:t>
      </w:r>
      <w:r w:rsidRPr="00530DDE">
        <w:rPr>
          <w:rFonts w:ascii="Trebuchet MS" w:hAnsi="Trebuchet MS"/>
        </w:rPr>
        <w:t xml:space="preserve">ii, cât </w:t>
      </w:r>
      <w:r w:rsidR="0040061B" w:rsidRPr="00530DDE">
        <w:rPr>
          <w:rFonts w:ascii="Trebuchet MS" w:hAnsi="Trebuchet MS"/>
        </w:rPr>
        <w:t>ș</w:t>
      </w:r>
      <w:r w:rsidRPr="00530DDE">
        <w:rPr>
          <w:rFonts w:ascii="Trebuchet MS" w:hAnsi="Trebuchet MS"/>
        </w:rPr>
        <w:t xml:space="preserve">i acumularea de noi datorii </w:t>
      </w:r>
      <w:r w:rsidRPr="00530DDE">
        <w:rPr>
          <w:rFonts w:ascii="Trebuchet MS" w:hAnsi="Trebuchet MS"/>
        </w:rPr>
        <w:lastRenderedPageBreak/>
        <w:t>către bugetul general consolidat al statului, ca urmare a dificultă</w:t>
      </w:r>
      <w:r w:rsidR="0040061B" w:rsidRPr="00530DDE">
        <w:rPr>
          <w:rFonts w:ascii="Trebuchet MS" w:hAnsi="Trebuchet MS"/>
        </w:rPr>
        <w:t>ț</w:t>
      </w:r>
      <w:r w:rsidRPr="00530DDE">
        <w:rPr>
          <w:rFonts w:ascii="Trebuchet MS" w:hAnsi="Trebuchet MS"/>
        </w:rPr>
        <w:t>ii privind plata la termen a  obliga</w:t>
      </w:r>
      <w:r w:rsidR="0040061B" w:rsidRPr="00530DDE">
        <w:rPr>
          <w:rFonts w:ascii="Trebuchet MS" w:hAnsi="Trebuchet MS"/>
        </w:rPr>
        <w:t>ț</w:t>
      </w:r>
      <w:r w:rsidRPr="00530DDE">
        <w:rPr>
          <w:rFonts w:ascii="Trebuchet MS" w:hAnsi="Trebuchet MS"/>
        </w:rPr>
        <w:t>iilor fiscale datorat,</w:t>
      </w:r>
    </w:p>
    <w:p w14:paraId="5D3C2B3B" w14:textId="214CAB51" w:rsidR="00444D80" w:rsidRPr="00530DDE" w:rsidRDefault="00444D80" w:rsidP="003979E2">
      <w:pPr>
        <w:spacing w:after="120" w:line="240" w:lineRule="auto"/>
        <w:ind w:left="0" w:firstLine="0"/>
        <w:rPr>
          <w:rFonts w:ascii="Trebuchet MS" w:hAnsi="Trebuchet MS"/>
        </w:rPr>
      </w:pPr>
      <w:r w:rsidRPr="00530DDE">
        <w:rPr>
          <w:rFonts w:ascii="Trebuchet MS" w:hAnsi="Trebuchet MS"/>
        </w:rPr>
        <w:t>pentru evitarea riscului ca operatorii economici să întâmpine dificultă</w:t>
      </w:r>
      <w:r w:rsidR="0040061B" w:rsidRPr="00530DDE">
        <w:rPr>
          <w:rFonts w:ascii="Trebuchet MS" w:hAnsi="Trebuchet MS"/>
        </w:rPr>
        <w:t>ț</w:t>
      </w:r>
      <w:r w:rsidRPr="00530DDE">
        <w:rPr>
          <w:rFonts w:ascii="Trebuchet MS" w:hAnsi="Trebuchet MS"/>
        </w:rPr>
        <w:t>i în asigurarea simultană a volumelor necesare de carburan</w:t>
      </w:r>
      <w:r w:rsidR="0040061B" w:rsidRPr="00530DDE">
        <w:rPr>
          <w:rFonts w:ascii="Trebuchet MS" w:hAnsi="Trebuchet MS"/>
        </w:rPr>
        <w:t>ț</w:t>
      </w:r>
      <w:r w:rsidRPr="00530DDE">
        <w:rPr>
          <w:rFonts w:ascii="Trebuchet MS" w:hAnsi="Trebuchet MS"/>
        </w:rPr>
        <w:t xml:space="preserve">i </w:t>
      </w:r>
      <w:r w:rsidR="0040061B" w:rsidRPr="00530DDE">
        <w:rPr>
          <w:rFonts w:ascii="Trebuchet MS" w:hAnsi="Trebuchet MS"/>
        </w:rPr>
        <w:t>ș</w:t>
      </w:r>
      <w:r w:rsidRPr="00530DDE">
        <w:rPr>
          <w:rFonts w:ascii="Trebuchet MS" w:hAnsi="Trebuchet MS"/>
        </w:rPr>
        <w:t>i a respectării cerin</w:t>
      </w:r>
      <w:r w:rsidR="0040061B" w:rsidRPr="00530DDE">
        <w:rPr>
          <w:rFonts w:ascii="Trebuchet MS" w:hAnsi="Trebuchet MS"/>
        </w:rPr>
        <w:t>ț</w:t>
      </w:r>
      <w:r w:rsidRPr="00530DDE">
        <w:rPr>
          <w:rFonts w:ascii="Trebuchet MS" w:hAnsi="Trebuchet MS"/>
        </w:rPr>
        <w:t>elor privind con</w:t>
      </w:r>
      <w:r w:rsidR="0040061B" w:rsidRPr="00530DDE">
        <w:rPr>
          <w:rFonts w:ascii="Trebuchet MS" w:hAnsi="Trebuchet MS"/>
        </w:rPr>
        <w:t>ț</w:t>
      </w:r>
      <w:r w:rsidRPr="00530DDE">
        <w:rPr>
          <w:rFonts w:ascii="Trebuchet MS" w:hAnsi="Trebuchet MS"/>
        </w:rPr>
        <w:t>inutul de biocarburant, fapt care ar conduce la disfunc</w:t>
      </w:r>
      <w:r w:rsidR="0040061B" w:rsidRPr="00530DDE">
        <w:rPr>
          <w:rFonts w:ascii="Trebuchet MS" w:hAnsi="Trebuchet MS"/>
        </w:rPr>
        <w:t>ț</w:t>
      </w:r>
      <w:r w:rsidRPr="00530DDE">
        <w:rPr>
          <w:rFonts w:ascii="Trebuchet MS" w:hAnsi="Trebuchet MS"/>
        </w:rPr>
        <w:t>ionalită</w:t>
      </w:r>
      <w:r w:rsidR="0040061B" w:rsidRPr="00530DDE">
        <w:rPr>
          <w:rFonts w:ascii="Trebuchet MS" w:hAnsi="Trebuchet MS"/>
        </w:rPr>
        <w:t>ț</w:t>
      </w:r>
      <w:r w:rsidRPr="00530DDE">
        <w:rPr>
          <w:rFonts w:ascii="Trebuchet MS" w:hAnsi="Trebuchet MS"/>
        </w:rPr>
        <w:t>i în aprovizionarea pie</w:t>
      </w:r>
      <w:r w:rsidR="0040061B" w:rsidRPr="00530DDE">
        <w:rPr>
          <w:rFonts w:ascii="Trebuchet MS" w:hAnsi="Trebuchet MS"/>
        </w:rPr>
        <w:t>ț</w:t>
      </w:r>
      <w:r w:rsidRPr="00530DDE">
        <w:rPr>
          <w:rFonts w:ascii="Trebuchet MS" w:hAnsi="Trebuchet MS"/>
        </w:rPr>
        <w:t>ei interne,</w:t>
      </w:r>
    </w:p>
    <w:p w14:paraId="6853628E" w14:textId="0EDF8504" w:rsidR="00444D80" w:rsidRPr="00530DDE" w:rsidRDefault="00444D80" w:rsidP="003979E2">
      <w:pPr>
        <w:spacing w:after="120" w:line="240" w:lineRule="auto"/>
        <w:ind w:left="0" w:firstLine="0"/>
        <w:rPr>
          <w:rFonts w:ascii="Trebuchet MS" w:hAnsi="Trebuchet MS"/>
        </w:rPr>
      </w:pPr>
      <w:r w:rsidRPr="00530DDE">
        <w:rPr>
          <w:rFonts w:ascii="Trebuchet MS" w:hAnsi="Trebuchet MS"/>
        </w:rPr>
        <w:t xml:space="preserve">luând în considerare că, în contextul economic </w:t>
      </w:r>
      <w:r w:rsidR="0040061B" w:rsidRPr="00530DDE">
        <w:rPr>
          <w:rFonts w:ascii="Trebuchet MS" w:hAnsi="Trebuchet MS"/>
        </w:rPr>
        <w:t>ș</w:t>
      </w:r>
      <w:r w:rsidRPr="00530DDE">
        <w:rPr>
          <w:rFonts w:ascii="Trebuchet MS" w:hAnsi="Trebuchet MS"/>
        </w:rPr>
        <w:t>i geopolitic actual, pentru a preîntâmpina eventuale cre</w:t>
      </w:r>
      <w:r w:rsidR="0040061B" w:rsidRPr="00530DDE">
        <w:rPr>
          <w:rFonts w:ascii="Trebuchet MS" w:hAnsi="Trebuchet MS"/>
        </w:rPr>
        <w:t>ș</w:t>
      </w:r>
      <w:r w:rsidRPr="00530DDE">
        <w:rPr>
          <w:rFonts w:ascii="Trebuchet MS" w:hAnsi="Trebuchet MS"/>
        </w:rPr>
        <w:t>teri nejustificate ale pre</w:t>
      </w:r>
      <w:r w:rsidR="0040061B" w:rsidRPr="00530DDE">
        <w:rPr>
          <w:rFonts w:ascii="Trebuchet MS" w:hAnsi="Trebuchet MS"/>
        </w:rPr>
        <w:t>ț</w:t>
      </w:r>
      <w:r w:rsidRPr="00530DDE">
        <w:rPr>
          <w:rFonts w:ascii="Trebuchet MS" w:hAnsi="Trebuchet MS"/>
        </w:rPr>
        <w:t>urilor produselor petroliere, esen</w:t>
      </w:r>
      <w:r w:rsidR="0040061B" w:rsidRPr="00530DDE">
        <w:rPr>
          <w:rFonts w:ascii="Trebuchet MS" w:hAnsi="Trebuchet MS"/>
        </w:rPr>
        <w:t>ț</w:t>
      </w:r>
      <w:r w:rsidRPr="00530DDE">
        <w:rPr>
          <w:rFonts w:ascii="Trebuchet MS" w:hAnsi="Trebuchet MS"/>
        </w:rPr>
        <w:t>iale atât pentru activită</w:t>
      </w:r>
      <w:r w:rsidR="0040061B" w:rsidRPr="00530DDE">
        <w:rPr>
          <w:rFonts w:ascii="Trebuchet MS" w:hAnsi="Trebuchet MS"/>
        </w:rPr>
        <w:t>ț</w:t>
      </w:r>
      <w:r w:rsidRPr="00530DDE">
        <w:rPr>
          <w:rFonts w:ascii="Trebuchet MS" w:hAnsi="Trebuchet MS"/>
        </w:rPr>
        <w:t xml:space="preserve">ile economice, cât </w:t>
      </w:r>
      <w:r w:rsidR="0040061B" w:rsidRPr="00530DDE">
        <w:rPr>
          <w:rFonts w:ascii="Trebuchet MS" w:hAnsi="Trebuchet MS"/>
        </w:rPr>
        <w:t>ș</w:t>
      </w:r>
      <w:r w:rsidRPr="00530DDE">
        <w:rPr>
          <w:rFonts w:ascii="Trebuchet MS" w:hAnsi="Trebuchet MS"/>
        </w:rPr>
        <w:t>i pentru siguran</w:t>
      </w:r>
      <w:r w:rsidR="0040061B" w:rsidRPr="00530DDE">
        <w:rPr>
          <w:rFonts w:ascii="Trebuchet MS" w:hAnsi="Trebuchet MS"/>
        </w:rPr>
        <w:t>ț</w:t>
      </w:r>
      <w:r w:rsidRPr="00530DDE">
        <w:rPr>
          <w:rFonts w:ascii="Trebuchet MS" w:hAnsi="Trebuchet MS"/>
        </w:rPr>
        <w:t xml:space="preserve">a </w:t>
      </w:r>
      <w:r w:rsidR="0040061B" w:rsidRPr="00530DDE">
        <w:rPr>
          <w:rFonts w:ascii="Trebuchet MS" w:hAnsi="Trebuchet MS"/>
        </w:rPr>
        <w:t>ș</w:t>
      </w:r>
      <w:r w:rsidRPr="00530DDE">
        <w:rPr>
          <w:rFonts w:ascii="Trebuchet MS" w:hAnsi="Trebuchet MS"/>
        </w:rPr>
        <w:t>i protec</w:t>
      </w:r>
      <w:r w:rsidR="0040061B" w:rsidRPr="00530DDE">
        <w:rPr>
          <w:rFonts w:ascii="Trebuchet MS" w:hAnsi="Trebuchet MS"/>
        </w:rPr>
        <w:t>ț</w:t>
      </w:r>
      <w:r w:rsidRPr="00530DDE">
        <w:rPr>
          <w:rFonts w:ascii="Trebuchet MS" w:hAnsi="Trebuchet MS"/>
        </w:rPr>
        <w:t>ia consumatorilor, este necesară o ac</w:t>
      </w:r>
      <w:r w:rsidR="0040061B" w:rsidRPr="00530DDE">
        <w:rPr>
          <w:rFonts w:ascii="Trebuchet MS" w:hAnsi="Trebuchet MS"/>
        </w:rPr>
        <w:t>ț</w:t>
      </w:r>
      <w:r w:rsidRPr="00530DDE">
        <w:rPr>
          <w:rFonts w:ascii="Trebuchet MS" w:hAnsi="Trebuchet MS"/>
        </w:rPr>
        <w:t>iune imediată,</w:t>
      </w:r>
    </w:p>
    <w:p w14:paraId="61F8BF8B" w14:textId="799BF10C" w:rsidR="00444D80" w:rsidRPr="00530DDE" w:rsidRDefault="00444D80" w:rsidP="003979E2">
      <w:pPr>
        <w:spacing w:after="120" w:line="240" w:lineRule="auto"/>
        <w:ind w:left="0" w:firstLine="0"/>
        <w:rPr>
          <w:rFonts w:ascii="Trebuchet MS" w:hAnsi="Trebuchet MS"/>
        </w:rPr>
      </w:pPr>
      <w:r w:rsidRPr="00530DDE">
        <w:rPr>
          <w:rFonts w:ascii="Trebuchet MS" w:hAnsi="Trebuchet MS"/>
        </w:rPr>
        <w:t>de</w:t>
      </w:r>
      <w:r w:rsidR="0040061B" w:rsidRPr="00530DDE">
        <w:rPr>
          <w:rFonts w:ascii="Trebuchet MS" w:hAnsi="Trebuchet MS"/>
        </w:rPr>
        <w:t>ș</w:t>
      </w:r>
      <w:r w:rsidRPr="00530DDE">
        <w:rPr>
          <w:rFonts w:ascii="Trebuchet MS" w:hAnsi="Trebuchet MS"/>
        </w:rPr>
        <w:t>i, în mod normal, economia de pia</w:t>
      </w:r>
      <w:r w:rsidR="0040061B" w:rsidRPr="00530DDE">
        <w:rPr>
          <w:rFonts w:ascii="Trebuchet MS" w:hAnsi="Trebuchet MS"/>
        </w:rPr>
        <w:t>ț</w:t>
      </w:r>
      <w:r w:rsidRPr="00530DDE">
        <w:rPr>
          <w:rFonts w:ascii="Trebuchet MS" w:hAnsi="Trebuchet MS"/>
        </w:rPr>
        <w:t>ă se bazează pe interac</w:t>
      </w:r>
      <w:r w:rsidR="0040061B" w:rsidRPr="00530DDE">
        <w:rPr>
          <w:rFonts w:ascii="Trebuchet MS" w:hAnsi="Trebuchet MS"/>
        </w:rPr>
        <w:t>ț</w:t>
      </w:r>
      <w:r w:rsidRPr="00530DDE">
        <w:rPr>
          <w:rFonts w:ascii="Trebuchet MS" w:hAnsi="Trebuchet MS"/>
        </w:rPr>
        <w:t xml:space="preserve">iunea dintre cerere </w:t>
      </w:r>
      <w:r w:rsidR="0040061B" w:rsidRPr="00530DDE">
        <w:rPr>
          <w:rFonts w:ascii="Trebuchet MS" w:hAnsi="Trebuchet MS"/>
        </w:rPr>
        <w:t>ș</w:t>
      </w:r>
      <w:r w:rsidRPr="00530DDE">
        <w:rPr>
          <w:rFonts w:ascii="Trebuchet MS" w:hAnsi="Trebuchet MS"/>
        </w:rPr>
        <w:t>i ofertă, care determină pre</w:t>
      </w:r>
      <w:r w:rsidR="0040061B" w:rsidRPr="00530DDE">
        <w:rPr>
          <w:rFonts w:ascii="Trebuchet MS" w:hAnsi="Trebuchet MS"/>
        </w:rPr>
        <w:t>ț</w:t>
      </w:r>
      <w:r w:rsidRPr="00530DDE">
        <w:rPr>
          <w:rFonts w:ascii="Trebuchet MS" w:hAnsi="Trebuchet MS"/>
        </w:rPr>
        <w:t>urile produselor petroliere, în situa</w:t>
      </w:r>
      <w:r w:rsidR="0040061B" w:rsidRPr="00530DDE">
        <w:rPr>
          <w:rFonts w:ascii="Trebuchet MS" w:hAnsi="Trebuchet MS"/>
        </w:rPr>
        <w:t>ț</w:t>
      </w:r>
      <w:r w:rsidRPr="00530DDE">
        <w:rPr>
          <w:rFonts w:ascii="Trebuchet MS" w:hAnsi="Trebuchet MS"/>
        </w:rPr>
        <w:t>ia actuală, pe fondul cre</w:t>
      </w:r>
      <w:r w:rsidR="0040061B" w:rsidRPr="00530DDE">
        <w:rPr>
          <w:rFonts w:ascii="Trebuchet MS" w:hAnsi="Trebuchet MS"/>
        </w:rPr>
        <w:t>ș</w:t>
      </w:r>
      <w:r w:rsidRPr="00530DDE">
        <w:rPr>
          <w:rFonts w:ascii="Trebuchet MS" w:hAnsi="Trebuchet MS"/>
        </w:rPr>
        <w:t>terilor cota</w:t>
      </w:r>
      <w:r w:rsidR="0040061B" w:rsidRPr="00530DDE">
        <w:rPr>
          <w:rFonts w:ascii="Trebuchet MS" w:hAnsi="Trebuchet MS"/>
        </w:rPr>
        <w:t>ț</w:t>
      </w:r>
      <w:r w:rsidRPr="00530DDE">
        <w:rPr>
          <w:rFonts w:ascii="Trebuchet MS" w:hAnsi="Trebuchet MS"/>
        </w:rPr>
        <w:t>iilor interna</w:t>
      </w:r>
      <w:r w:rsidR="0040061B" w:rsidRPr="00530DDE">
        <w:rPr>
          <w:rFonts w:ascii="Trebuchet MS" w:hAnsi="Trebuchet MS"/>
        </w:rPr>
        <w:t>ț</w:t>
      </w:r>
      <w:r w:rsidRPr="00530DDE">
        <w:rPr>
          <w:rFonts w:ascii="Trebuchet MS" w:hAnsi="Trebuchet MS"/>
        </w:rPr>
        <w:t xml:space="preserve">ionale ale </w:t>
      </w:r>
      <w:r w:rsidR="0040061B" w:rsidRPr="00530DDE">
        <w:rPr>
          <w:rFonts w:ascii="Trebuchet MS" w:hAnsi="Trebuchet MS"/>
        </w:rPr>
        <w:t>ț</w:t>
      </w:r>
      <w:r w:rsidRPr="00530DDE">
        <w:rPr>
          <w:rFonts w:ascii="Trebuchet MS" w:hAnsi="Trebuchet MS"/>
        </w:rPr>
        <w:t>i</w:t>
      </w:r>
      <w:r w:rsidR="0040061B" w:rsidRPr="00530DDE">
        <w:rPr>
          <w:rFonts w:ascii="Trebuchet MS" w:hAnsi="Trebuchet MS"/>
        </w:rPr>
        <w:t>ț</w:t>
      </w:r>
      <w:r w:rsidRPr="00530DDE">
        <w:rPr>
          <w:rFonts w:ascii="Trebuchet MS" w:hAnsi="Trebuchet MS"/>
        </w:rPr>
        <w:t xml:space="preserve">eiului </w:t>
      </w:r>
      <w:r w:rsidR="0040061B" w:rsidRPr="00530DDE">
        <w:rPr>
          <w:rFonts w:ascii="Trebuchet MS" w:hAnsi="Trebuchet MS"/>
        </w:rPr>
        <w:t>ș</w:t>
      </w:r>
      <w:r w:rsidRPr="00530DDE">
        <w:rPr>
          <w:rFonts w:ascii="Trebuchet MS" w:hAnsi="Trebuchet MS"/>
        </w:rPr>
        <w:t>i produselor petroliere, este necesar ca statul să intervină pentru a asigura buna func</w:t>
      </w:r>
      <w:r w:rsidR="0040061B" w:rsidRPr="00530DDE">
        <w:rPr>
          <w:rFonts w:ascii="Trebuchet MS" w:hAnsi="Trebuchet MS"/>
        </w:rPr>
        <w:t>ț</w:t>
      </w:r>
      <w:r w:rsidRPr="00530DDE">
        <w:rPr>
          <w:rFonts w:ascii="Trebuchet MS" w:hAnsi="Trebuchet MS"/>
        </w:rPr>
        <w:t>ionare a economiei, în interesul cetă</w:t>
      </w:r>
      <w:r w:rsidR="0040061B" w:rsidRPr="00530DDE">
        <w:rPr>
          <w:rFonts w:ascii="Trebuchet MS" w:hAnsi="Trebuchet MS"/>
        </w:rPr>
        <w:t>ț</w:t>
      </w:r>
      <w:r w:rsidRPr="00530DDE">
        <w:rPr>
          <w:rFonts w:ascii="Trebuchet MS" w:hAnsi="Trebuchet MS"/>
        </w:rPr>
        <w:t>enilor săi,</w:t>
      </w:r>
    </w:p>
    <w:p w14:paraId="1ED92F29" w14:textId="3133777D" w:rsidR="00444D80" w:rsidRPr="00530DDE" w:rsidRDefault="00444D80" w:rsidP="003979E2">
      <w:pPr>
        <w:spacing w:after="120" w:line="240" w:lineRule="auto"/>
        <w:ind w:left="0" w:firstLine="0"/>
        <w:rPr>
          <w:rFonts w:ascii="Trebuchet MS" w:hAnsi="Trebuchet MS"/>
        </w:rPr>
      </w:pPr>
      <w:r w:rsidRPr="00530DDE">
        <w:rPr>
          <w:rFonts w:ascii="Trebuchet MS" w:hAnsi="Trebuchet MS"/>
        </w:rPr>
        <w:t>luând în considerare faptul că elementele descrise mai sus constituie împrejurări extraordinare care, în contextul prezentat, impun interven</w:t>
      </w:r>
      <w:r w:rsidR="0040061B" w:rsidRPr="00530DDE">
        <w:rPr>
          <w:rFonts w:ascii="Trebuchet MS" w:hAnsi="Trebuchet MS"/>
        </w:rPr>
        <w:t>ț</w:t>
      </w:r>
      <w:r w:rsidRPr="00530DDE">
        <w:rPr>
          <w:rFonts w:ascii="Trebuchet MS" w:hAnsi="Trebuchet MS"/>
        </w:rPr>
        <w:t>ia legislativă urgentă, în lipsa acesteia existând riscul afectării bunei func</w:t>
      </w:r>
      <w:r w:rsidR="0040061B" w:rsidRPr="00530DDE">
        <w:rPr>
          <w:rFonts w:ascii="Trebuchet MS" w:hAnsi="Trebuchet MS"/>
        </w:rPr>
        <w:t>ț</w:t>
      </w:r>
      <w:r w:rsidRPr="00530DDE">
        <w:rPr>
          <w:rFonts w:ascii="Trebuchet MS" w:hAnsi="Trebuchet MS"/>
        </w:rPr>
        <w:t>ionări a pie</w:t>
      </w:r>
      <w:r w:rsidR="0040061B" w:rsidRPr="00530DDE">
        <w:rPr>
          <w:rFonts w:ascii="Trebuchet MS" w:hAnsi="Trebuchet MS"/>
        </w:rPr>
        <w:t>ț</w:t>
      </w:r>
      <w:r w:rsidRPr="00530DDE">
        <w:rPr>
          <w:rFonts w:ascii="Trebuchet MS" w:hAnsi="Trebuchet MS"/>
        </w:rPr>
        <w:t>ei petroliere, este necesar ca ac</w:t>
      </w:r>
      <w:r w:rsidR="0040061B" w:rsidRPr="00530DDE">
        <w:rPr>
          <w:rFonts w:ascii="Trebuchet MS" w:hAnsi="Trebuchet MS"/>
        </w:rPr>
        <w:t>ț</w:t>
      </w:r>
      <w:r w:rsidRPr="00530DDE">
        <w:rPr>
          <w:rFonts w:ascii="Trebuchet MS" w:hAnsi="Trebuchet MS"/>
        </w:rPr>
        <w:t>iunile speculative să fie combătute prin măsurile cuprinse prin legisla</w:t>
      </w:r>
      <w:r w:rsidR="0040061B" w:rsidRPr="00530DDE">
        <w:rPr>
          <w:rFonts w:ascii="Trebuchet MS" w:hAnsi="Trebuchet MS"/>
        </w:rPr>
        <w:t>ț</w:t>
      </w:r>
      <w:r w:rsidRPr="00530DDE">
        <w:rPr>
          <w:rFonts w:ascii="Trebuchet MS" w:hAnsi="Trebuchet MS"/>
        </w:rPr>
        <w:t>ia în vigoare,</w:t>
      </w:r>
    </w:p>
    <w:p w14:paraId="0CF2EE72" w14:textId="27D5BDA3" w:rsidR="00444D80" w:rsidRPr="00530DDE" w:rsidRDefault="00444D80" w:rsidP="003979E2">
      <w:pPr>
        <w:spacing w:after="120" w:line="240" w:lineRule="auto"/>
        <w:ind w:left="0" w:firstLine="0"/>
        <w:rPr>
          <w:rFonts w:ascii="Trebuchet MS" w:hAnsi="Trebuchet MS"/>
        </w:rPr>
      </w:pPr>
      <w:r w:rsidRPr="00530DDE">
        <w:rPr>
          <w:rFonts w:ascii="Trebuchet MS" w:hAnsi="Trebuchet MS"/>
        </w:rPr>
        <w:t xml:space="preserve">având în vedere faptul că specula </w:t>
      </w:r>
      <w:r w:rsidR="002C1050" w:rsidRPr="00530DDE">
        <w:rPr>
          <w:rFonts w:ascii="Trebuchet MS" w:hAnsi="Trebuchet MS"/>
        </w:rPr>
        <w:t xml:space="preserve">ale țițeiului și produselor petroliere </w:t>
      </w:r>
      <w:r w:rsidRPr="00530DDE">
        <w:rPr>
          <w:rFonts w:ascii="Trebuchet MS" w:hAnsi="Trebuchet MS"/>
        </w:rPr>
        <w:t xml:space="preserve">poate contribui, prin amploare </w:t>
      </w:r>
      <w:r w:rsidR="0040061B" w:rsidRPr="00530DDE">
        <w:rPr>
          <w:rFonts w:ascii="Trebuchet MS" w:hAnsi="Trebuchet MS"/>
        </w:rPr>
        <w:t>ș</w:t>
      </w:r>
      <w:r w:rsidRPr="00530DDE">
        <w:rPr>
          <w:rFonts w:ascii="Trebuchet MS" w:hAnsi="Trebuchet MS"/>
        </w:rPr>
        <w:t>i consecin</w:t>
      </w:r>
      <w:r w:rsidR="0040061B" w:rsidRPr="00530DDE">
        <w:rPr>
          <w:rFonts w:ascii="Trebuchet MS" w:hAnsi="Trebuchet MS"/>
        </w:rPr>
        <w:t>ț</w:t>
      </w:r>
      <w:r w:rsidRPr="00530DDE">
        <w:rPr>
          <w:rFonts w:ascii="Trebuchet MS" w:hAnsi="Trebuchet MS"/>
        </w:rPr>
        <w:t>e, la degradarea vie</w:t>
      </w:r>
      <w:r w:rsidR="0040061B" w:rsidRPr="00530DDE">
        <w:rPr>
          <w:rFonts w:ascii="Trebuchet MS" w:hAnsi="Trebuchet MS"/>
        </w:rPr>
        <w:t>ț</w:t>
      </w:r>
      <w:r w:rsidRPr="00530DDE">
        <w:rPr>
          <w:rFonts w:ascii="Trebuchet MS" w:hAnsi="Trebuchet MS"/>
        </w:rPr>
        <w:t xml:space="preserve">ii economice </w:t>
      </w:r>
      <w:r w:rsidR="0040061B" w:rsidRPr="00530DDE">
        <w:rPr>
          <w:rFonts w:ascii="Trebuchet MS" w:hAnsi="Trebuchet MS"/>
        </w:rPr>
        <w:t>ș</w:t>
      </w:r>
      <w:r w:rsidRPr="00530DDE">
        <w:rPr>
          <w:rFonts w:ascii="Trebuchet MS" w:hAnsi="Trebuchet MS"/>
        </w:rPr>
        <w:t>i a bunăstării cetă</w:t>
      </w:r>
      <w:r w:rsidR="0040061B" w:rsidRPr="00530DDE">
        <w:rPr>
          <w:rFonts w:ascii="Trebuchet MS" w:hAnsi="Trebuchet MS"/>
        </w:rPr>
        <w:t>ț</w:t>
      </w:r>
      <w:r w:rsidRPr="00530DDE">
        <w:rPr>
          <w:rFonts w:ascii="Trebuchet MS" w:hAnsi="Trebuchet MS"/>
        </w:rPr>
        <w:t>enilor,</w:t>
      </w:r>
    </w:p>
    <w:p w14:paraId="5EB247E1" w14:textId="128FBEBC" w:rsidR="00444D80" w:rsidRPr="00530DDE" w:rsidRDefault="00444D80" w:rsidP="003979E2">
      <w:pPr>
        <w:spacing w:after="120" w:line="240" w:lineRule="auto"/>
        <w:ind w:left="0" w:firstLine="0"/>
        <w:rPr>
          <w:rFonts w:ascii="Trebuchet MS" w:hAnsi="Trebuchet MS"/>
        </w:rPr>
      </w:pPr>
      <w:r w:rsidRPr="00530DDE">
        <w:rPr>
          <w:rFonts w:ascii="Trebuchet MS" w:hAnsi="Trebuchet MS"/>
        </w:rPr>
        <w:t>pentru  buna func</w:t>
      </w:r>
      <w:r w:rsidR="0040061B" w:rsidRPr="00530DDE">
        <w:rPr>
          <w:rFonts w:ascii="Trebuchet MS" w:hAnsi="Trebuchet MS"/>
        </w:rPr>
        <w:t>ț</w:t>
      </w:r>
      <w:r w:rsidRPr="00530DDE">
        <w:rPr>
          <w:rFonts w:ascii="Trebuchet MS" w:hAnsi="Trebuchet MS"/>
        </w:rPr>
        <w:t>ionare a pie</w:t>
      </w:r>
      <w:r w:rsidR="0040061B" w:rsidRPr="00530DDE">
        <w:rPr>
          <w:rFonts w:ascii="Trebuchet MS" w:hAnsi="Trebuchet MS"/>
        </w:rPr>
        <w:t>ț</w:t>
      </w:r>
      <w:r w:rsidRPr="00530DDE">
        <w:rPr>
          <w:rFonts w:ascii="Trebuchet MS" w:hAnsi="Trebuchet MS"/>
        </w:rPr>
        <w:t xml:space="preserve">ei petroliere </w:t>
      </w:r>
      <w:r w:rsidR="0040061B" w:rsidRPr="00530DDE">
        <w:rPr>
          <w:rFonts w:ascii="Trebuchet MS" w:hAnsi="Trebuchet MS"/>
        </w:rPr>
        <w:t>ș</w:t>
      </w:r>
      <w:r w:rsidRPr="00530DDE">
        <w:rPr>
          <w:rFonts w:ascii="Trebuchet MS" w:hAnsi="Trebuchet MS"/>
        </w:rPr>
        <w:t xml:space="preserve">i pentru prevenirea </w:t>
      </w:r>
      <w:r w:rsidR="0040061B" w:rsidRPr="00530DDE">
        <w:rPr>
          <w:rFonts w:ascii="Trebuchet MS" w:hAnsi="Trebuchet MS"/>
        </w:rPr>
        <w:t>ș</w:t>
      </w:r>
      <w:r w:rsidRPr="00530DDE">
        <w:rPr>
          <w:rFonts w:ascii="Trebuchet MS" w:hAnsi="Trebuchet MS"/>
        </w:rPr>
        <w:t>i stoparea unor posibile tendin</w:t>
      </w:r>
      <w:r w:rsidR="0040061B" w:rsidRPr="00530DDE">
        <w:rPr>
          <w:rFonts w:ascii="Trebuchet MS" w:hAnsi="Trebuchet MS"/>
        </w:rPr>
        <w:t>ț</w:t>
      </w:r>
      <w:r w:rsidRPr="00530DDE">
        <w:rPr>
          <w:rFonts w:ascii="Trebuchet MS" w:hAnsi="Trebuchet MS"/>
        </w:rPr>
        <w:t xml:space="preserve">e de speculă, </w:t>
      </w:r>
    </w:p>
    <w:p w14:paraId="3DBF7228" w14:textId="46C6BB63" w:rsidR="00970C6A" w:rsidRPr="00530DDE" w:rsidRDefault="0040061B" w:rsidP="003979E2">
      <w:pPr>
        <w:spacing w:after="120" w:line="240" w:lineRule="auto"/>
        <w:ind w:left="0" w:firstLine="0"/>
        <w:rPr>
          <w:rFonts w:ascii="Trebuchet MS" w:eastAsia="Times New Roman" w:hAnsi="Trebuchet MS"/>
        </w:rPr>
      </w:pPr>
      <w:r w:rsidRPr="00530DDE">
        <w:rPr>
          <w:rFonts w:ascii="Trebuchet MS" w:eastAsia="Times New Roman" w:hAnsi="Trebuchet MS"/>
        </w:rPr>
        <w:t>ț</w:t>
      </w:r>
      <w:r w:rsidR="00970C6A" w:rsidRPr="00530DDE">
        <w:rPr>
          <w:rFonts w:ascii="Trebuchet MS" w:eastAsia="Times New Roman" w:hAnsi="Trebuchet MS"/>
        </w:rPr>
        <w:t xml:space="preserve">inând seama de necesitatea instituirii unui mecanism obiectiv, transparent </w:t>
      </w:r>
      <w:r w:rsidRPr="00530DDE">
        <w:rPr>
          <w:rFonts w:ascii="Trebuchet MS" w:eastAsia="Times New Roman" w:hAnsi="Trebuchet MS"/>
        </w:rPr>
        <w:t>ș</w:t>
      </w:r>
      <w:r w:rsidR="00970C6A" w:rsidRPr="00530DDE">
        <w:rPr>
          <w:rFonts w:ascii="Trebuchet MS" w:eastAsia="Times New Roman" w:hAnsi="Trebuchet MS"/>
        </w:rPr>
        <w:t>i gradual de interven</w:t>
      </w:r>
      <w:r w:rsidRPr="00530DDE">
        <w:rPr>
          <w:rFonts w:ascii="Trebuchet MS" w:eastAsia="Times New Roman" w:hAnsi="Trebuchet MS"/>
        </w:rPr>
        <w:t>ț</w:t>
      </w:r>
      <w:r w:rsidR="00970C6A" w:rsidRPr="00530DDE">
        <w:rPr>
          <w:rFonts w:ascii="Trebuchet MS" w:eastAsia="Times New Roman" w:hAnsi="Trebuchet MS"/>
        </w:rPr>
        <w:t>ie fiscală, menit să atenueze impactul cre</w:t>
      </w:r>
      <w:r w:rsidRPr="00530DDE">
        <w:rPr>
          <w:rFonts w:ascii="Trebuchet MS" w:eastAsia="Times New Roman" w:hAnsi="Trebuchet MS"/>
        </w:rPr>
        <w:t>ș</w:t>
      </w:r>
      <w:r w:rsidR="00970C6A" w:rsidRPr="00530DDE">
        <w:rPr>
          <w:rFonts w:ascii="Trebuchet MS" w:eastAsia="Times New Roman" w:hAnsi="Trebuchet MS"/>
        </w:rPr>
        <w:t>terilor de pre</w:t>
      </w:r>
      <w:r w:rsidRPr="00530DDE">
        <w:rPr>
          <w:rFonts w:ascii="Trebuchet MS" w:eastAsia="Times New Roman" w:hAnsi="Trebuchet MS"/>
        </w:rPr>
        <w:t>ț</w:t>
      </w:r>
      <w:r w:rsidR="00970C6A" w:rsidRPr="00530DDE">
        <w:rPr>
          <w:rFonts w:ascii="Trebuchet MS" w:eastAsia="Times New Roman" w:hAnsi="Trebuchet MS"/>
        </w:rPr>
        <w:t xml:space="preserve"> asupra economiei </w:t>
      </w:r>
      <w:r w:rsidRPr="00530DDE">
        <w:rPr>
          <w:rFonts w:ascii="Trebuchet MS" w:eastAsia="Times New Roman" w:hAnsi="Trebuchet MS"/>
        </w:rPr>
        <w:t>ș</w:t>
      </w:r>
      <w:r w:rsidR="00970C6A" w:rsidRPr="00530DDE">
        <w:rPr>
          <w:rFonts w:ascii="Trebuchet MS" w:eastAsia="Times New Roman" w:hAnsi="Trebuchet MS"/>
        </w:rPr>
        <w:t>i asupra consumatorilor finali,</w:t>
      </w:r>
    </w:p>
    <w:p w14:paraId="544AAD11" w14:textId="77777777" w:rsidR="00EF2EA0" w:rsidRPr="00530DDE" w:rsidRDefault="00EF2EA0" w:rsidP="00EF2EA0">
      <w:pPr>
        <w:spacing w:after="120" w:line="240" w:lineRule="auto"/>
        <w:ind w:left="0" w:firstLine="0"/>
        <w:rPr>
          <w:rFonts w:ascii="Trebuchet MS" w:eastAsia="Times New Roman" w:hAnsi="Trebuchet MS"/>
        </w:rPr>
      </w:pPr>
      <w:r w:rsidRPr="00530DDE">
        <w:rPr>
          <w:rFonts w:ascii="Trebuchet MS" w:eastAsia="Times New Roman" w:hAnsi="Trebuchet MS"/>
        </w:rPr>
        <w:t xml:space="preserve">Având în vedere că în urma determinării de către Societatea Națională de Transport de Gaze Naturale ”TRANSGAZ” S.A., în calitate de Operator de Transport și Sistem,  a cantităților totale de gaze naturale pentru care fiecare producător are obligația să încheie contracte de vânzare-cumpărare cu furnizorii/PET client direct, pentru gazele naturale destinate înmagazinării în vederea constituirii stocului minim şi a necesarului de consum CC şi pentru încălzirea populaţiei, s-a constatat lipsa unor norme privind mecanismul de repartizare a cantităților de gaze naturale, inclusiv în ceea ce privește defalcarea cantităților pe categorii de consum, corelarea cu consumurile estimate ale furnizorilor, modul de calcul al stocurilor minime și al diferențelor dintre cantitățile disponibile și cele alocate, </w:t>
      </w:r>
    </w:p>
    <w:p w14:paraId="4FDE3905" w14:textId="7F175C7A" w:rsidR="00EF2EA0" w:rsidRPr="00530DDE" w:rsidRDefault="00EF2EA0" w:rsidP="00EF2EA0">
      <w:pPr>
        <w:spacing w:after="120" w:line="240" w:lineRule="auto"/>
        <w:ind w:left="0" w:firstLine="0"/>
        <w:rPr>
          <w:rFonts w:ascii="Trebuchet MS" w:eastAsia="Times New Roman" w:hAnsi="Trebuchet MS"/>
        </w:rPr>
      </w:pPr>
      <w:r w:rsidRPr="00530DDE">
        <w:rPr>
          <w:rFonts w:ascii="Trebuchet MS" w:eastAsia="Times New Roman" w:hAnsi="Trebuchet MS"/>
        </w:rPr>
        <w:t xml:space="preserve">luând în considerare că potrivit datelor furnizate conform pct. 5 lit. e) din anexa la Ordonanța de urgență a Guvernului nr. 12/2026 privind măsurile aplicabile clienţilor casnici din piaţa de gaze naturale în perioada 1 aprilie 2026-31 martie 2027 de către producători, furnizori şi PET client direct, Operatorul de Transport și Sistem a constatat că, pentru perioada 1 aprilie-31 octombrie 2026, cantitățile disponibile ale producătorilor sunt mai mici decat necesarul cantitatilor pentru asigurarea consumului curent al consumatorilor casnici, astfel încât, conform repartizării efectuate de OTS în ordinea de prioritate prevăzută de ordonața de urgență, cantitățile repartizate furnizorilor sunt mai mici decât totalul necesar, respectiv pentru perioada 1 noiembrie 2026-31 martie 2027, în </w:t>
      </w:r>
      <w:r w:rsidRPr="00530DDE">
        <w:rPr>
          <w:rFonts w:ascii="Trebuchet MS" w:eastAsia="Times New Roman" w:hAnsi="Trebuchet MS"/>
        </w:rPr>
        <w:lastRenderedPageBreak/>
        <w:t>urma alocării cantităților de gaze naturale pentru consumul clienților casnici, a rămas o cantitate de gaze naturale disponibilă la producători de gaze naturale;</w:t>
      </w:r>
    </w:p>
    <w:p w14:paraId="1165F13C" w14:textId="1B3E5879" w:rsidR="00EF2EA0" w:rsidRPr="00530DDE" w:rsidRDefault="00EF2EA0" w:rsidP="00EF2EA0">
      <w:pPr>
        <w:spacing w:after="120" w:line="240" w:lineRule="auto"/>
        <w:ind w:left="0" w:firstLine="0"/>
        <w:rPr>
          <w:rFonts w:ascii="Trebuchet MS" w:eastAsia="Times New Roman" w:hAnsi="Trebuchet MS"/>
        </w:rPr>
      </w:pPr>
      <w:r w:rsidRPr="00530DDE">
        <w:rPr>
          <w:rFonts w:ascii="Trebuchet MS" w:eastAsia="Times New Roman" w:hAnsi="Trebuchet MS"/>
        </w:rPr>
        <w:t>pentru atingerea scopului Ordonanței de urgență a  Guvernului nr. 12/2026 privind măsurile aplicabile clienților casnici din piața de gaze naturale în perioada 1 aprilie 2026 – 31 martie 2027, respectiv protecția clienților casnici și constituirea în condiții de predictibilitate și sustenabilitate a stocurilor minime de gaze naturale aferente sezonului rece 2026 –2027, în scopul garantării securității aprovizionării și prevenirii unor situații de risc sistemic la nivelul sistemului energetic național,</w:t>
      </w:r>
    </w:p>
    <w:p w14:paraId="5DB3AB00" w14:textId="3E43A95C" w:rsidR="00EF2EA0" w:rsidRPr="00530DDE" w:rsidRDefault="00444D80" w:rsidP="003979E2">
      <w:pPr>
        <w:spacing w:after="120" w:line="240" w:lineRule="auto"/>
        <w:ind w:left="0" w:firstLine="0"/>
        <w:rPr>
          <w:rFonts w:ascii="Trebuchet MS" w:hAnsi="Trebuchet MS"/>
          <w:bCs/>
        </w:rPr>
      </w:pPr>
      <w:r w:rsidRPr="00530DDE">
        <w:rPr>
          <w:rFonts w:ascii="Trebuchet MS" w:hAnsi="Trebuchet MS"/>
          <w:bCs/>
        </w:rPr>
        <w:t>Având în vedere prevederile art. 1 alin. (1) din Ordonan</w:t>
      </w:r>
      <w:r w:rsidR="0040061B" w:rsidRPr="00530DDE">
        <w:rPr>
          <w:rFonts w:ascii="Trebuchet MS" w:hAnsi="Trebuchet MS"/>
          <w:bCs/>
        </w:rPr>
        <w:t>ț</w:t>
      </w:r>
      <w:r w:rsidRPr="00530DDE">
        <w:rPr>
          <w:rFonts w:ascii="Trebuchet MS" w:hAnsi="Trebuchet MS"/>
          <w:bCs/>
        </w:rPr>
        <w:t>a de urgen</w:t>
      </w:r>
      <w:r w:rsidR="0040061B" w:rsidRPr="00530DDE">
        <w:rPr>
          <w:rFonts w:ascii="Trebuchet MS" w:hAnsi="Trebuchet MS"/>
          <w:bCs/>
        </w:rPr>
        <w:t>ț</w:t>
      </w:r>
      <w:r w:rsidRPr="00530DDE">
        <w:rPr>
          <w:rFonts w:ascii="Trebuchet MS" w:hAnsi="Trebuchet MS"/>
          <w:bCs/>
        </w:rPr>
        <w:t>ă a Guvernului nr. 84/2022 privind combaterea ac</w:t>
      </w:r>
      <w:r w:rsidR="0040061B" w:rsidRPr="00530DDE">
        <w:rPr>
          <w:rFonts w:ascii="Trebuchet MS" w:hAnsi="Trebuchet MS"/>
          <w:bCs/>
        </w:rPr>
        <w:t>ț</w:t>
      </w:r>
      <w:r w:rsidRPr="00530DDE">
        <w:rPr>
          <w:rFonts w:ascii="Trebuchet MS" w:hAnsi="Trebuchet MS"/>
          <w:bCs/>
        </w:rPr>
        <w:t xml:space="preserve">iunilor speculative </w:t>
      </w:r>
      <w:r w:rsidR="0040061B" w:rsidRPr="00530DDE">
        <w:rPr>
          <w:rFonts w:ascii="Trebuchet MS" w:hAnsi="Trebuchet MS"/>
          <w:bCs/>
        </w:rPr>
        <w:t>ș</w:t>
      </w:r>
      <w:r w:rsidRPr="00530DDE">
        <w:rPr>
          <w:rFonts w:ascii="Trebuchet MS" w:hAnsi="Trebuchet MS"/>
          <w:bCs/>
        </w:rPr>
        <w:t xml:space="preserve">i pentru modificarea </w:t>
      </w:r>
      <w:r w:rsidR="0040061B" w:rsidRPr="00530DDE">
        <w:rPr>
          <w:rFonts w:ascii="Trebuchet MS" w:hAnsi="Trebuchet MS"/>
          <w:bCs/>
        </w:rPr>
        <w:t>ș</w:t>
      </w:r>
      <w:r w:rsidRPr="00530DDE">
        <w:rPr>
          <w:rFonts w:ascii="Trebuchet MS" w:hAnsi="Trebuchet MS"/>
          <w:bCs/>
        </w:rPr>
        <w:t>i completarea unor acte normative,</w:t>
      </w:r>
      <w:r w:rsidRPr="00530DDE">
        <w:rPr>
          <w:rFonts w:ascii="Trebuchet MS" w:hAnsi="Trebuchet MS"/>
        </w:rPr>
        <w:t xml:space="preserve"> aprobată prin </w:t>
      </w:r>
      <w:r w:rsidRPr="00530DDE">
        <w:rPr>
          <w:rFonts w:ascii="Trebuchet MS" w:hAnsi="Trebuchet MS"/>
          <w:bCs/>
        </w:rPr>
        <w:t>Legea nr. 322/2024,</w:t>
      </w:r>
    </w:p>
    <w:p w14:paraId="179CF7EB" w14:textId="034BBE04" w:rsidR="007D154E" w:rsidRPr="00530DDE" w:rsidRDefault="00844B5B" w:rsidP="003979E2">
      <w:pPr>
        <w:spacing w:after="120" w:line="240" w:lineRule="auto"/>
        <w:ind w:left="0" w:firstLine="0"/>
        <w:rPr>
          <w:rFonts w:ascii="Trebuchet MS" w:hAnsi="Trebuchet MS"/>
          <w:b/>
        </w:rPr>
      </w:pPr>
      <w:r w:rsidRPr="00530DDE">
        <w:rPr>
          <w:rFonts w:ascii="Trebuchet MS" w:hAnsi="Trebuchet MS"/>
        </w:rPr>
        <w:t xml:space="preserve">În considerarea faptului că aceste elemente vizează interesul public general </w:t>
      </w:r>
      <w:r w:rsidR="0040061B" w:rsidRPr="00530DDE">
        <w:rPr>
          <w:rFonts w:ascii="Trebuchet MS" w:hAnsi="Trebuchet MS"/>
        </w:rPr>
        <w:t>ș</w:t>
      </w:r>
      <w:r w:rsidRPr="00530DDE">
        <w:rPr>
          <w:rFonts w:ascii="Trebuchet MS" w:hAnsi="Trebuchet MS"/>
        </w:rPr>
        <w:t>i constituie o situa</w:t>
      </w:r>
      <w:r w:rsidR="0040061B" w:rsidRPr="00530DDE">
        <w:rPr>
          <w:rFonts w:ascii="Trebuchet MS" w:hAnsi="Trebuchet MS"/>
        </w:rPr>
        <w:t>ț</w:t>
      </w:r>
      <w:r w:rsidRPr="00530DDE">
        <w:rPr>
          <w:rFonts w:ascii="Trebuchet MS" w:hAnsi="Trebuchet MS"/>
        </w:rPr>
        <w:t>ie extraordinară, a cărei reglementare nu poate fi amânată, pentru a nu genera</w:t>
      </w:r>
      <w:r w:rsidR="0040061B" w:rsidRPr="00530DDE">
        <w:rPr>
          <w:rFonts w:ascii="Trebuchet MS" w:hAnsi="Trebuchet MS"/>
        </w:rPr>
        <w:t xml:space="preserve"> </w:t>
      </w:r>
      <w:r w:rsidR="00980506" w:rsidRPr="00530DDE">
        <w:rPr>
          <w:rFonts w:ascii="Trebuchet MS" w:hAnsi="Trebuchet MS"/>
        </w:rPr>
        <w:t xml:space="preserve">efecte negative atât pe orizontală cât </w:t>
      </w:r>
      <w:r w:rsidR="0040061B" w:rsidRPr="00530DDE">
        <w:rPr>
          <w:rFonts w:ascii="Trebuchet MS" w:hAnsi="Trebuchet MS"/>
        </w:rPr>
        <w:t>ș</w:t>
      </w:r>
      <w:r w:rsidR="00980506" w:rsidRPr="00530DDE">
        <w:rPr>
          <w:rFonts w:ascii="Trebuchet MS" w:hAnsi="Trebuchet MS"/>
        </w:rPr>
        <w:t>i pe verticală în economia na</w:t>
      </w:r>
      <w:r w:rsidR="0040061B" w:rsidRPr="00530DDE">
        <w:rPr>
          <w:rFonts w:ascii="Trebuchet MS" w:hAnsi="Trebuchet MS"/>
        </w:rPr>
        <w:t>ț</w:t>
      </w:r>
      <w:r w:rsidR="00980506" w:rsidRPr="00530DDE">
        <w:rPr>
          <w:rFonts w:ascii="Trebuchet MS" w:hAnsi="Trebuchet MS"/>
        </w:rPr>
        <w:t>ională</w:t>
      </w:r>
      <w:r w:rsidRPr="00530DDE">
        <w:rPr>
          <w:rFonts w:ascii="Trebuchet MS" w:hAnsi="Trebuchet MS"/>
        </w:rPr>
        <w:t>, se impune adoptarea de măsuri imediate, pe calea ordonan</w:t>
      </w:r>
      <w:r w:rsidR="0040061B" w:rsidRPr="00530DDE">
        <w:rPr>
          <w:rFonts w:ascii="Trebuchet MS" w:hAnsi="Trebuchet MS"/>
        </w:rPr>
        <w:t>ț</w:t>
      </w:r>
      <w:r w:rsidRPr="00530DDE">
        <w:rPr>
          <w:rFonts w:ascii="Trebuchet MS" w:hAnsi="Trebuchet MS"/>
        </w:rPr>
        <w:t>ei de urgen</w:t>
      </w:r>
      <w:r w:rsidR="0040061B" w:rsidRPr="00530DDE">
        <w:rPr>
          <w:rFonts w:ascii="Trebuchet MS" w:hAnsi="Trebuchet MS"/>
        </w:rPr>
        <w:t>ț</w:t>
      </w:r>
      <w:r w:rsidRPr="00530DDE">
        <w:rPr>
          <w:rFonts w:ascii="Trebuchet MS" w:hAnsi="Trebuchet MS"/>
        </w:rPr>
        <w:t>ă,</w:t>
      </w:r>
      <w:bookmarkEnd w:id="0"/>
    </w:p>
    <w:p w14:paraId="50402C9A" w14:textId="77777777" w:rsidR="007D154E" w:rsidRPr="00530DDE" w:rsidRDefault="007D154E" w:rsidP="003979E2">
      <w:pPr>
        <w:spacing w:after="120" w:line="240" w:lineRule="auto"/>
        <w:ind w:left="0" w:firstLine="0"/>
        <w:rPr>
          <w:rFonts w:ascii="Trebuchet MS" w:hAnsi="Trebuchet MS"/>
          <w:b/>
        </w:rPr>
      </w:pPr>
    </w:p>
    <w:p w14:paraId="0D10CAE4" w14:textId="77777777" w:rsidR="0052441A" w:rsidRPr="00530DDE" w:rsidRDefault="000B75FC" w:rsidP="003979E2">
      <w:pPr>
        <w:spacing w:after="120" w:line="240" w:lineRule="auto"/>
        <w:ind w:left="0" w:firstLine="0"/>
        <w:rPr>
          <w:rFonts w:ascii="Trebuchet MS" w:hAnsi="Trebuchet MS"/>
          <w:b/>
        </w:rPr>
      </w:pPr>
      <w:r w:rsidRPr="00530DDE">
        <w:rPr>
          <w:rFonts w:ascii="Trebuchet MS" w:hAnsi="Trebuchet MS"/>
          <w:b/>
        </w:rPr>
        <w:t xml:space="preserve">În temeiul art. 115 alin. (4) din </w:t>
      </w:r>
      <w:r w:rsidR="00E1752B" w:rsidRPr="00530DDE">
        <w:rPr>
          <w:rFonts w:ascii="Trebuchet MS" w:hAnsi="Trebuchet MS"/>
          <w:b/>
        </w:rPr>
        <w:t>Constitu</w:t>
      </w:r>
      <w:r w:rsidR="0040061B" w:rsidRPr="00530DDE">
        <w:rPr>
          <w:rFonts w:ascii="Trebuchet MS" w:hAnsi="Trebuchet MS"/>
          <w:b/>
        </w:rPr>
        <w:t>ț</w:t>
      </w:r>
      <w:r w:rsidR="00E1752B" w:rsidRPr="00530DDE">
        <w:rPr>
          <w:rFonts w:ascii="Trebuchet MS" w:hAnsi="Trebuchet MS"/>
          <w:b/>
        </w:rPr>
        <w:t>ia</w:t>
      </w:r>
      <w:r w:rsidRPr="00530DDE">
        <w:rPr>
          <w:rFonts w:ascii="Trebuchet MS" w:hAnsi="Trebuchet MS"/>
          <w:b/>
        </w:rPr>
        <w:t xml:space="preserve"> României, republicată, </w:t>
      </w:r>
    </w:p>
    <w:p w14:paraId="69E1D460" w14:textId="77777777" w:rsidR="0052441A" w:rsidRPr="00530DDE" w:rsidRDefault="0052441A" w:rsidP="003979E2">
      <w:pPr>
        <w:spacing w:after="120" w:line="240" w:lineRule="auto"/>
        <w:ind w:left="0" w:firstLine="0"/>
        <w:rPr>
          <w:rFonts w:ascii="Trebuchet MS" w:hAnsi="Trebuchet MS"/>
          <w:b/>
        </w:rPr>
      </w:pPr>
    </w:p>
    <w:p w14:paraId="2FC740F2" w14:textId="7205F701" w:rsidR="000B75FC" w:rsidRPr="00530DDE" w:rsidRDefault="000B75FC" w:rsidP="003979E2">
      <w:pPr>
        <w:spacing w:after="120" w:line="240" w:lineRule="auto"/>
        <w:ind w:left="0" w:firstLine="0"/>
        <w:rPr>
          <w:rFonts w:ascii="Trebuchet MS" w:hAnsi="Trebuchet MS"/>
          <w:b/>
        </w:rPr>
      </w:pPr>
      <w:r w:rsidRPr="00530DDE">
        <w:rPr>
          <w:rFonts w:ascii="Trebuchet MS" w:hAnsi="Trebuchet MS"/>
          <w:b/>
        </w:rPr>
        <w:t xml:space="preserve">Guvernul României adoptă prezenta </w:t>
      </w:r>
      <w:r w:rsidR="00E1752B" w:rsidRPr="00530DDE">
        <w:rPr>
          <w:rFonts w:ascii="Trebuchet MS" w:hAnsi="Trebuchet MS"/>
          <w:b/>
        </w:rPr>
        <w:t>ordonan</w:t>
      </w:r>
      <w:r w:rsidR="0040061B" w:rsidRPr="00530DDE">
        <w:rPr>
          <w:rFonts w:ascii="Trebuchet MS" w:hAnsi="Trebuchet MS"/>
          <w:b/>
        </w:rPr>
        <w:t>ț</w:t>
      </w:r>
      <w:r w:rsidR="00E1752B" w:rsidRPr="00530DDE">
        <w:rPr>
          <w:rFonts w:ascii="Trebuchet MS" w:hAnsi="Trebuchet MS"/>
          <w:b/>
        </w:rPr>
        <w:t>ă</w:t>
      </w:r>
      <w:r w:rsidRPr="00530DDE">
        <w:rPr>
          <w:rFonts w:ascii="Trebuchet MS" w:hAnsi="Trebuchet MS"/>
          <w:b/>
        </w:rPr>
        <w:t xml:space="preserve"> de </w:t>
      </w:r>
      <w:r w:rsidR="00E1752B" w:rsidRPr="00530DDE">
        <w:rPr>
          <w:rFonts w:ascii="Trebuchet MS" w:hAnsi="Trebuchet MS"/>
          <w:b/>
        </w:rPr>
        <w:t>urgen</w:t>
      </w:r>
      <w:r w:rsidR="0040061B" w:rsidRPr="00530DDE">
        <w:rPr>
          <w:rFonts w:ascii="Trebuchet MS" w:hAnsi="Trebuchet MS"/>
          <w:b/>
        </w:rPr>
        <w:t>ț</w:t>
      </w:r>
      <w:r w:rsidR="00E1752B" w:rsidRPr="00530DDE">
        <w:rPr>
          <w:rFonts w:ascii="Trebuchet MS" w:hAnsi="Trebuchet MS"/>
          <w:b/>
        </w:rPr>
        <w:t>ă</w:t>
      </w:r>
      <w:r w:rsidRPr="00530DDE">
        <w:rPr>
          <w:rFonts w:ascii="Trebuchet MS" w:hAnsi="Trebuchet MS"/>
          <w:b/>
        </w:rPr>
        <w:t>:</w:t>
      </w:r>
    </w:p>
    <w:p w14:paraId="619C5E8F" w14:textId="77777777" w:rsidR="0052441A" w:rsidRPr="00530DDE" w:rsidRDefault="0052441A" w:rsidP="003979E2">
      <w:pPr>
        <w:spacing w:after="120" w:line="240" w:lineRule="auto"/>
        <w:ind w:left="0" w:firstLine="0"/>
        <w:rPr>
          <w:rFonts w:ascii="Trebuchet MS" w:hAnsi="Trebuchet MS"/>
          <w:b/>
        </w:rPr>
      </w:pPr>
    </w:p>
    <w:p w14:paraId="580A5D41" w14:textId="5E078594" w:rsidR="00AA52CD" w:rsidRPr="00530DDE" w:rsidRDefault="00AE2E6E" w:rsidP="003979E2">
      <w:pPr>
        <w:spacing w:after="120" w:line="240" w:lineRule="auto"/>
        <w:ind w:left="0" w:firstLine="0"/>
        <w:rPr>
          <w:rFonts w:ascii="Trebuchet MS" w:hAnsi="Trebuchet MS"/>
          <w:bCs/>
        </w:rPr>
      </w:pPr>
      <w:r w:rsidRPr="00530DDE">
        <w:rPr>
          <w:rFonts w:ascii="Trebuchet MS" w:hAnsi="Trebuchet MS"/>
          <w:b/>
        </w:rPr>
        <w:t>Art.</w:t>
      </w:r>
      <w:r w:rsidR="000B75FC" w:rsidRPr="00530DDE">
        <w:rPr>
          <w:rFonts w:ascii="Trebuchet MS" w:hAnsi="Trebuchet MS"/>
          <w:b/>
        </w:rPr>
        <w:t xml:space="preserve"> </w:t>
      </w:r>
      <w:r w:rsidR="00980506" w:rsidRPr="00530DDE">
        <w:rPr>
          <w:rFonts w:ascii="Trebuchet MS" w:hAnsi="Trebuchet MS"/>
          <w:b/>
        </w:rPr>
        <w:t xml:space="preserve">1. </w:t>
      </w:r>
      <w:r w:rsidR="006A5A0B" w:rsidRPr="00530DDE">
        <w:rPr>
          <w:rFonts w:ascii="Trebuchet MS" w:hAnsi="Trebuchet MS"/>
          <w:b/>
        </w:rPr>
        <w:t xml:space="preserve">- </w:t>
      </w:r>
      <w:r w:rsidR="00AA52CD" w:rsidRPr="00530DDE">
        <w:rPr>
          <w:rFonts w:ascii="Trebuchet MS" w:hAnsi="Trebuchet MS"/>
          <w:bCs/>
        </w:rPr>
        <w:t>Se declară situa</w:t>
      </w:r>
      <w:r w:rsidR="0040061B" w:rsidRPr="00530DDE">
        <w:rPr>
          <w:rFonts w:ascii="Trebuchet MS" w:hAnsi="Trebuchet MS"/>
          <w:bCs/>
        </w:rPr>
        <w:t>ț</w:t>
      </w:r>
      <w:r w:rsidR="00AA52CD" w:rsidRPr="00530DDE">
        <w:rPr>
          <w:rFonts w:ascii="Trebuchet MS" w:hAnsi="Trebuchet MS"/>
          <w:bCs/>
        </w:rPr>
        <w:t xml:space="preserve">ie de criză </w:t>
      </w:r>
      <w:bookmarkStart w:id="2" w:name="_Hlk224222235"/>
      <w:r w:rsidR="00AA52CD" w:rsidRPr="00530DDE">
        <w:rPr>
          <w:rFonts w:ascii="Trebuchet MS" w:hAnsi="Trebuchet MS"/>
          <w:bCs/>
        </w:rPr>
        <w:t>pe pia</w:t>
      </w:r>
      <w:r w:rsidR="0040061B" w:rsidRPr="00530DDE">
        <w:rPr>
          <w:rFonts w:ascii="Trebuchet MS" w:hAnsi="Trebuchet MS"/>
          <w:bCs/>
        </w:rPr>
        <w:t>ț</w:t>
      </w:r>
      <w:r w:rsidR="00AA52CD" w:rsidRPr="00530DDE">
        <w:rPr>
          <w:rFonts w:ascii="Trebuchet MS" w:hAnsi="Trebuchet MS"/>
          <w:bCs/>
        </w:rPr>
        <w:t xml:space="preserve">a </w:t>
      </w:r>
      <w:r w:rsidR="0040061B" w:rsidRPr="00530DDE">
        <w:rPr>
          <w:rFonts w:ascii="Trebuchet MS" w:hAnsi="Trebuchet MS"/>
          <w:bCs/>
        </w:rPr>
        <w:t>ț</w:t>
      </w:r>
      <w:r w:rsidR="00AA52CD" w:rsidRPr="00530DDE">
        <w:rPr>
          <w:rFonts w:ascii="Trebuchet MS" w:hAnsi="Trebuchet MS"/>
          <w:bCs/>
        </w:rPr>
        <w:t>i</w:t>
      </w:r>
      <w:r w:rsidR="0040061B" w:rsidRPr="00530DDE">
        <w:rPr>
          <w:rFonts w:ascii="Trebuchet MS" w:hAnsi="Trebuchet MS"/>
          <w:bCs/>
        </w:rPr>
        <w:t>ț</w:t>
      </w:r>
      <w:r w:rsidR="00AA52CD" w:rsidRPr="00530DDE">
        <w:rPr>
          <w:rFonts w:ascii="Trebuchet MS" w:hAnsi="Trebuchet MS"/>
          <w:bCs/>
        </w:rPr>
        <w:t xml:space="preserve">eiului </w:t>
      </w:r>
      <w:r w:rsidR="0040061B" w:rsidRPr="00530DDE">
        <w:rPr>
          <w:rFonts w:ascii="Trebuchet MS" w:hAnsi="Trebuchet MS"/>
          <w:bCs/>
        </w:rPr>
        <w:t>ș</w:t>
      </w:r>
      <w:r w:rsidR="00AA52CD" w:rsidRPr="00530DDE">
        <w:rPr>
          <w:rFonts w:ascii="Trebuchet MS" w:hAnsi="Trebuchet MS"/>
          <w:bCs/>
        </w:rPr>
        <w:t>i/sau a produselor petroliere</w:t>
      </w:r>
      <w:bookmarkEnd w:id="2"/>
      <w:r w:rsidR="00737D96" w:rsidRPr="00530DDE">
        <w:rPr>
          <w:rFonts w:ascii="Trebuchet MS" w:hAnsi="Trebuchet MS"/>
          <w:bCs/>
        </w:rPr>
        <w:t xml:space="preserve"> pe o perioadă de 6 luni</w:t>
      </w:r>
      <w:r w:rsidR="00AA52CD" w:rsidRPr="00530DDE">
        <w:rPr>
          <w:rFonts w:ascii="Trebuchet MS" w:hAnsi="Trebuchet MS"/>
          <w:bCs/>
        </w:rPr>
        <w:t>.</w:t>
      </w:r>
    </w:p>
    <w:p w14:paraId="475F70F5" w14:textId="37567A9C" w:rsidR="007C08C5" w:rsidRPr="00530DDE" w:rsidRDefault="00AA52CD" w:rsidP="003979E2">
      <w:pPr>
        <w:spacing w:after="120" w:line="240" w:lineRule="auto"/>
        <w:ind w:left="0" w:firstLine="0"/>
        <w:rPr>
          <w:rFonts w:ascii="Trebuchet MS" w:hAnsi="Trebuchet MS"/>
          <w:bCs/>
        </w:rPr>
      </w:pPr>
      <w:r w:rsidRPr="00530DDE">
        <w:rPr>
          <w:rFonts w:ascii="Trebuchet MS" w:hAnsi="Trebuchet MS"/>
          <w:b/>
        </w:rPr>
        <w:t xml:space="preserve">Art. 2. – </w:t>
      </w:r>
      <w:r w:rsidRPr="00530DDE">
        <w:rPr>
          <w:rFonts w:ascii="Trebuchet MS" w:hAnsi="Trebuchet MS"/>
          <w:bCs/>
        </w:rPr>
        <w:t>(1)</w:t>
      </w:r>
      <w:r w:rsidRPr="00530DDE">
        <w:rPr>
          <w:rFonts w:ascii="Trebuchet MS" w:hAnsi="Trebuchet MS"/>
          <w:b/>
        </w:rPr>
        <w:t xml:space="preserve"> </w:t>
      </w:r>
      <w:r w:rsidRPr="00530DDE">
        <w:rPr>
          <w:rFonts w:ascii="Trebuchet MS" w:hAnsi="Trebuchet MS"/>
          <w:bCs/>
        </w:rPr>
        <w:t>Pe durata situa</w:t>
      </w:r>
      <w:r w:rsidR="0040061B" w:rsidRPr="00530DDE">
        <w:rPr>
          <w:rFonts w:ascii="Trebuchet MS" w:hAnsi="Trebuchet MS"/>
          <w:bCs/>
        </w:rPr>
        <w:t>ț</w:t>
      </w:r>
      <w:r w:rsidRPr="00530DDE">
        <w:rPr>
          <w:rFonts w:ascii="Trebuchet MS" w:hAnsi="Trebuchet MS"/>
          <w:bCs/>
        </w:rPr>
        <w:t xml:space="preserve">iei de criză </w:t>
      </w:r>
      <w:r w:rsidR="00617D95" w:rsidRPr="00530DDE">
        <w:rPr>
          <w:rFonts w:ascii="Trebuchet MS" w:hAnsi="Trebuchet MS"/>
          <w:bCs/>
        </w:rPr>
        <w:t>stabilită potrivit art. 1, pe pia</w:t>
      </w:r>
      <w:r w:rsidR="0040061B" w:rsidRPr="00530DDE">
        <w:rPr>
          <w:rFonts w:ascii="Trebuchet MS" w:hAnsi="Trebuchet MS"/>
          <w:bCs/>
        </w:rPr>
        <w:t>ț</w:t>
      </w:r>
      <w:r w:rsidR="00617D95" w:rsidRPr="00530DDE">
        <w:rPr>
          <w:rFonts w:ascii="Trebuchet MS" w:hAnsi="Trebuchet MS"/>
          <w:bCs/>
        </w:rPr>
        <w:t xml:space="preserve">a </w:t>
      </w:r>
      <w:r w:rsidR="0040061B" w:rsidRPr="00530DDE">
        <w:rPr>
          <w:rFonts w:ascii="Trebuchet MS" w:hAnsi="Trebuchet MS"/>
          <w:bCs/>
        </w:rPr>
        <w:t>ț</w:t>
      </w:r>
      <w:r w:rsidRPr="00530DDE">
        <w:rPr>
          <w:rFonts w:ascii="Trebuchet MS" w:hAnsi="Trebuchet MS"/>
          <w:bCs/>
        </w:rPr>
        <w:t>i</w:t>
      </w:r>
      <w:r w:rsidR="0040061B" w:rsidRPr="00530DDE">
        <w:rPr>
          <w:rFonts w:ascii="Trebuchet MS" w:hAnsi="Trebuchet MS"/>
          <w:bCs/>
        </w:rPr>
        <w:t>ț</w:t>
      </w:r>
      <w:r w:rsidRPr="00530DDE">
        <w:rPr>
          <w:rFonts w:ascii="Trebuchet MS" w:hAnsi="Trebuchet MS"/>
          <w:bCs/>
        </w:rPr>
        <w:t xml:space="preserve">eiului </w:t>
      </w:r>
      <w:r w:rsidR="0040061B" w:rsidRPr="00530DDE">
        <w:rPr>
          <w:rFonts w:ascii="Trebuchet MS" w:hAnsi="Trebuchet MS"/>
          <w:bCs/>
        </w:rPr>
        <w:t>ș</w:t>
      </w:r>
      <w:r w:rsidRPr="00530DDE">
        <w:rPr>
          <w:rFonts w:ascii="Trebuchet MS" w:hAnsi="Trebuchet MS"/>
          <w:bCs/>
        </w:rPr>
        <w:t>i/sau a produselor petroliere se instituie</w:t>
      </w:r>
      <w:r w:rsidR="00617D95" w:rsidRPr="00530DDE">
        <w:rPr>
          <w:rFonts w:ascii="Trebuchet MS" w:hAnsi="Trebuchet MS"/>
          <w:bCs/>
        </w:rPr>
        <w:t xml:space="preserve"> măsuri de protec</w:t>
      </w:r>
      <w:r w:rsidR="0040061B" w:rsidRPr="00530DDE">
        <w:rPr>
          <w:rFonts w:ascii="Trebuchet MS" w:hAnsi="Trebuchet MS"/>
          <w:bCs/>
        </w:rPr>
        <w:t>ț</w:t>
      </w:r>
      <w:r w:rsidR="00617D95" w:rsidRPr="00530DDE">
        <w:rPr>
          <w:rFonts w:ascii="Trebuchet MS" w:hAnsi="Trebuchet MS"/>
          <w:bCs/>
        </w:rPr>
        <w:t>ie care</w:t>
      </w:r>
      <w:r w:rsidRPr="00530DDE">
        <w:rPr>
          <w:rFonts w:ascii="Trebuchet MS" w:hAnsi="Trebuchet MS"/>
          <w:bCs/>
        </w:rPr>
        <w:t xml:space="preserve"> se aplică pe o perioadă de 6 luni, care poate fi prelungită succesiv pentru durate de câte cel mult 3 luni, cât timp persistă </w:t>
      </w:r>
      <w:bookmarkStart w:id="3" w:name="_Hlk224223027"/>
      <w:r w:rsidRPr="00530DDE">
        <w:rPr>
          <w:rFonts w:ascii="Trebuchet MS" w:hAnsi="Trebuchet MS"/>
          <w:bCs/>
        </w:rPr>
        <w:t>împrejurările care au determinat situa</w:t>
      </w:r>
      <w:r w:rsidR="0040061B" w:rsidRPr="00530DDE">
        <w:rPr>
          <w:rFonts w:ascii="Trebuchet MS" w:hAnsi="Trebuchet MS"/>
          <w:bCs/>
        </w:rPr>
        <w:t>ț</w:t>
      </w:r>
      <w:r w:rsidRPr="00530DDE">
        <w:rPr>
          <w:rFonts w:ascii="Trebuchet MS" w:hAnsi="Trebuchet MS"/>
          <w:bCs/>
        </w:rPr>
        <w:t>ia de criză</w:t>
      </w:r>
      <w:bookmarkEnd w:id="3"/>
      <w:r w:rsidRPr="00530DDE">
        <w:rPr>
          <w:rFonts w:ascii="Trebuchet MS" w:hAnsi="Trebuchet MS"/>
          <w:bCs/>
        </w:rPr>
        <w:t>.</w:t>
      </w:r>
    </w:p>
    <w:p w14:paraId="2B9C6EE5" w14:textId="5A7D0E80" w:rsidR="00AA52CD" w:rsidRPr="00530DDE" w:rsidRDefault="007C08C5" w:rsidP="003979E2">
      <w:pPr>
        <w:spacing w:after="120" w:line="240" w:lineRule="auto"/>
        <w:ind w:left="0" w:firstLine="0"/>
        <w:rPr>
          <w:rFonts w:ascii="Trebuchet MS" w:hAnsi="Trebuchet MS"/>
          <w:bCs/>
        </w:rPr>
      </w:pPr>
      <w:r w:rsidRPr="00530DDE">
        <w:rPr>
          <w:rFonts w:ascii="Trebuchet MS" w:hAnsi="Trebuchet MS"/>
          <w:bCs/>
        </w:rPr>
        <w:t>(</w:t>
      </w:r>
      <w:r w:rsidR="00617D95" w:rsidRPr="00530DDE">
        <w:rPr>
          <w:rFonts w:ascii="Trebuchet MS" w:hAnsi="Trebuchet MS"/>
          <w:bCs/>
        </w:rPr>
        <w:t>2</w:t>
      </w:r>
      <w:r w:rsidR="00AA52CD" w:rsidRPr="00530DDE">
        <w:rPr>
          <w:rFonts w:ascii="Trebuchet MS" w:hAnsi="Trebuchet MS"/>
          <w:bCs/>
        </w:rPr>
        <w:t>) Încetarea</w:t>
      </w:r>
      <w:r w:rsidR="00617D95" w:rsidRPr="00530DDE">
        <w:rPr>
          <w:rFonts w:ascii="Trebuchet MS" w:hAnsi="Trebuchet MS"/>
          <w:bCs/>
        </w:rPr>
        <w:t xml:space="preserve"> situa</w:t>
      </w:r>
      <w:r w:rsidR="0040061B" w:rsidRPr="00530DDE">
        <w:rPr>
          <w:rFonts w:ascii="Trebuchet MS" w:hAnsi="Trebuchet MS"/>
          <w:bCs/>
        </w:rPr>
        <w:t>ț</w:t>
      </w:r>
      <w:r w:rsidR="00617D95" w:rsidRPr="00530DDE">
        <w:rPr>
          <w:rFonts w:ascii="Trebuchet MS" w:hAnsi="Trebuchet MS"/>
          <w:bCs/>
        </w:rPr>
        <w:t xml:space="preserve">iei de criză </w:t>
      </w:r>
      <w:r w:rsidR="0040061B" w:rsidRPr="00530DDE">
        <w:rPr>
          <w:rFonts w:ascii="Trebuchet MS" w:hAnsi="Trebuchet MS"/>
          <w:bCs/>
        </w:rPr>
        <w:t>ș</w:t>
      </w:r>
      <w:r w:rsidR="00617D95" w:rsidRPr="00530DDE">
        <w:rPr>
          <w:rFonts w:ascii="Trebuchet MS" w:hAnsi="Trebuchet MS"/>
          <w:bCs/>
        </w:rPr>
        <w:t>i a</w:t>
      </w:r>
      <w:r w:rsidR="00AA52CD" w:rsidRPr="00530DDE">
        <w:rPr>
          <w:rFonts w:ascii="Trebuchet MS" w:hAnsi="Trebuchet MS"/>
          <w:bCs/>
        </w:rPr>
        <w:t xml:space="preserve"> măsurilor de protec</w:t>
      </w:r>
      <w:r w:rsidR="0040061B" w:rsidRPr="00530DDE">
        <w:rPr>
          <w:rFonts w:ascii="Trebuchet MS" w:hAnsi="Trebuchet MS"/>
          <w:bCs/>
        </w:rPr>
        <w:t>ț</w:t>
      </w:r>
      <w:r w:rsidR="00AA52CD" w:rsidRPr="00530DDE">
        <w:rPr>
          <w:rFonts w:ascii="Trebuchet MS" w:hAnsi="Trebuchet MS"/>
          <w:bCs/>
        </w:rPr>
        <w:t>i</w:t>
      </w:r>
      <w:r w:rsidR="008B2314" w:rsidRPr="00530DDE">
        <w:rPr>
          <w:rFonts w:ascii="Trebuchet MS" w:hAnsi="Trebuchet MS"/>
          <w:bCs/>
        </w:rPr>
        <w:t>e</w:t>
      </w:r>
      <w:r w:rsidR="00AA52CD" w:rsidRPr="00530DDE">
        <w:rPr>
          <w:rFonts w:ascii="Trebuchet MS" w:hAnsi="Trebuchet MS"/>
          <w:bCs/>
        </w:rPr>
        <w:t xml:space="preserve"> se poate dispune, înainte de împlinirea termenului prevăzut la alin. (</w:t>
      </w:r>
      <w:r w:rsidR="00617D95" w:rsidRPr="00530DDE">
        <w:rPr>
          <w:rFonts w:ascii="Trebuchet MS" w:hAnsi="Trebuchet MS"/>
          <w:bCs/>
        </w:rPr>
        <w:t>1</w:t>
      </w:r>
      <w:r w:rsidR="00AA52CD" w:rsidRPr="00530DDE">
        <w:rPr>
          <w:rFonts w:ascii="Trebuchet MS" w:hAnsi="Trebuchet MS"/>
          <w:bCs/>
        </w:rPr>
        <w:t>), de către Guvern, la ini</w:t>
      </w:r>
      <w:r w:rsidR="0040061B" w:rsidRPr="00530DDE">
        <w:rPr>
          <w:rFonts w:ascii="Trebuchet MS" w:hAnsi="Trebuchet MS"/>
          <w:bCs/>
        </w:rPr>
        <w:t>ț</w:t>
      </w:r>
      <w:r w:rsidR="00AA52CD" w:rsidRPr="00530DDE">
        <w:rPr>
          <w:rFonts w:ascii="Trebuchet MS" w:hAnsi="Trebuchet MS"/>
          <w:bCs/>
        </w:rPr>
        <w:t xml:space="preserve">iativa </w:t>
      </w:r>
      <w:bookmarkStart w:id="4" w:name="_Hlk224224956"/>
      <w:r w:rsidR="00AA52CD" w:rsidRPr="00530DDE">
        <w:rPr>
          <w:rFonts w:ascii="Trebuchet MS" w:hAnsi="Trebuchet MS"/>
          <w:bCs/>
        </w:rPr>
        <w:t xml:space="preserve">Ministerului Economiei, Digitalizării, Antreprenoriatului </w:t>
      </w:r>
      <w:r w:rsidR="0040061B" w:rsidRPr="00530DDE">
        <w:rPr>
          <w:rFonts w:ascii="Trebuchet MS" w:hAnsi="Trebuchet MS"/>
          <w:bCs/>
        </w:rPr>
        <w:t>ș</w:t>
      </w:r>
      <w:r w:rsidR="00AA52CD" w:rsidRPr="00530DDE">
        <w:rPr>
          <w:rFonts w:ascii="Trebuchet MS" w:hAnsi="Trebuchet MS"/>
          <w:bCs/>
        </w:rPr>
        <w:t xml:space="preserve">i Turismului </w:t>
      </w:r>
      <w:r w:rsidR="0040061B" w:rsidRPr="00530DDE">
        <w:rPr>
          <w:rFonts w:ascii="Trebuchet MS" w:hAnsi="Trebuchet MS"/>
          <w:bCs/>
        </w:rPr>
        <w:t>ș</w:t>
      </w:r>
      <w:r w:rsidR="00AA52CD" w:rsidRPr="00530DDE">
        <w:rPr>
          <w:rFonts w:ascii="Trebuchet MS" w:hAnsi="Trebuchet MS"/>
          <w:bCs/>
        </w:rPr>
        <w:t>i a ministerului de resor</w:t>
      </w:r>
      <w:bookmarkEnd w:id="4"/>
      <w:r w:rsidR="00AA52CD" w:rsidRPr="00530DDE">
        <w:rPr>
          <w:rFonts w:ascii="Trebuchet MS" w:hAnsi="Trebuchet MS"/>
          <w:bCs/>
        </w:rPr>
        <w:t>t</w:t>
      </w:r>
      <w:r w:rsidR="006A5A0B" w:rsidRPr="00530DDE">
        <w:rPr>
          <w:rFonts w:ascii="Trebuchet MS" w:hAnsi="Trebuchet MS"/>
          <w:bCs/>
        </w:rPr>
        <w:t>.</w:t>
      </w:r>
    </w:p>
    <w:p w14:paraId="6F8394DE" w14:textId="27408558" w:rsidR="00CA64CF" w:rsidRPr="00530DDE" w:rsidRDefault="000D4A78" w:rsidP="003979E2">
      <w:pPr>
        <w:spacing w:after="120" w:line="240" w:lineRule="auto"/>
        <w:ind w:left="0" w:firstLine="0"/>
        <w:rPr>
          <w:rFonts w:ascii="Trebuchet MS" w:hAnsi="Trebuchet MS"/>
          <w:bCs/>
        </w:rPr>
      </w:pPr>
      <w:r w:rsidRPr="00530DDE">
        <w:rPr>
          <w:rFonts w:ascii="Trebuchet MS" w:hAnsi="Trebuchet MS"/>
          <w:b/>
          <w:bCs/>
        </w:rPr>
        <w:t xml:space="preserve">Art. </w:t>
      </w:r>
      <w:r w:rsidR="003979E2" w:rsidRPr="00530DDE">
        <w:rPr>
          <w:rFonts w:ascii="Trebuchet MS" w:hAnsi="Trebuchet MS"/>
          <w:b/>
          <w:bCs/>
        </w:rPr>
        <w:t>3</w:t>
      </w:r>
      <w:r w:rsidRPr="00530DDE">
        <w:rPr>
          <w:rFonts w:ascii="Trebuchet MS" w:hAnsi="Trebuchet MS"/>
          <w:b/>
          <w:bCs/>
        </w:rPr>
        <w:t>.</w:t>
      </w:r>
      <w:r w:rsidRPr="00530DDE">
        <w:rPr>
          <w:rFonts w:ascii="Trebuchet MS" w:hAnsi="Trebuchet MS"/>
          <w:bCs/>
        </w:rPr>
        <w:t xml:space="preserve"> </w:t>
      </w:r>
      <w:r w:rsidR="00530A6A" w:rsidRPr="00530DDE">
        <w:rPr>
          <w:rFonts w:ascii="Trebuchet MS" w:hAnsi="Trebuchet MS"/>
          <w:bCs/>
        </w:rPr>
        <w:t>–</w:t>
      </w:r>
      <w:r w:rsidRPr="00530DDE">
        <w:rPr>
          <w:rFonts w:ascii="Trebuchet MS" w:hAnsi="Trebuchet MS"/>
          <w:bCs/>
        </w:rPr>
        <w:t xml:space="preserve"> </w:t>
      </w:r>
      <w:r w:rsidR="001305BE" w:rsidRPr="00530DDE">
        <w:rPr>
          <w:rFonts w:ascii="Trebuchet MS" w:hAnsi="Trebuchet MS"/>
          <w:bCs/>
        </w:rPr>
        <w:t xml:space="preserve">(1) </w:t>
      </w:r>
      <w:r w:rsidR="00CA64CF" w:rsidRPr="00530DDE">
        <w:rPr>
          <w:rFonts w:ascii="Trebuchet MS" w:hAnsi="Trebuchet MS"/>
          <w:bCs/>
        </w:rPr>
        <w:t xml:space="preserve">Pe durata situației de criză stabilită potrivit art. 1 adaosul comercial pentru benzină, motorină și materiile prime utilizate pentru obținerea acestora, este limitat la cel mult 50% din media adaosului comercial practicat în anul 2025 de către fiecare operator economic care produce, importă, distribuie și/sau comercializează astfel de produse. </w:t>
      </w:r>
    </w:p>
    <w:p w14:paraId="6EC54BB6" w14:textId="71485A48" w:rsidR="00CA64CF" w:rsidRPr="00530DDE" w:rsidRDefault="00CA64CF" w:rsidP="003979E2">
      <w:pPr>
        <w:spacing w:after="120" w:line="240" w:lineRule="auto"/>
        <w:ind w:left="0" w:firstLine="0"/>
        <w:rPr>
          <w:rFonts w:ascii="Trebuchet MS" w:hAnsi="Trebuchet MS"/>
          <w:bCs/>
        </w:rPr>
      </w:pPr>
      <w:r w:rsidRPr="00530DDE">
        <w:rPr>
          <w:rFonts w:ascii="Trebuchet MS" w:hAnsi="Trebuchet MS"/>
          <w:bCs/>
        </w:rPr>
        <w:t xml:space="preserve">(2) Pentru operatorii economici înființați în cursul anului 2026, precum și cei înființați în cursul anului 2025, cu activitate mai mică de 12 luni calendaristice, adaosul comercial este limitat la cel mult 50% din media adaosului comercial practicat corespunzător perioadei de activitate desfășurate. </w:t>
      </w:r>
    </w:p>
    <w:p w14:paraId="6F47D951" w14:textId="34782376" w:rsidR="000D4A78" w:rsidRPr="00530DDE" w:rsidRDefault="00CA64CF" w:rsidP="003979E2">
      <w:pPr>
        <w:spacing w:after="120" w:line="240" w:lineRule="auto"/>
        <w:ind w:left="0" w:firstLine="0"/>
        <w:rPr>
          <w:rFonts w:ascii="Trebuchet MS" w:hAnsi="Trebuchet MS"/>
          <w:bCs/>
        </w:rPr>
      </w:pPr>
      <w:r w:rsidRPr="00530DDE">
        <w:rPr>
          <w:rFonts w:ascii="Trebuchet MS" w:hAnsi="Trebuchet MS"/>
          <w:bCs/>
        </w:rPr>
        <w:t>(3) Limitarea adaosului comercial prevăzută la alin. (1) și (2) se aplică pe tot lanțul de activitate economică.</w:t>
      </w:r>
    </w:p>
    <w:p w14:paraId="06E19927" w14:textId="7A32C73D" w:rsidR="001305BE" w:rsidRPr="00530DDE" w:rsidRDefault="001305BE" w:rsidP="003979E2">
      <w:pPr>
        <w:spacing w:after="120" w:line="240" w:lineRule="auto"/>
        <w:ind w:left="0" w:firstLine="0"/>
        <w:rPr>
          <w:rFonts w:ascii="Trebuchet MS" w:hAnsi="Trebuchet MS"/>
          <w:bCs/>
        </w:rPr>
      </w:pPr>
      <w:r w:rsidRPr="00530DDE">
        <w:rPr>
          <w:rFonts w:ascii="Trebuchet MS" w:hAnsi="Trebuchet MS"/>
          <w:bCs/>
        </w:rPr>
        <w:lastRenderedPageBreak/>
        <w:t>(</w:t>
      </w:r>
      <w:r w:rsidR="00CA64CF" w:rsidRPr="00530DDE">
        <w:rPr>
          <w:rFonts w:ascii="Trebuchet MS" w:hAnsi="Trebuchet MS"/>
          <w:bCs/>
        </w:rPr>
        <w:t>4</w:t>
      </w:r>
      <w:r w:rsidRPr="00530DDE">
        <w:rPr>
          <w:rFonts w:ascii="Trebuchet MS" w:hAnsi="Trebuchet MS"/>
          <w:bCs/>
        </w:rPr>
        <w:t>) În în</w:t>
      </w:r>
      <w:r w:rsidR="0040061B" w:rsidRPr="00530DDE">
        <w:rPr>
          <w:rFonts w:ascii="Trebuchet MS" w:hAnsi="Trebuchet MS"/>
          <w:bCs/>
        </w:rPr>
        <w:t>ț</w:t>
      </w:r>
      <w:r w:rsidRPr="00530DDE">
        <w:rPr>
          <w:rFonts w:ascii="Trebuchet MS" w:hAnsi="Trebuchet MS"/>
          <w:bCs/>
        </w:rPr>
        <w:t>elesul prezentei ordonan</w:t>
      </w:r>
      <w:r w:rsidR="0040061B" w:rsidRPr="00530DDE">
        <w:rPr>
          <w:rFonts w:ascii="Trebuchet MS" w:hAnsi="Trebuchet MS"/>
          <w:bCs/>
        </w:rPr>
        <w:t>ț</w:t>
      </w:r>
      <w:r w:rsidRPr="00530DDE">
        <w:rPr>
          <w:rFonts w:ascii="Trebuchet MS" w:hAnsi="Trebuchet MS"/>
          <w:bCs/>
        </w:rPr>
        <w:t>e</w:t>
      </w:r>
      <w:r w:rsidR="0017598F" w:rsidRPr="00530DDE">
        <w:rPr>
          <w:rFonts w:ascii="Trebuchet MS" w:hAnsi="Trebuchet MS"/>
          <w:bCs/>
        </w:rPr>
        <w:t xml:space="preserve"> de urgență</w:t>
      </w:r>
      <w:r w:rsidRPr="00530DDE">
        <w:rPr>
          <w:rFonts w:ascii="Trebuchet MS" w:hAnsi="Trebuchet MS"/>
          <w:bCs/>
        </w:rPr>
        <w:t>, prin adaos comercial se în</w:t>
      </w:r>
      <w:r w:rsidR="0040061B" w:rsidRPr="00530DDE">
        <w:rPr>
          <w:rFonts w:ascii="Trebuchet MS" w:hAnsi="Trebuchet MS"/>
          <w:bCs/>
        </w:rPr>
        <w:t>ț</w:t>
      </w:r>
      <w:r w:rsidRPr="00530DDE">
        <w:rPr>
          <w:rFonts w:ascii="Trebuchet MS" w:hAnsi="Trebuchet MS"/>
          <w:bCs/>
        </w:rPr>
        <w:t xml:space="preserve">elege </w:t>
      </w:r>
      <w:r w:rsidR="0085667E" w:rsidRPr="00530DDE">
        <w:rPr>
          <w:rFonts w:ascii="Trebuchet MS" w:hAnsi="Trebuchet MS"/>
          <w:bCs/>
        </w:rPr>
        <w:t>diferen</w:t>
      </w:r>
      <w:r w:rsidR="0040061B" w:rsidRPr="00530DDE">
        <w:rPr>
          <w:rFonts w:ascii="Trebuchet MS" w:hAnsi="Trebuchet MS"/>
          <w:bCs/>
        </w:rPr>
        <w:t>ț</w:t>
      </w:r>
      <w:r w:rsidR="0085667E" w:rsidRPr="00530DDE">
        <w:rPr>
          <w:rFonts w:ascii="Trebuchet MS" w:hAnsi="Trebuchet MS"/>
          <w:bCs/>
        </w:rPr>
        <w:t>a dintre pre</w:t>
      </w:r>
      <w:r w:rsidR="0040061B" w:rsidRPr="00530DDE">
        <w:rPr>
          <w:rFonts w:ascii="Trebuchet MS" w:hAnsi="Trebuchet MS"/>
          <w:bCs/>
        </w:rPr>
        <w:t>ț</w:t>
      </w:r>
      <w:r w:rsidR="0085667E" w:rsidRPr="00530DDE">
        <w:rPr>
          <w:rFonts w:ascii="Trebuchet MS" w:hAnsi="Trebuchet MS"/>
          <w:bCs/>
        </w:rPr>
        <w:t xml:space="preserve">ul de vânzare </w:t>
      </w:r>
      <w:r w:rsidR="0040061B" w:rsidRPr="00530DDE">
        <w:rPr>
          <w:rFonts w:ascii="Trebuchet MS" w:hAnsi="Trebuchet MS"/>
          <w:bCs/>
        </w:rPr>
        <w:t>ș</w:t>
      </w:r>
      <w:r w:rsidR="0085667E" w:rsidRPr="00530DDE">
        <w:rPr>
          <w:rFonts w:ascii="Trebuchet MS" w:hAnsi="Trebuchet MS"/>
          <w:bCs/>
        </w:rPr>
        <w:t>i costul de produc</w:t>
      </w:r>
      <w:r w:rsidR="0040061B" w:rsidRPr="00530DDE">
        <w:rPr>
          <w:rFonts w:ascii="Trebuchet MS" w:hAnsi="Trebuchet MS"/>
          <w:bCs/>
        </w:rPr>
        <w:t>ț</w:t>
      </w:r>
      <w:r w:rsidR="0085667E" w:rsidRPr="00530DDE">
        <w:rPr>
          <w:rFonts w:ascii="Trebuchet MS" w:hAnsi="Trebuchet MS"/>
          <w:bCs/>
        </w:rPr>
        <w:t>ie</w:t>
      </w:r>
      <w:r w:rsidR="00131098" w:rsidRPr="00530DDE">
        <w:rPr>
          <w:rFonts w:ascii="Trebuchet MS" w:hAnsi="Trebuchet MS"/>
          <w:bCs/>
        </w:rPr>
        <w:t>,</w:t>
      </w:r>
      <w:r w:rsidR="0085667E" w:rsidRPr="00530DDE">
        <w:rPr>
          <w:rFonts w:ascii="Trebuchet MS" w:hAnsi="Trebuchet MS"/>
          <w:bCs/>
        </w:rPr>
        <w:t xml:space="preserve"> respectiv </w:t>
      </w:r>
      <w:r w:rsidR="00131098" w:rsidRPr="00530DDE">
        <w:rPr>
          <w:rFonts w:ascii="Trebuchet MS" w:hAnsi="Trebuchet MS"/>
          <w:bCs/>
        </w:rPr>
        <w:t xml:space="preserve">costul de </w:t>
      </w:r>
      <w:r w:rsidR="0085667E" w:rsidRPr="00530DDE">
        <w:rPr>
          <w:rFonts w:ascii="Trebuchet MS" w:hAnsi="Trebuchet MS"/>
          <w:bCs/>
        </w:rPr>
        <w:t>achizi</w:t>
      </w:r>
      <w:r w:rsidR="0040061B" w:rsidRPr="00530DDE">
        <w:rPr>
          <w:rFonts w:ascii="Trebuchet MS" w:hAnsi="Trebuchet MS"/>
          <w:bCs/>
        </w:rPr>
        <w:t>ț</w:t>
      </w:r>
      <w:r w:rsidR="0085667E" w:rsidRPr="00530DDE">
        <w:rPr>
          <w:rFonts w:ascii="Trebuchet MS" w:hAnsi="Trebuchet MS"/>
          <w:bCs/>
        </w:rPr>
        <w:t>ie</w:t>
      </w:r>
      <w:r w:rsidR="000F5D11" w:rsidRPr="00530DDE">
        <w:rPr>
          <w:rFonts w:ascii="Trebuchet MS" w:hAnsi="Trebuchet MS"/>
          <w:bCs/>
        </w:rPr>
        <w:t>,</w:t>
      </w:r>
      <w:r w:rsidR="00131098" w:rsidRPr="00530DDE">
        <w:rPr>
          <w:rFonts w:ascii="Trebuchet MS" w:hAnsi="Trebuchet MS"/>
          <w:bCs/>
        </w:rPr>
        <w:t xml:space="preserve"> practicat</w:t>
      </w:r>
      <w:r w:rsidR="008F699D" w:rsidRPr="00530DDE">
        <w:rPr>
          <w:rFonts w:ascii="Trebuchet MS" w:hAnsi="Trebuchet MS"/>
          <w:bCs/>
        </w:rPr>
        <w:t xml:space="preserve">e </w:t>
      </w:r>
      <w:r w:rsidR="00131098" w:rsidRPr="00530DDE">
        <w:rPr>
          <w:rFonts w:ascii="Trebuchet MS" w:hAnsi="Trebuchet MS"/>
          <w:bCs/>
        </w:rPr>
        <w:t xml:space="preserve">de </w:t>
      </w:r>
      <w:r w:rsidR="008F699D" w:rsidRPr="00530DDE">
        <w:rPr>
          <w:rFonts w:ascii="Trebuchet MS" w:hAnsi="Trebuchet MS"/>
          <w:bCs/>
        </w:rPr>
        <w:t>fiecare operator economic.</w:t>
      </w:r>
    </w:p>
    <w:p w14:paraId="33FBF203" w14:textId="7E40DB12" w:rsidR="00F2742A" w:rsidRPr="00530DDE" w:rsidRDefault="00F2742A" w:rsidP="003979E2">
      <w:pPr>
        <w:spacing w:after="120" w:line="240" w:lineRule="auto"/>
        <w:ind w:left="0" w:firstLine="0"/>
        <w:rPr>
          <w:rFonts w:ascii="Trebuchet MS" w:hAnsi="Trebuchet MS"/>
          <w:bCs/>
        </w:rPr>
      </w:pPr>
      <w:r w:rsidRPr="00530DDE">
        <w:rPr>
          <w:rFonts w:ascii="Trebuchet MS" w:hAnsi="Trebuchet MS"/>
          <w:b/>
        </w:rPr>
        <w:t xml:space="preserve">Art. </w:t>
      </w:r>
      <w:r w:rsidR="0017598F" w:rsidRPr="00530DDE">
        <w:rPr>
          <w:rFonts w:ascii="Trebuchet MS" w:hAnsi="Trebuchet MS"/>
          <w:b/>
        </w:rPr>
        <w:t>4</w:t>
      </w:r>
      <w:r w:rsidRPr="00530DDE">
        <w:rPr>
          <w:rFonts w:ascii="Trebuchet MS" w:hAnsi="Trebuchet MS"/>
          <w:b/>
        </w:rPr>
        <w:t>.</w:t>
      </w:r>
      <w:r w:rsidRPr="00530DDE">
        <w:rPr>
          <w:rFonts w:ascii="Trebuchet MS" w:hAnsi="Trebuchet MS"/>
          <w:bCs/>
        </w:rPr>
        <w:t xml:space="preserve"> – (1) </w:t>
      </w:r>
      <w:r w:rsidR="003979E2" w:rsidRPr="00530DDE">
        <w:rPr>
          <w:rFonts w:ascii="Trebuchet MS" w:hAnsi="Trebuchet MS"/>
          <w:bCs/>
        </w:rPr>
        <w:t>Pe durata situației de criză stabilită potrivit art. 1</w:t>
      </w:r>
      <w:r w:rsidRPr="00530DDE">
        <w:rPr>
          <w:rFonts w:ascii="Trebuchet MS" w:hAnsi="Trebuchet MS"/>
          <w:bCs/>
        </w:rPr>
        <w:t>, exportul</w:t>
      </w:r>
      <w:r w:rsidR="003979E2" w:rsidRPr="00530DDE">
        <w:rPr>
          <w:rFonts w:ascii="Trebuchet MS" w:hAnsi="Trebuchet MS"/>
          <w:bCs/>
        </w:rPr>
        <w:t xml:space="preserve"> și/sau livrările intracomunitare</w:t>
      </w:r>
      <w:r w:rsidRPr="00530DDE">
        <w:rPr>
          <w:rFonts w:ascii="Trebuchet MS" w:hAnsi="Trebuchet MS"/>
          <w:bCs/>
        </w:rPr>
        <w:t xml:space="preserve"> de benzină </w:t>
      </w:r>
      <w:r w:rsidR="0040061B" w:rsidRPr="00530DDE">
        <w:rPr>
          <w:rFonts w:ascii="Trebuchet MS" w:hAnsi="Trebuchet MS"/>
          <w:bCs/>
        </w:rPr>
        <w:t>ș</w:t>
      </w:r>
      <w:r w:rsidRPr="00530DDE">
        <w:rPr>
          <w:rFonts w:ascii="Trebuchet MS" w:hAnsi="Trebuchet MS"/>
          <w:bCs/>
        </w:rPr>
        <w:t xml:space="preserve">i motorină se </w:t>
      </w:r>
      <w:r w:rsidR="003979E2" w:rsidRPr="00530DDE">
        <w:rPr>
          <w:rFonts w:ascii="Trebuchet MS" w:hAnsi="Trebuchet MS"/>
          <w:bCs/>
        </w:rPr>
        <w:t xml:space="preserve">pot </w:t>
      </w:r>
      <w:r w:rsidRPr="00530DDE">
        <w:rPr>
          <w:rFonts w:ascii="Trebuchet MS" w:hAnsi="Trebuchet MS"/>
          <w:bCs/>
        </w:rPr>
        <w:t>realiz</w:t>
      </w:r>
      <w:r w:rsidR="001F4056" w:rsidRPr="00530DDE">
        <w:rPr>
          <w:rFonts w:ascii="Trebuchet MS" w:hAnsi="Trebuchet MS"/>
          <w:bCs/>
        </w:rPr>
        <w:t>a</w:t>
      </w:r>
      <w:r w:rsidRPr="00530DDE">
        <w:rPr>
          <w:rFonts w:ascii="Trebuchet MS" w:hAnsi="Trebuchet MS"/>
          <w:bCs/>
        </w:rPr>
        <w:t xml:space="preserve"> de către operatorii economici</w:t>
      </w:r>
      <w:r w:rsidR="003979E2" w:rsidRPr="00530DDE">
        <w:rPr>
          <w:rFonts w:ascii="Trebuchet MS" w:hAnsi="Trebuchet MS"/>
          <w:bCs/>
        </w:rPr>
        <w:t xml:space="preserve"> exclusiv</w:t>
      </w:r>
      <w:r w:rsidRPr="00530DDE">
        <w:rPr>
          <w:rFonts w:ascii="Trebuchet MS" w:hAnsi="Trebuchet MS"/>
          <w:bCs/>
        </w:rPr>
        <w:t xml:space="preserve"> cu acordul prealabil scris emis de către Ministerul Economiei, Digitalizării, Antreprenoriatului </w:t>
      </w:r>
      <w:r w:rsidR="0040061B" w:rsidRPr="00530DDE">
        <w:rPr>
          <w:rFonts w:ascii="Trebuchet MS" w:hAnsi="Trebuchet MS"/>
          <w:bCs/>
        </w:rPr>
        <w:t>ș</w:t>
      </w:r>
      <w:r w:rsidRPr="00530DDE">
        <w:rPr>
          <w:rFonts w:ascii="Trebuchet MS" w:hAnsi="Trebuchet MS"/>
          <w:bCs/>
        </w:rPr>
        <w:t xml:space="preserve">i Turismului </w:t>
      </w:r>
      <w:r w:rsidR="0040061B" w:rsidRPr="00530DDE">
        <w:rPr>
          <w:rFonts w:ascii="Trebuchet MS" w:hAnsi="Trebuchet MS"/>
          <w:bCs/>
        </w:rPr>
        <w:t>ș</w:t>
      </w:r>
      <w:r w:rsidRPr="00530DDE">
        <w:rPr>
          <w:rFonts w:ascii="Trebuchet MS" w:hAnsi="Trebuchet MS"/>
          <w:bCs/>
        </w:rPr>
        <w:t xml:space="preserve">i </w:t>
      </w:r>
      <w:r w:rsidR="00325533" w:rsidRPr="00530DDE">
        <w:rPr>
          <w:rFonts w:ascii="Trebuchet MS" w:hAnsi="Trebuchet MS"/>
          <w:bCs/>
        </w:rPr>
        <w:t>Ministerul Energiei</w:t>
      </w:r>
      <w:r w:rsidRPr="00530DDE">
        <w:rPr>
          <w:rFonts w:ascii="Trebuchet MS" w:hAnsi="Trebuchet MS"/>
          <w:bCs/>
        </w:rPr>
        <w:t xml:space="preserve">. </w:t>
      </w:r>
    </w:p>
    <w:p w14:paraId="638025B2" w14:textId="031B781A" w:rsidR="00F2742A" w:rsidRPr="00530DDE" w:rsidRDefault="00F2742A" w:rsidP="003979E2">
      <w:pPr>
        <w:spacing w:after="120" w:line="240" w:lineRule="auto"/>
        <w:ind w:left="0" w:firstLine="0"/>
        <w:rPr>
          <w:rFonts w:ascii="Trebuchet MS" w:hAnsi="Trebuchet MS"/>
          <w:bCs/>
        </w:rPr>
      </w:pPr>
      <w:r w:rsidRPr="00530DDE">
        <w:rPr>
          <w:rFonts w:ascii="Trebuchet MS" w:hAnsi="Trebuchet MS"/>
          <w:bCs/>
        </w:rPr>
        <w:t xml:space="preserve">(2) Acordul ministerelor prevăzute la alin. (1) se emite în baza unei proceduri aprobată prin ordin emis de către ministrul economiei, digitalizării, antreprenoriatului </w:t>
      </w:r>
      <w:r w:rsidR="0040061B" w:rsidRPr="00530DDE">
        <w:rPr>
          <w:rFonts w:ascii="Trebuchet MS" w:hAnsi="Trebuchet MS"/>
          <w:bCs/>
        </w:rPr>
        <w:t>ș</w:t>
      </w:r>
      <w:r w:rsidRPr="00530DDE">
        <w:rPr>
          <w:rFonts w:ascii="Trebuchet MS" w:hAnsi="Trebuchet MS"/>
          <w:bCs/>
        </w:rPr>
        <w:t xml:space="preserve">i turismului </w:t>
      </w:r>
      <w:r w:rsidR="0040061B" w:rsidRPr="00530DDE">
        <w:rPr>
          <w:rFonts w:ascii="Trebuchet MS" w:hAnsi="Trebuchet MS"/>
          <w:bCs/>
        </w:rPr>
        <w:t>ș</w:t>
      </w:r>
      <w:r w:rsidRPr="00530DDE">
        <w:rPr>
          <w:rFonts w:ascii="Trebuchet MS" w:hAnsi="Trebuchet MS"/>
          <w:bCs/>
        </w:rPr>
        <w:t xml:space="preserve">i ministrul </w:t>
      </w:r>
      <w:r w:rsidR="00325533" w:rsidRPr="00530DDE">
        <w:rPr>
          <w:rFonts w:ascii="Trebuchet MS" w:hAnsi="Trebuchet MS"/>
          <w:bCs/>
        </w:rPr>
        <w:t>energiei</w:t>
      </w:r>
      <w:r w:rsidRPr="00530DDE">
        <w:rPr>
          <w:rFonts w:ascii="Trebuchet MS" w:hAnsi="Trebuchet MS"/>
          <w:bCs/>
        </w:rPr>
        <w:t>, în termen de 5 zile de la data intrării în vigoare a prezentei ordonan</w:t>
      </w:r>
      <w:r w:rsidR="0040061B" w:rsidRPr="00530DDE">
        <w:rPr>
          <w:rFonts w:ascii="Trebuchet MS" w:hAnsi="Trebuchet MS"/>
          <w:bCs/>
        </w:rPr>
        <w:t>ț</w:t>
      </w:r>
      <w:r w:rsidRPr="00530DDE">
        <w:rPr>
          <w:rFonts w:ascii="Trebuchet MS" w:hAnsi="Trebuchet MS"/>
          <w:bCs/>
        </w:rPr>
        <w:t>e de urgen</w:t>
      </w:r>
      <w:r w:rsidR="0040061B" w:rsidRPr="00530DDE">
        <w:rPr>
          <w:rFonts w:ascii="Trebuchet MS" w:hAnsi="Trebuchet MS"/>
          <w:bCs/>
        </w:rPr>
        <w:t>ț</w:t>
      </w:r>
      <w:r w:rsidRPr="00530DDE">
        <w:rPr>
          <w:rFonts w:ascii="Trebuchet MS" w:hAnsi="Trebuchet MS"/>
          <w:bCs/>
        </w:rPr>
        <w:t xml:space="preserve">ă. </w:t>
      </w:r>
    </w:p>
    <w:p w14:paraId="662BC9FE" w14:textId="30CF03D9" w:rsidR="00E53130" w:rsidRPr="00530DDE" w:rsidRDefault="00565842" w:rsidP="003979E2">
      <w:pPr>
        <w:spacing w:after="120" w:line="240" w:lineRule="auto"/>
        <w:ind w:left="0" w:firstLine="0"/>
        <w:rPr>
          <w:rFonts w:ascii="Trebuchet MS" w:hAnsi="Trebuchet MS"/>
          <w:bCs/>
        </w:rPr>
      </w:pPr>
      <w:r w:rsidRPr="00530DDE">
        <w:rPr>
          <w:rFonts w:ascii="Trebuchet MS" w:hAnsi="Trebuchet MS"/>
          <w:b/>
        </w:rPr>
        <w:t xml:space="preserve">Art. </w:t>
      </w:r>
      <w:r w:rsidR="0017598F" w:rsidRPr="00530DDE">
        <w:rPr>
          <w:rFonts w:ascii="Trebuchet MS" w:hAnsi="Trebuchet MS"/>
          <w:b/>
        </w:rPr>
        <w:t>5</w:t>
      </w:r>
      <w:r w:rsidRPr="00530DDE">
        <w:rPr>
          <w:rFonts w:ascii="Trebuchet MS" w:hAnsi="Trebuchet MS"/>
          <w:b/>
        </w:rPr>
        <w:t xml:space="preserve">. </w:t>
      </w:r>
      <w:r w:rsidRPr="00530DDE">
        <w:rPr>
          <w:rFonts w:ascii="Trebuchet MS" w:hAnsi="Trebuchet MS"/>
          <w:bCs/>
        </w:rPr>
        <w:t xml:space="preserve">– </w:t>
      </w:r>
      <w:r w:rsidR="003979E2" w:rsidRPr="00530DDE">
        <w:rPr>
          <w:rFonts w:ascii="Trebuchet MS" w:hAnsi="Trebuchet MS"/>
          <w:bCs/>
        </w:rPr>
        <w:t>(1) Pe durata situației de criză stabilită potrivit art. 1</w:t>
      </w:r>
      <w:r w:rsidR="00E53130" w:rsidRPr="00530DDE">
        <w:rPr>
          <w:rFonts w:ascii="Trebuchet MS" w:hAnsi="Trebuchet MS"/>
          <w:bCs/>
        </w:rPr>
        <w:t>, prin derogare de la prevederile art. 3 alin. (3^1) din Ordonan</w:t>
      </w:r>
      <w:r w:rsidR="0040061B" w:rsidRPr="00530DDE">
        <w:rPr>
          <w:rFonts w:ascii="Trebuchet MS" w:hAnsi="Trebuchet MS"/>
          <w:bCs/>
        </w:rPr>
        <w:t>ț</w:t>
      </w:r>
      <w:r w:rsidR="00E53130" w:rsidRPr="00530DDE">
        <w:rPr>
          <w:rFonts w:ascii="Trebuchet MS" w:hAnsi="Trebuchet MS"/>
          <w:bCs/>
        </w:rPr>
        <w:t>a de urgen</w:t>
      </w:r>
      <w:r w:rsidR="0040061B" w:rsidRPr="00530DDE">
        <w:rPr>
          <w:rFonts w:ascii="Trebuchet MS" w:hAnsi="Trebuchet MS"/>
          <w:bCs/>
        </w:rPr>
        <w:t>ț</w:t>
      </w:r>
      <w:r w:rsidR="00E53130" w:rsidRPr="00530DDE">
        <w:rPr>
          <w:rFonts w:ascii="Trebuchet MS" w:hAnsi="Trebuchet MS"/>
          <w:bCs/>
        </w:rPr>
        <w:t>ă a Guvernului nr. 80/2018</w:t>
      </w:r>
      <w:r w:rsidR="00E53130" w:rsidRPr="00530DDE">
        <w:rPr>
          <w:rFonts w:ascii="Trebuchet MS" w:hAnsi="Trebuchet MS"/>
        </w:rPr>
        <w:t xml:space="preserve"> </w:t>
      </w:r>
      <w:r w:rsidR="00E53130" w:rsidRPr="00530DDE">
        <w:rPr>
          <w:rFonts w:ascii="Trebuchet MS" w:hAnsi="Trebuchet MS"/>
          <w:bCs/>
        </w:rPr>
        <w:t>pentru stabilirea condi</w:t>
      </w:r>
      <w:r w:rsidR="0040061B" w:rsidRPr="00530DDE">
        <w:rPr>
          <w:rFonts w:ascii="Trebuchet MS" w:hAnsi="Trebuchet MS"/>
          <w:bCs/>
        </w:rPr>
        <w:t>ț</w:t>
      </w:r>
      <w:r w:rsidR="00E53130" w:rsidRPr="00530DDE">
        <w:rPr>
          <w:rFonts w:ascii="Trebuchet MS" w:hAnsi="Trebuchet MS"/>
          <w:bCs/>
        </w:rPr>
        <w:t>iilor de introducere pe pia</w:t>
      </w:r>
      <w:r w:rsidR="0040061B" w:rsidRPr="00530DDE">
        <w:rPr>
          <w:rFonts w:ascii="Trebuchet MS" w:hAnsi="Trebuchet MS"/>
          <w:bCs/>
        </w:rPr>
        <w:t>ț</w:t>
      </w:r>
      <w:r w:rsidR="00E53130" w:rsidRPr="00530DDE">
        <w:rPr>
          <w:rFonts w:ascii="Trebuchet MS" w:hAnsi="Trebuchet MS"/>
          <w:bCs/>
        </w:rPr>
        <w:t xml:space="preserve">ă a combustibililor lichizi </w:t>
      </w:r>
      <w:r w:rsidR="0040061B" w:rsidRPr="00530DDE">
        <w:rPr>
          <w:rFonts w:ascii="Trebuchet MS" w:hAnsi="Trebuchet MS"/>
          <w:bCs/>
        </w:rPr>
        <w:t>ș</w:t>
      </w:r>
      <w:r w:rsidR="00E53130" w:rsidRPr="00530DDE">
        <w:rPr>
          <w:rFonts w:ascii="Trebuchet MS" w:hAnsi="Trebuchet MS"/>
          <w:bCs/>
        </w:rPr>
        <w:t>i gazo</w:t>
      </w:r>
      <w:r w:rsidR="0040061B" w:rsidRPr="00530DDE">
        <w:rPr>
          <w:rFonts w:ascii="Trebuchet MS" w:hAnsi="Trebuchet MS"/>
          <w:bCs/>
        </w:rPr>
        <w:t>ș</w:t>
      </w:r>
      <w:r w:rsidR="00E53130" w:rsidRPr="00530DDE">
        <w:rPr>
          <w:rFonts w:ascii="Trebuchet MS" w:hAnsi="Trebuchet MS"/>
          <w:bCs/>
        </w:rPr>
        <w:t xml:space="preserve">i, de introducere a unui mecanism de monitorizare </w:t>
      </w:r>
      <w:r w:rsidR="0040061B" w:rsidRPr="00530DDE">
        <w:rPr>
          <w:rFonts w:ascii="Trebuchet MS" w:hAnsi="Trebuchet MS"/>
          <w:bCs/>
        </w:rPr>
        <w:t>ș</w:t>
      </w:r>
      <w:r w:rsidR="00E53130" w:rsidRPr="00530DDE">
        <w:rPr>
          <w:rFonts w:ascii="Trebuchet MS" w:hAnsi="Trebuchet MS"/>
          <w:bCs/>
        </w:rPr>
        <w:t xml:space="preserve">i reducere a emisiilor de gaze cu efect de seră </w:t>
      </w:r>
      <w:r w:rsidR="0040061B" w:rsidRPr="00530DDE">
        <w:rPr>
          <w:rFonts w:ascii="Trebuchet MS" w:hAnsi="Trebuchet MS"/>
          <w:bCs/>
        </w:rPr>
        <w:t>ș</w:t>
      </w:r>
      <w:r w:rsidR="00E53130" w:rsidRPr="00530DDE">
        <w:rPr>
          <w:rFonts w:ascii="Trebuchet MS" w:hAnsi="Trebuchet MS"/>
          <w:bCs/>
        </w:rPr>
        <w:t xml:space="preserve">i de stabilire a metodelor de calcul </w:t>
      </w:r>
      <w:r w:rsidR="0040061B" w:rsidRPr="00530DDE">
        <w:rPr>
          <w:rFonts w:ascii="Trebuchet MS" w:hAnsi="Trebuchet MS"/>
          <w:bCs/>
        </w:rPr>
        <w:t>ș</w:t>
      </w:r>
      <w:r w:rsidR="00E53130" w:rsidRPr="00530DDE">
        <w:rPr>
          <w:rFonts w:ascii="Trebuchet MS" w:hAnsi="Trebuchet MS"/>
          <w:bCs/>
        </w:rPr>
        <w:t xml:space="preserve">i de raportare a reducerii emisiilor de gaze cu efect de seră </w:t>
      </w:r>
      <w:r w:rsidR="0040061B" w:rsidRPr="00530DDE">
        <w:rPr>
          <w:rFonts w:ascii="Trebuchet MS" w:hAnsi="Trebuchet MS"/>
          <w:bCs/>
        </w:rPr>
        <w:t>ș</w:t>
      </w:r>
      <w:r w:rsidR="00E53130" w:rsidRPr="00530DDE">
        <w:rPr>
          <w:rFonts w:ascii="Trebuchet MS" w:hAnsi="Trebuchet MS"/>
          <w:bCs/>
        </w:rPr>
        <w:t xml:space="preserve">i pentru modificarea </w:t>
      </w:r>
      <w:r w:rsidR="0040061B" w:rsidRPr="00530DDE">
        <w:rPr>
          <w:rFonts w:ascii="Trebuchet MS" w:hAnsi="Trebuchet MS"/>
          <w:bCs/>
        </w:rPr>
        <w:t>ș</w:t>
      </w:r>
      <w:r w:rsidR="00E53130" w:rsidRPr="00530DDE">
        <w:rPr>
          <w:rFonts w:ascii="Trebuchet MS" w:hAnsi="Trebuchet MS"/>
          <w:bCs/>
        </w:rPr>
        <w:t xml:space="preserve">i completarea Legii nr. 220/2008  pentru stabilirea sistemului de promovare a producerii energiei din surse regenerabile de energie, aprobată cu modificări prin Legea nr. 311/2018, cu modificările </w:t>
      </w:r>
      <w:r w:rsidR="0040061B" w:rsidRPr="00530DDE">
        <w:rPr>
          <w:rFonts w:ascii="Trebuchet MS" w:hAnsi="Trebuchet MS"/>
          <w:bCs/>
        </w:rPr>
        <w:t>ș</w:t>
      </w:r>
      <w:r w:rsidR="00E53130" w:rsidRPr="00530DDE">
        <w:rPr>
          <w:rFonts w:ascii="Trebuchet MS" w:hAnsi="Trebuchet MS"/>
          <w:bCs/>
        </w:rPr>
        <w:t>i completările ulterioare, privind obliga</w:t>
      </w:r>
      <w:r w:rsidR="0040061B" w:rsidRPr="00530DDE">
        <w:rPr>
          <w:rFonts w:ascii="Trebuchet MS" w:hAnsi="Trebuchet MS"/>
          <w:bCs/>
        </w:rPr>
        <w:t>ț</w:t>
      </w:r>
      <w:r w:rsidR="00E53130" w:rsidRPr="00530DDE">
        <w:rPr>
          <w:rFonts w:ascii="Trebuchet MS" w:hAnsi="Trebuchet MS"/>
          <w:bCs/>
        </w:rPr>
        <w:t>ia de introducere în consum a carburan</w:t>
      </w:r>
      <w:r w:rsidR="0040061B" w:rsidRPr="00530DDE">
        <w:rPr>
          <w:rFonts w:ascii="Trebuchet MS" w:hAnsi="Trebuchet MS"/>
          <w:bCs/>
        </w:rPr>
        <w:t>ț</w:t>
      </w:r>
      <w:r w:rsidR="00E53130" w:rsidRPr="00530DDE">
        <w:rPr>
          <w:rFonts w:ascii="Trebuchet MS" w:hAnsi="Trebuchet MS"/>
          <w:bCs/>
        </w:rPr>
        <w:t>ilor cu con</w:t>
      </w:r>
      <w:r w:rsidR="0040061B" w:rsidRPr="00530DDE">
        <w:rPr>
          <w:rFonts w:ascii="Trebuchet MS" w:hAnsi="Trebuchet MS"/>
          <w:bCs/>
        </w:rPr>
        <w:t>ț</w:t>
      </w:r>
      <w:r w:rsidR="00E53130" w:rsidRPr="00530DDE">
        <w:rPr>
          <w:rFonts w:ascii="Trebuchet MS" w:hAnsi="Trebuchet MS"/>
          <w:bCs/>
        </w:rPr>
        <w:t>inut de biocarburan</w:t>
      </w:r>
      <w:r w:rsidR="0040061B" w:rsidRPr="00530DDE">
        <w:rPr>
          <w:rFonts w:ascii="Trebuchet MS" w:hAnsi="Trebuchet MS"/>
          <w:bCs/>
        </w:rPr>
        <w:t>ț</w:t>
      </w:r>
      <w:r w:rsidR="00E53130" w:rsidRPr="00530DDE">
        <w:rPr>
          <w:rFonts w:ascii="Trebuchet MS" w:hAnsi="Trebuchet MS"/>
          <w:bCs/>
        </w:rPr>
        <w:t>i, operatorii economici pot comercializa pe teritoriul României benzină cu un con</w:t>
      </w:r>
      <w:r w:rsidR="0040061B" w:rsidRPr="00530DDE">
        <w:rPr>
          <w:rFonts w:ascii="Trebuchet MS" w:hAnsi="Trebuchet MS"/>
          <w:bCs/>
        </w:rPr>
        <w:t>ț</w:t>
      </w:r>
      <w:r w:rsidR="00E53130" w:rsidRPr="00530DDE">
        <w:rPr>
          <w:rFonts w:ascii="Trebuchet MS" w:hAnsi="Trebuchet MS"/>
          <w:bCs/>
        </w:rPr>
        <w:t xml:space="preserve">inut de biocarburant de </w:t>
      </w:r>
      <w:r w:rsidR="004D6D35" w:rsidRPr="00530DDE">
        <w:rPr>
          <w:rFonts w:ascii="Trebuchet MS" w:hAnsi="Trebuchet MS"/>
          <w:bCs/>
        </w:rPr>
        <w:t xml:space="preserve">minim </w:t>
      </w:r>
      <w:r w:rsidR="00E53130" w:rsidRPr="00530DDE">
        <w:rPr>
          <w:rFonts w:ascii="Trebuchet MS" w:hAnsi="Trebuchet MS"/>
          <w:bCs/>
        </w:rPr>
        <w:t xml:space="preserve">2% în volum. </w:t>
      </w:r>
    </w:p>
    <w:p w14:paraId="38F11314" w14:textId="10D3772C" w:rsidR="00E53130" w:rsidRPr="00530DDE" w:rsidRDefault="00E53130" w:rsidP="003979E2">
      <w:pPr>
        <w:spacing w:after="120" w:line="240" w:lineRule="auto"/>
        <w:ind w:left="0" w:firstLine="0"/>
        <w:rPr>
          <w:rFonts w:ascii="Trebuchet MS" w:hAnsi="Trebuchet MS"/>
          <w:bCs/>
        </w:rPr>
      </w:pPr>
      <w:r w:rsidRPr="00530DDE">
        <w:rPr>
          <w:rFonts w:ascii="Trebuchet MS" w:hAnsi="Trebuchet MS"/>
          <w:bCs/>
        </w:rPr>
        <w:t>(</w:t>
      </w:r>
      <w:r w:rsidR="0017598F" w:rsidRPr="00530DDE">
        <w:rPr>
          <w:rFonts w:ascii="Trebuchet MS" w:hAnsi="Trebuchet MS"/>
          <w:bCs/>
        </w:rPr>
        <w:t>2</w:t>
      </w:r>
      <w:r w:rsidRPr="00530DDE">
        <w:rPr>
          <w:rFonts w:ascii="Trebuchet MS" w:hAnsi="Trebuchet MS"/>
          <w:bCs/>
        </w:rPr>
        <w:t>) În termen de 30 de zile de la terminarea perioadei prevăzute la art. 2 alin. (</w:t>
      </w:r>
      <w:r w:rsidR="00764CBA" w:rsidRPr="00530DDE">
        <w:rPr>
          <w:rFonts w:ascii="Trebuchet MS" w:hAnsi="Trebuchet MS"/>
          <w:bCs/>
        </w:rPr>
        <w:t>1</w:t>
      </w:r>
      <w:r w:rsidRPr="00530DDE">
        <w:rPr>
          <w:rFonts w:ascii="Trebuchet MS" w:hAnsi="Trebuchet MS"/>
          <w:bCs/>
        </w:rPr>
        <w:t xml:space="preserve">), ministerul de resort va analiza </w:t>
      </w:r>
      <w:r w:rsidR="0040061B" w:rsidRPr="00530DDE">
        <w:rPr>
          <w:rFonts w:ascii="Trebuchet MS" w:hAnsi="Trebuchet MS"/>
          <w:bCs/>
        </w:rPr>
        <w:t>ș</w:t>
      </w:r>
      <w:r w:rsidRPr="00530DDE">
        <w:rPr>
          <w:rFonts w:ascii="Trebuchet MS" w:hAnsi="Trebuchet MS"/>
          <w:bCs/>
        </w:rPr>
        <w:t>i va propune</w:t>
      </w:r>
      <w:r w:rsidR="0017598F" w:rsidRPr="00530DDE">
        <w:rPr>
          <w:rFonts w:ascii="Trebuchet MS" w:hAnsi="Trebuchet MS"/>
          <w:bCs/>
        </w:rPr>
        <w:t>, dacă va fi cazul,</w:t>
      </w:r>
      <w:r w:rsidRPr="00530DDE">
        <w:rPr>
          <w:rFonts w:ascii="Trebuchet MS" w:hAnsi="Trebuchet MS"/>
          <w:bCs/>
        </w:rPr>
        <w:t xml:space="preserve"> măsuri compensatorii pentru operatorii economici astfel încât obiectivele na</w:t>
      </w:r>
      <w:r w:rsidR="0040061B" w:rsidRPr="00530DDE">
        <w:rPr>
          <w:rFonts w:ascii="Trebuchet MS" w:hAnsi="Trebuchet MS"/>
          <w:bCs/>
        </w:rPr>
        <w:t>ț</w:t>
      </w:r>
      <w:r w:rsidRPr="00530DDE">
        <w:rPr>
          <w:rFonts w:ascii="Trebuchet MS" w:hAnsi="Trebuchet MS"/>
          <w:bCs/>
        </w:rPr>
        <w:t>ionale privind reducerea emisiilor de gaze cu efect de seră să nu fie afectate.</w:t>
      </w:r>
    </w:p>
    <w:p w14:paraId="1375BF22" w14:textId="1B8F9692" w:rsidR="00E53130" w:rsidRPr="00530DDE" w:rsidRDefault="00E53130" w:rsidP="003979E2">
      <w:pPr>
        <w:spacing w:after="120" w:line="240" w:lineRule="auto"/>
        <w:ind w:left="0" w:firstLine="0"/>
        <w:rPr>
          <w:rFonts w:ascii="Trebuchet MS" w:hAnsi="Trebuchet MS"/>
          <w:bCs/>
        </w:rPr>
      </w:pPr>
      <w:r w:rsidRPr="00530DDE">
        <w:rPr>
          <w:rFonts w:ascii="Trebuchet MS" w:hAnsi="Trebuchet MS"/>
          <w:bCs/>
        </w:rPr>
        <w:t>(</w:t>
      </w:r>
      <w:r w:rsidR="0017598F" w:rsidRPr="00530DDE">
        <w:rPr>
          <w:rFonts w:ascii="Trebuchet MS" w:hAnsi="Trebuchet MS"/>
          <w:bCs/>
        </w:rPr>
        <w:t>3</w:t>
      </w:r>
      <w:r w:rsidRPr="00530DDE">
        <w:rPr>
          <w:rFonts w:ascii="Trebuchet MS" w:hAnsi="Trebuchet MS"/>
          <w:bCs/>
        </w:rPr>
        <w:t>) Măsurile compensatorii se aprobă prin hotărâre a Guvernului emisă la ini</w:t>
      </w:r>
      <w:r w:rsidR="0040061B" w:rsidRPr="00530DDE">
        <w:rPr>
          <w:rFonts w:ascii="Trebuchet MS" w:hAnsi="Trebuchet MS"/>
          <w:bCs/>
        </w:rPr>
        <w:t>ț</w:t>
      </w:r>
      <w:r w:rsidRPr="00530DDE">
        <w:rPr>
          <w:rFonts w:ascii="Trebuchet MS" w:hAnsi="Trebuchet MS"/>
          <w:bCs/>
        </w:rPr>
        <w:t>iativa autorită</w:t>
      </w:r>
      <w:r w:rsidR="0040061B" w:rsidRPr="00530DDE">
        <w:rPr>
          <w:rFonts w:ascii="Trebuchet MS" w:hAnsi="Trebuchet MS"/>
          <w:bCs/>
        </w:rPr>
        <w:t>ț</w:t>
      </w:r>
      <w:r w:rsidRPr="00530DDE">
        <w:rPr>
          <w:rFonts w:ascii="Trebuchet MS" w:hAnsi="Trebuchet MS"/>
          <w:bCs/>
        </w:rPr>
        <w:t>ii competente.</w:t>
      </w:r>
    </w:p>
    <w:p w14:paraId="63F13B21" w14:textId="6E709BEC" w:rsidR="00187380" w:rsidRPr="00530DDE" w:rsidRDefault="00565842" w:rsidP="003979E2">
      <w:pPr>
        <w:spacing w:after="120" w:line="240" w:lineRule="auto"/>
        <w:ind w:left="0" w:firstLine="0"/>
        <w:rPr>
          <w:rFonts w:ascii="Trebuchet MS" w:hAnsi="Trebuchet MS"/>
          <w:b/>
        </w:rPr>
      </w:pPr>
      <w:r w:rsidRPr="00530DDE">
        <w:rPr>
          <w:rFonts w:ascii="Trebuchet MS" w:hAnsi="Trebuchet MS"/>
          <w:b/>
        </w:rPr>
        <w:t xml:space="preserve">Art. </w:t>
      </w:r>
      <w:r w:rsidR="0017598F" w:rsidRPr="00530DDE">
        <w:rPr>
          <w:rFonts w:ascii="Trebuchet MS" w:hAnsi="Trebuchet MS"/>
          <w:b/>
        </w:rPr>
        <w:t>6</w:t>
      </w:r>
      <w:r w:rsidRPr="00530DDE">
        <w:rPr>
          <w:rFonts w:ascii="Trebuchet MS" w:hAnsi="Trebuchet MS"/>
          <w:b/>
        </w:rPr>
        <w:t>.</w:t>
      </w:r>
      <w:r w:rsidRPr="00530DDE">
        <w:rPr>
          <w:rFonts w:ascii="Trebuchet MS" w:hAnsi="Trebuchet MS"/>
        </w:rPr>
        <w:t xml:space="preserve"> - </w:t>
      </w:r>
      <w:r w:rsidR="00187380" w:rsidRPr="00530DDE">
        <w:rPr>
          <w:rFonts w:ascii="Trebuchet MS" w:hAnsi="Trebuchet MS"/>
          <w:bCs/>
        </w:rPr>
        <w:t>(1)</w:t>
      </w:r>
      <w:r w:rsidR="00187380" w:rsidRPr="00530DDE">
        <w:rPr>
          <w:rFonts w:ascii="Trebuchet MS" w:hAnsi="Trebuchet MS"/>
          <w:b/>
        </w:rPr>
        <w:t xml:space="preserve"> </w:t>
      </w:r>
      <w:r w:rsidR="0017598F" w:rsidRPr="00530DDE">
        <w:rPr>
          <w:rFonts w:ascii="Trebuchet MS" w:hAnsi="Trebuchet MS"/>
          <w:bCs/>
        </w:rPr>
        <w:t>A</w:t>
      </w:r>
      <w:r w:rsidR="00D50D87" w:rsidRPr="00530DDE">
        <w:rPr>
          <w:rFonts w:ascii="Trebuchet MS" w:hAnsi="Trebuchet MS"/>
          <w:bCs/>
        </w:rPr>
        <w:t xml:space="preserve">plicarea unor adaosuri comerciale peste cele prevăzute la art. </w:t>
      </w:r>
      <w:r w:rsidR="0017598F" w:rsidRPr="00530DDE">
        <w:rPr>
          <w:rFonts w:ascii="Trebuchet MS" w:hAnsi="Trebuchet MS"/>
          <w:bCs/>
        </w:rPr>
        <w:t>3</w:t>
      </w:r>
      <w:r w:rsidR="00187380" w:rsidRPr="00530DDE">
        <w:rPr>
          <w:rFonts w:ascii="Trebuchet MS" w:hAnsi="Trebuchet MS"/>
          <w:bCs/>
        </w:rPr>
        <w:t>,  constituie ac</w:t>
      </w:r>
      <w:r w:rsidR="0040061B" w:rsidRPr="00530DDE">
        <w:rPr>
          <w:rFonts w:ascii="Trebuchet MS" w:hAnsi="Trebuchet MS"/>
          <w:bCs/>
        </w:rPr>
        <w:t>ț</w:t>
      </w:r>
      <w:r w:rsidR="00187380" w:rsidRPr="00530DDE">
        <w:rPr>
          <w:rFonts w:ascii="Trebuchet MS" w:hAnsi="Trebuchet MS"/>
          <w:bCs/>
        </w:rPr>
        <w:t>iune speculativă în sensul</w:t>
      </w:r>
      <w:r w:rsidR="00CA64CF" w:rsidRPr="00530DDE">
        <w:rPr>
          <w:rFonts w:ascii="Trebuchet MS" w:hAnsi="Trebuchet MS"/>
          <w:bCs/>
        </w:rPr>
        <w:t xml:space="preserve"> art. 1 alin. (4)</w:t>
      </w:r>
      <w:r w:rsidR="00187380" w:rsidRPr="00530DDE">
        <w:rPr>
          <w:rFonts w:ascii="Trebuchet MS" w:hAnsi="Trebuchet MS"/>
          <w:bCs/>
        </w:rPr>
        <w:t xml:space="preserve"> Ordonan</w:t>
      </w:r>
      <w:r w:rsidR="0040061B" w:rsidRPr="00530DDE">
        <w:rPr>
          <w:rFonts w:ascii="Trebuchet MS" w:hAnsi="Trebuchet MS"/>
          <w:bCs/>
        </w:rPr>
        <w:t>ț</w:t>
      </w:r>
      <w:r w:rsidR="00187380" w:rsidRPr="00530DDE">
        <w:rPr>
          <w:rFonts w:ascii="Trebuchet MS" w:hAnsi="Trebuchet MS"/>
          <w:bCs/>
        </w:rPr>
        <w:t>ei de urgen</w:t>
      </w:r>
      <w:r w:rsidR="0040061B" w:rsidRPr="00530DDE">
        <w:rPr>
          <w:rFonts w:ascii="Trebuchet MS" w:hAnsi="Trebuchet MS"/>
          <w:bCs/>
        </w:rPr>
        <w:t>ț</w:t>
      </w:r>
      <w:r w:rsidR="00187380" w:rsidRPr="00530DDE">
        <w:rPr>
          <w:rFonts w:ascii="Trebuchet MS" w:hAnsi="Trebuchet MS"/>
          <w:bCs/>
        </w:rPr>
        <w:t>ă a Guvernului nr. 84/2022 privind combaterea ac</w:t>
      </w:r>
      <w:r w:rsidR="0040061B" w:rsidRPr="00530DDE">
        <w:rPr>
          <w:rFonts w:ascii="Trebuchet MS" w:hAnsi="Trebuchet MS"/>
          <w:bCs/>
        </w:rPr>
        <w:t>ț</w:t>
      </w:r>
      <w:r w:rsidR="00187380" w:rsidRPr="00530DDE">
        <w:rPr>
          <w:rFonts w:ascii="Trebuchet MS" w:hAnsi="Trebuchet MS"/>
          <w:bCs/>
        </w:rPr>
        <w:t xml:space="preserve">iunilor speculative </w:t>
      </w:r>
      <w:r w:rsidR="0040061B" w:rsidRPr="00530DDE">
        <w:rPr>
          <w:rFonts w:ascii="Trebuchet MS" w:hAnsi="Trebuchet MS"/>
          <w:bCs/>
        </w:rPr>
        <w:t>ș</w:t>
      </w:r>
      <w:r w:rsidR="00187380" w:rsidRPr="00530DDE">
        <w:rPr>
          <w:rFonts w:ascii="Trebuchet MS" w:hAnsi="Trebuchet MS"/>
          <w:bCs/>
        </w:rPr>
        <w:t xml:space="preserve">i pentru modificarea </w:t>
      </w:r>
      <w:r w:rsidR="0040061B" w:rsidRPr="00530DDE">
        <w:rPr>
          <w:rFonts w:ascii="Trebuchet MS" w:hAnsi="Trebuchet MS"/>
          <w:bCs/>
        </w:rPr>
        <w:t>ș</w:t>
      </w:r>
      <w:r w:rsidR="00187380" w:rsidRPr="00530DDE">
        <w:rPr>
          <w:rFonts w:ascii="Trebuchet MS" w:hAnsi="Trebuchet MS"/>
          <w:bCs/>
        </w:rPr>
        <w:t xml:space="preserve">i completarea unor acte normative </w:t>
      </w:r>
      <w:r w:rsidR="0040061B" w:rsidRPr="00530DDE">
        <w:rPr>
          <w:rFonts w:ascii="Trebuchet MS" w:hAnsi="Trebuchet MS"/>
          <w:bCs/>
        </w:rPr>
        <w:t>ș</w:t>
      </w:r>
      <w:r w:rsidR="00187380" w:rsidRPr="00530DDE">
        <w:rPr>
          <w:rFonts w:ascii="Trebuchet MS" w:hAnsi="Trebuchet MS"/>
          <w:bCs/>
        </w:rPr>
        <w:t>i se sanc</w:t>
      </w:r>
      <w:r w:rsidR="0040061B" w:rsidRPr="00530DDE">
        <w:rPr>
          <w:rFonts w:ascii="Trebuchet MS" w:hAnsi="Trebuchet MS"/>
          <w:bCs/>
        </w:rPr>
        <w:t>ț</w:t>
      </w:r>
      <w:r w:rsidR="00187380" w:rsidRPr="00530DDE">
        <w:rPr>
          <w:rFonts w:ascii="Trebuchet MS" w:hAnsi="Trebuchet MS"/>
          <w:bCs/>
        </w:rPr>
        <w:t>ionează potrivit Legii nr. 11/1991 privind combaterea concuren</w:t>
      </w:r>
      <w:r w:rsidR="0040061B" w:rsidRPr="00530DDE">
        <w:rPr>
          <w:rFonts w:ascii="Trebuchet MS" w:hAnsi="Trebuchet MS"/>
          <w:bCs/>
        </w:rPr>
        <w:t>ț</w:t>
      </w:r>
      <w:r w:rsidR="00187380" w:rsidRPr="00530DDE">
        <w:rPr>
          <w:rFonts w:ascii="Trebuchet MS" w:hAnsi="Trebuchet MS"/>
          <w:bCs/>
        </w:rPr>
        <w:t xml:space="preserve">ei neloiale, cu modificările </w:t>
      </w:r>
      <w:r w:rsidR="0040061B" w:rsidRPr="00530DDE">
        <w:rPr>
          <w:rFonts w:ascii="Trebuchet MS" w:hAnsi="Trebuchet MS"/>
          <w:bCs/>
        </w:rPr>
        <w:t>ș</w:t>
      </w:r>
      <w:r w:rsidR="00187380" w:rsidRPr="00530DDE">
        <w:rPr>
          <w:rFonts w:ascii="Trebuchet MS" w:hAnsi="Trebuchet MS"/>
          <w:bCs/>
        </w:rPr>
        <w:t xml:space="preserve">i completările ulterioare, </w:t>
      </w:r>
      <w:r w:rsidR="0040061B" w:rsidRPr="00530DDE">
        <w:rPr>
          <w:rFonts w:ascii="Trebuchet MS" w:hAnsi="Trebuchet MS"/>
          <w:bCs/>
        </w:rPr>
        <w:t>ș</w:t>
      </w:r>
      <w:r w:rsidR="00187380" w:rsidRPr="00530DDE">
        <w:rPr>
          <w:rFonts w:ascii="Trebuchet MS" w:hAnsi="Trebuchet MS"/>
          <w:bCs/>
        </w:rPr>
        <w:t>i Ordonan</w:t>
      </w:r>
      <w:r w:rsidR="0040061B" w:rsidRPr="00530DDE">
        <w:rPr>
          <w:rFonts w:ascii="Trebuchet MS" w:hAnsi="Trebuchet MS"/>
          <w:bCs/>
        </w:rPr>
        <w:t>ț</w:t>
      </w:r>
      <w:r w:rsidR="00187380" w:rsidRPr="00530DDE">
        <w:rPr>
          <w:rFonts w:ascii="Trebuchet MS" w:hAnsi="Trebuchet MS"/>
          <w:bCs/>
        </w:rPr>
        <w:t>ei Guvernului nr. 21/1992 privind protec</w:t>
      </w:r>
      <w:r w:rsidR="0040061B" w:rsidRPr="00530DDE">
        <w:rPr>
          <w:rFonts w:ascii="Trebuchet MS" w:hAnsi="Trebuchet MS"/>
          <w:bCs/>
        </w:rPr>
        <w:t>ț</w:t>
      </w:r>
      <w:r w:rsidR="00187380" w:rsidRPr="00530DDE">
        <w:rPr>
          <w:rFonts w:ascii="Trebuchet MS" w:hAnsi="Trebuchet MS"/>
          <w:bCs/>
        </w:rPr>
        <w:t xml:space="preserve">ia consumatorilor, republicată, cu modificările </w:t>
      </w:r>
      <w:r w:rsidR="0040061B" w:rsidRPr="00530DDE">
        <w:rPr>
          <w:rFonts w:ascii="Trebuchet MS" w:hAnsi="Trebuchet MS"/>
          <w:bCs/>
        </w:rPr>
        <w:t>ș</w:t>
      </w:r>
      <w:r w:rsidR="00187380" w:rsidRPr="00530DDE">
        <w:rPr>
          <w:rFonts w:ascii="Trebuchet MS" w:hAnsi="Trebuchet MS"/>
          <w:bCs/>
        </w:rPr>
        <w:t>i completările ulterioare.</w:t>
      </w:r>
    </w:p>
    <w:p w14:paraId="38765068" w14:textId="03338771" w:rsidR="00187380" w:rsidRPr="00530DDE" w:rsidRDefault="00187380" w:rsidP="003979E2">
      <w:pPr>
        <w:spacing w:after="120" w:line="240" w:lineRule="auto"/>
        <w:ind w:left="0" w:firstLine="0"/>
        <w:rPr>
          <w:rFonts w:ascii="Trebuchet MS" w:hAnsi="Trebuchet MS"/>
          <w:bCs/>
        </w:rPr>
      </w:pPr>
      <w:r w:rsidRPr="00530DDE">
        <w:rPr>
          <w:rFonts w:ascii="Trebuchet MS" w:hAnsi="Trebuchet MS"/>
          <w:bCs/>
        </w:rPr>
        <w:t xml:space="preserve">(2) Constatarea </w:t>
      </w:r>
      <w:r w:rsidR="0040061B" w:rsidRPr="00530DDE">
        <w:rPr>
          <w:rFonts w:ascii="Trebuchet MS" w:hAnsi="Trebuchet MS"/>
          <w:bCs/>
        </w:rPr>
        <w:t>ș</w:t>
      </w:r>
      <w:r w:rsidRPr="00530DDE">
        <w:rPr>
          <w:rFonts w:ascii="Trebuchet MS" w:hAnsi="Trebuchet MS"/>
          <w:bCs/>
        </w:rPr>
        <w:t>i aplicarea sanc</w:t>
      </w:r>
      <w:r w:rsidR="0040061B" w:rsidRPr="00530DDE">
        <w:rPr>
          <w:rFonts w:ascii="Trebuchet MS" w:hAnsi="Trebuchet MS"/>
          <w:bCs/>
        </w:rPr>
        <w:t>ț</w:t>
      </w:r>
      <w:r w:rsidRPr="00530DDE">
        <w:rPr>
          <w:rFonts w:ascii="Trebuchet MS" w:hAnsi="Trebuchet MS"/>
          <w:bCs/>
        </w:rPr>
        <w:t>iunilor de către Consiliul Concuren</w:t>
      </w:r>
      <w:r w:rsidR="0040061B" w:rsidRPr="00530DDE">
        <w:rPr>
          <w:rFonts w:ascii="Trebuchet MS" w:hAnsi="Trebuchet MS"/>
          <w:bCs/>
        </w:rPr>
        <w:t>ț</w:t>
      </w:r>
      <w:r w:rsidRPr="00530DDE">
        <w:rPr>
          <w:rFonts w:ascii="Trebuchet MS" w:hAnsi="Trebuchet MS"/>
          <w:bCs/>
        </w:rPr>
        <w:t xml:space="preserve">ei </w:t>
      </w:r>
      <w:r w:rsidR="0040061B" w:rsidRPr="00530DDE">
        <w:rPr>
          <w:rFonts w:ascii="Trebuchet MS" w:hAnsi="Trebuchet MS"/>
          <w:bCs/>
        </w:rPr>
        <w:t>ș</w:t>
      </w:r>
      <w:r w:rsidRPr="00530DDE">
        <w:rPr>
          <w:rFonts w:ascii="Trebuchet MS" w:hAnsi="Trebuchet MS"/>
          <w:bCs/>
        </w:rPr>
        <w:t>i Autoritatea Na</w:t>
      </w:r>
      <w:r w:rsidR="0040061B" w:rsidRPr="00530DDE">
        <w:rPr>
          <w:rFonts w:ascii="Trebuchet MS" w:hAnsi="Trebuchet MS"/>
          <w:bCs/>
        </w:rPr>
        <w:t>ț</w:t>
      </w:r>
      <w:r w:rsidRPr="00530DDE">
        <w:rPr>
          <w:rFonts w:ascii="Trebuchet MS" w:hAnsi="Trebuchet MS"/>
          <w:bCs/>
        </w:rPr>
        <w:t>ională pentru Protec</w:t>
      </w:r>
      <w:r w:rsidR="0040061B" w:rsidRPr="00530DDE">
        <w:rPr>
          <w:rFonts w:ascii="Trebuchet MS" w:hAnsi="Trebuchet MS"/>
          <w:bCs/>
        </w:rPr>
        <w:t>ț</w:t>
      </w:r>
      <w:r w:rsidRPr="00530DDE">
        <w:rPr>
          <w:rFonts w:ascii="Trebuchet MS" w:hAnsi="Trebuchet MS"/>
          <w:bCs/>
        </w:rPr>
        <w:t>ia Consumatorului potrivit prevederilor art. 2 alin. (1) din Ordonan</w:t>
      </w:r>
      <w:r w:rsidR="0040061B" w:rsidRPr="00530DDE">
        <w:rPr>
          <w:rFonts w:ascii="Trebuchet MS" w:hAnsi="Trebuchet MS"/>
          <w:bCs/>
        </w:rPr>
        <w:t>ț</w:t>
      </w:r>
      <w:r w:rsidRPr="00530DDE">
        <w:rPr>
          <w:rFonts w:ascii="Trebuchet MS" w:hAnsi="Trebuchet MS"/>
          <w:bCs/>
        </w:rPr>
        <w:t>a de urgen</w:t>
      </w:r>
      <w:r w:rsidR="0040061B" w:rsidRPr="00530DDE">
        <w:rPr>
          <w:rFonts w:ascii="Trebuchet MS" w:hAnsi="Trebuchet MS"/>
          <w:bCs/>
        </w:rPr>
        <w:t>ț</w:t>
      </w:r>
      <w:r w:rsidRPr="00530DDE">
        <w:rPr>
          <w:rFonts w:ascii="Trebuchet MS" w:hAnsi="Trebuchet MS"/>
          <w:bCs/>
        </w:rPr>
        <w:t>ă a Guvernului nr. 84/2022 se fac prin excep</w:t>
      </w:r>
      <w:r w:rsidR="0040061B" w:rsidRPr="00530DDE">
        <w:rPr>
          <w:rFonts w:ascii="Trebuchet MS" w:hAnsi="Trebuchet MS"/>
          <w:bCs/>
        </w:rPr>
        <w:t>ț</w:t>
      </w:r>
      <w:r w:rsidRPr="00530DDE">
        <w:rPr>
          <w:rFonts w:ascii="Trebuchet MS" w:hAnsi="Trebuchet MS"/>
          <w:bCs/>
        </w:rPr>
        <w:t xml:space="preserve">ie de la procedura prevăzută la art. 1 alin. (1) </w:t>
      </w:r>
      <w:r w:rsidR="0040061B" w:rsidRPr="00530DDE">
        <w:rPr>
          <w:rFonts w:ascii="Trebuchet MS" w:hAnsi="Trebuchet MS"/>
          <w:bCs/>
        </w:rPr>
        <w:t>ș</w:t>
      </w:r>
      <w:r w:rsidRPr="00530DDE">
        <w:rPr>
          <w:rFonts w:ascii="Trebuchet MS" w:hAnsi="Trebuchet MS"/>
          <w:bCs/>
        </w:rPr>
        <w:t>i (2) din acest act normativ, de la dispozi</w:t>
      </w:r>
      <w:r w:rsidR="0040061B" w:rsidRPr="00530DDE">
        <w:rPr>
          <w:rFonts w:ascii="Trebuchet MS" w:hAnsi="Trebuchet MS"/>
          <w:bCs/>
        </w:rPr>
        <w:t>ț</w:t>
      </w:r>
      <w:r w:rsidRPr="00530DDE">
        <w:rPr>
          <w:rFonts w:ascii="Trebuchet MS" w:hAnsi="Trebuchet MS"/>
          <w:bCs/>
        </w:rPr>
        <w:t xml:space="preserve">iile prevăzute la art. 2 alin. (2) din Legea nr. 11/1991, cu modificările </w:t>
      </w:r>
      <w:r w:rsidR="0040061B" w:rsidRPr="00530DDE">
        <w:rPr>
          <w:rFonts w:ascii="Trebuchet MS" w:hAnsi="Trebuchet MS"/>
          <w:bCs/>
        </w:rPr>
        <w:t>ș</w:t>
      </w:r>
      <w:r w:rsidRPr="00530DDE">
        <w:rPr>
          <w:rFonts w:ascii="Trebuchet MS" w:hAnsi="Trebuchet MS"/>
          <w:bCs/>
        </w:rPr>
        <w:t xml:space="preserve">i completările ulterioare, precum </w:t>
      </w:r>
      <w:r w:rsidR="0040061B" w:rsidRPr="00530DDE">
        <w:rPr>
          <w:rFonts w:ascii="Trebuchet MS" w:hAnsi="Trebuchet MS"/>
          <w:bCs/>
        </w:rPr>
        <w:t>ș</w:t>
      </w:r>
      <w:r w:rsidRPr="00530DDE">
        <w:rPr>
          <w:rFonts w:ascii="Trebuchet MS" w:hAnsi="Trebuchet MS"/>
          <w:bCs/>
        </w:rPr>
        <w:t>i de la prevederile art. 4 alin. (4) din Ordonan</w:t>
      </w:r>
      <w:r w:rsidR="0040061B" w:rsidRPr="00530DDE">
        <w:rPr>
          <w:rFonts w:ascii="Trebuchet MS" w:hAnsi="Trebuchet MS"/>
          <w:bCs/>
        </w:rPr>
        <w:t>ț</w:t>
      </w:r>
      <w:r w:rsidRPr="00530DDE">
        <w:rPr>
          <w:rFonts w:ascii="Trebuchet MS" w:hAnsi="Trebuchet MS"/>
          <w:bCs/>
        </w:rPr>
        <w:t xml:space="preserve">a Guvernului nr. 21/1992, republicată, cu modificările </w:t>
      </w:r>
      <w:r w:rsidR="0040061B" w:rsidRPr="00530DDE">
        <w:rPr>
          <w:rFonts w:ascii="Trebuchet MS" w:hAnsi="Trebuchet MS"/>
          <w:bCs/>
        </w:rPr>
        <w:t>ș</w:t>
      </w:r>
      <w:r w:rsidRPr="00530DDE">
        <w:rPr>
          <w:rFonts w:ascii="Trebuchet MS" w:hAnsi="Trebuchet MS"/>
          <w:bCs/>
        </w:rPr>
        <w:t>i completările ulterioare.</w:t>
      </w:r>
    </w:p>
    <w:p w14:paraId="4D348CFE" w14:textId="6CD5B17B" w:rsidR="0017598F" w:rsidRPr="00530DDE" w:rsidRDefault="0017598F" w:rsidP="0017598F">
      <w:pPr>
        <w:spacing w:after="120" w:line="240" w:lineRule="auto"/>
        <w:ind w:left="0" w:firstLine="0"/>
        <w:rPr>
          <w:rFonts w:ascii="Trebuchet MS" w:hAnsi="Trebuchet MS"/>
          <w:bCs/>
        </w:rPr>
      </w:pPr>
      <w:r w:rsidRPr="00530DDE">
        <w:rPr>
          <w:rFonts w:ascii="Trebuchet MS" w:hAnsi="Trebuchet MS"/>
          <w:bCs/>
        </w:rPr>
        <w:t xml:space="preserve">(3) Constituie contravenție, dacă nu a fost săvârșită în astfel de condiții încât să fie considerată, potrivit legii, infracțiune, efectuarea de către operatorii economici a </w:t>
      </w:r>
      <w:r w:rsidRPr="00530DDE">
        <w:rPr>
          <w:rFonts w:ascii="Trebuchet MS" w:hAnsi="Trebuchet MS"/>
          <w:bCs/>
        </w:rPr>
        <w:lastRenderedPageBreak/>
        <w:t>operațiunilor de export sau a livrărilor intracomunitare de benzină și/sau motorină</w:t>
      </w:r>
      <w:r w:rsidR="00CB5CF9" w:rsidRPr="00530DDE">
        <w:rPr>
          <w:rFonts w:ascii="Trebuchet MS" w:hAnsi="Trebuchet MS"/>
          <w:bCs/>
        </w:rPr>
        <w:t xml:space="preserve"> </w:t>
      </w:r>
      <w:r w:rsidRPr="00530DDE">
        <w:rPr>
          <w:rFonts w:ascii="Trebuchet MS" w:hAnsi="Trebuchet MS"/>
          <w:bCs/>
        </w:rPr>
        <w:t>în alte condiții decât cele prevăzute la art. 4.</w:t>
      </w:r>
    </w:p>
    <w:p w14:paraId="7411C343" w14:textId="707B17DF" w:rsidR="0017598F" w:rsidRPr="00530DDE" w:rsidRDefault="0017598F" w:rsidP="0017598F">
      <w:pPr>
        <w:spacing w:after="120" w:line="240" w:lineRule="auto"/>
        <w:ind w:left="0" w:firstLine="0"/>
        <w:rPr>
          <w:rFonts w:ascii="Trebuchet MS" w:hAnsi="Trebuchet MS"/>
          <w:bCs/>
        </w:rPr>
      </w:pPr>
      <w:r w:rsidRPr="00530DDE">
        <w:rPr>
          <w:rFonts w:ascii="Trebuchet MS" w:hAnsi="Trebuchet MS"/>
          <w:bCs/>
        </w:rPr>
        <w:t>(4) Contravențiile prevăzute la alin. (3) se sancționează cu amendă între 5% și 10% din cifra de afaceri.</w:t>
      </w:r>
    </w:p>
    <w:p w14:paraId="687CDD1F" w14:textId="2D1EDCEB" w:rsidR="0017598F" w:rsidRPr="00530DDE" w:rsidRDefault="0017598F" w:rsidP="0017598F">
      <w:pPr>
        <w:spacing w:after="120" w:line="240" w:lineRule="auto"/>
        <w:ind w:left="0" w:firstLine="0"/>
        <w:rPr>
          <w:rFonts w:ascii="Trebuchet MS" w:hAnsi="Trebuchet MS"/>
          <w:bCs/>
        </w:rPr>
      </w:pPr>
      <w:r w:rsidRPr="00530DDE">
        <w:rPr>
          <w:rFonts w:ascii="Trebuchet MS" w:hAnsi="Trebuchet MS"/>
          <w:bCs/>
        </w:rPr>
        <w:t>(5) Prin cifra de afaceri anuală se înţelege cifra de afaceri a persoanei juridice contraveniente realizată în anul financiar anterior sancţionării faptei. În cazul în care, în anul financiar anterior sancţionării, întreprinderea nu a înregistrat cifră de afaceri sau aceasta nu poate fi determinată, va fi luată în considerare cea aferentă anului financiar în care contravenientul a înregistrat cifra de afaceri, an imediat anterior anului de referinţă pentru calcularea cifrei de afaceri în vederea aplicării sancţiunii. În ipoteza în care nici în anul anterior anului de referinţă pentru calcularea cifrei de afaceri în vederea aplicării sancţiunii contravenientul nu a realizat cifră de afaceri, va fi luată în calcul ultima cifră de afaceri înregistrată. Dacă contravenientul este persoană juridică nou-înfiinţată, care nu a înregistrat cifra de afaceri în anul anterior sancţionării, acesta va fi sancţionat cu amendă contravenţională de la 100.000 lei la 1.000.000 lei.</w:t>
      </w:r>
    </w:p>
    <w:p w14:paraId="193BCACD" w14:textId="76AEF4C3" w:rsidR="0017598F" w:rsidRPr="00530DDE" w:rsidRDefault="0017598F" w:rsidP="0017598F">
      <w:pPr>
        <w:spacing w:after="120" w:line="240" w:lineRule="auto"/>
        <w:ind w:left="0" w:firstLine="0"/>
        <w:rPr>
          <w:rFonts w:ascii="Trebuchet MS" w:hAnsi="Trebuchet MS"/>
          <w:bCs/>
        </w:rPr>
      </w:pPr>
      <w:r w:rsidRPr="00530DDE">
        <w:rPr>
          <w:rFonts w:ascii="Trebuchet MS" w:hAnsi="Trebuchet MS"/>
          <w:bCs/>
        </w:rPr>
        <w:t xml:space="preserve">(6) Constatarea </w:t>
      </w:r>
      <w:r w:rsidR="00393221" w:rsidRPr="00530DDE">
        <w:rPr>
          <w:rFonts w:ascii="Trebuchet MS" w:hAnsi="Trebuchet MS"/>
          <w:bCs/>
        </w:rPr>
        <w:t>contravențiilor</w:t>
      </w:r>
      <w:r w:rsidRPr="00530DDE">
        <w:rPr>
          <w:rFonts w:ascii="Trebuchet MS" w:hAnsi="Trebuchet MS"/>
          <w:bCs/>
        </w:rPr>
        <w:t xml:space="preserve"> şi aplicarea sancţiunilor prevăzute la alin. (3)-(4) se realizează prin procese verbale de contravenţie încheiate de </w:t>
      </w:r>
      <w:r w:rsidR="001F4056" w:rsidRPr="00530DDE">
        <w:rPr>
          <w:rFonts w:ascii="Trebuchet MS" w:hAnsi="Trebuchet MS"/>
          <w:bCs/>
        </w:rPr>
        <w:t>autoritatea vamală competentă</w:t>
      </w:r>
      <w:r w:rsidRPr="00530DDE">
        <w:rPr>
          <w:rFonts w:ascii="Trebuchet MS" w:hAnsi="Trebuchet MS"/>
          <w:bCs/>
        </w:rPr>
        <w:t xml:space="preserve"> </w:t>
      </w:r>
      <w:r w:rsidR="001F4056" w:rsidRPr="00530DDE">
        <w:rPr>
          <w:rFonts w:ascii="Trebuchet MS" w:hAnsi="Trebuchet MS"/>
          <w:bCs/>
        </w:rPr>
        <w:t>prin</w:t>
      </w:r>
      <w:r w:rsidRPr="00530DDE">
        <w:rPr>
          <w:rFonts w:ascii="Trebuchet MS" w:hAnsi="Trebuchet MS"/>
          <w:bCs/>
        </w:rPr>
        <w:t xml:space="preserve"> personalul vamal </w:t>
      </w:r>
      <w:r w:rsidR="001F4056" w:rsidRPr="00530DDE">
        <w:rPr>
          <w:rFonts w:ascii="Trebuchet MS" w:hAnsi="Trebuchet MS"/>
          <w:bCs/>
        </w:rPr>
        <w:t>desemnat în acest scop</w:t>
      </w:r>
      <w:r w:rsidRPr="00530DDE">
        <w:rPr>
          <w:rFonts w:ascii="Trebuchet MS" w:hAnsi="Trebuchet MS"/>
          <w:bCs/>
        </w:rPr>
        <w:t>.</w:t>
      </w:r>
    </w:p>
    <w:p w14:paraId="1C9D2E61" w14:textId="7DAD2852" w:rsidR="0050405F" w:rsidRPr="00530DDE" w:rsidRDefault="0050405F" w:rsidP="0050405F">
      <w:pPr>
        <w:spacing w:after="120" w:line="240" w:lineRule="auto"/>
        <w:ind w:left="0" w:firstLine="0"/>
        <w:rPr>
          <w:rFonts w:ascii="Trebuchet MS" w:hAnsi="Trebuchet MS"/>
          <w:bCs/>
        </w:rPr>
      </w:pPr>
      <w:r w:rsidRPr="00530DDE">
        <w:rPr>
          <w:rFonts w:ascii="Trebuchet MS" w:hAnsi="Trebuchet MS"/>
          <w:bCs/>
        </w:rPr>
        <w:t>(7) În cazul în care contravenţiile prevăzute la alin. (3) sunt constatate de organele de poliţie sau de alte organe cu atribuţii de control, acestea au obligaţia de a prezenta de îndată actele constatatoare la autoritatea vamală cea mai apropiată, împreună cu mărfurile care fac obiectul contravenţiei.</w:t>
      </w:r>
    </w:p>
    <w:p w14:paraId="26C8FF5A" w14:textId="2351045C" w:rsidR="0017598F" w:rsidRPr="00530DDE" w:rsidRDefault="0017598F" w:rsidP="003979E2">
      <w:pPr>
        <w:spacing w:after="120" w:line="240" w:lineRule="auto"/>
        <w:ind w:left="0" w:firstLine="0"/>
        <w:rPr>
          <w:rFonts w:ascii="Trebuchet MS" w:hAnsi="Trebuchet MS"/>
          <w:bCs/>
        </w:rPr>
      </w:pPr>
      <w:r w:rsidRPr="00530DDE">
        <w:rPr>
          <w:rFonts w:ascii="Trebuchet MS" w:hAnsi="Trebuchet MS"/>
          <w:bCs/>
        </w:rPr>
        <w:t>(</w:t>
      </w:r>
      <w:r w:rsidR="004D6D35" w:rsidRPr="00530DDE">
        <w:rPr>
          <w:rFonts w:ascii="Trebuchet MS" w:hAnsi="Trebuchet MS"/>
          <w:bCs/>
        </w:rPr>
        <w:t>8</w:t>
      </w:r>
      <w:r w:rsidRPr="00530DDE">
        <w:rPr>
          <w:rFonts w:ascii="Trebuchet MS" w:hAnsi="Trebuchet MS"/>
          <w:bCs/>
        </w:rPr>
        <w:t>) Contravenţiile prevăzute la alin. (3) sunt aplicabile prevederile Ordonanţei Guvernului nr. 2/2001 privind regimul juridic al contravenţiilor, aprobată cu modificări şi completări prin Legea nr. 180/2002, cu modificările şi completările ulterioare, cu excepţia dispoziţiilor art. 8 alin. (2) lit. a), precum şi ale art. 28 alin. (1) şi art. 29 din respectiva ordonanţă. Contravenientul achită amenda stabilită prin procesul-verbal în termen de cel mult 30 de zile de la data înmânării sau comunicării acestuia, agentul constatator făcând menţiune despre acest termen în procesul-verbal.</w:t>
      </w:r>
    </w:p>
    <w:p w14:paraId="2DF78371" w14:textId="6A6ABC3E" w:rsidR="00187380" w:rsidRPr="00530DDE" w:rsidRDefault="00187380" w:rsidP="003979E2">
      <w:pPr>
        <w:spacing w:after="120" w:line="240" w:lineRule="auto"/>
        <w:ind w:left="0" w:firstLine="0"/>
        <w:rPr>
          <w:rFonts w:ascii="Trebuchet MS" w:hAnsi="Trebuchet MS"/>
          <w:bCs/>
        </w:rPr>
      </w:pPr>
      <w:r w:rsidRPr="00530DDE">
        <w:rPr>
          <w:rFonts w:ascii="Trebuchet MS" w:hAnsi="Trebuchet MS"/>
          <w:b/>
        </w:rPr>
        <w:t xml:space="preserve">Art. </w:t>
      </w:r>
      <w:r w:rsidR="0017598F" w:rsidRPr="00530DDE">
        <w:rPr>
          <w:rFonts w:ascii="Trebuchet MS" w:hAnsi="Trebuchet MS"/>
          <w:b/>
        </w:rPr>
        <w:t>7</w:t>
      </w:r>
      <w:r w:rsidRPr="00530DDE">
        <w:rPr>
          <w:rFonts w:ascii="Trebuchet MS" w:hAnsi="Trebuchet MS"/>
          <w:b/>
        </w:rPr>
        <w:t xml:space="preserve">. </w:t>
      </w:r>
      <w:r w:rsidRPr="00530DDE">
        <w:rPr>
          <w:rFonts w:ascii="Trebuchet MS" w:hAnsi="Trebuchet MS"/>
          <w:bCs/>
        </w:rPr>
        <w:t xml:space="preserve"> – Prin derogare de la prevederile art. 4 alin. (2) din Ordonan</w:t>
      </w:r>
      <w:r w:rsidR="0040061B" w:rsidRPr="00530DDE">
        <w:rPr>
          <w:rFonts w:ascii="Trebuchet MS" w:hAnsi="Trebuchet MS"/>
          <w:bCs/>
        </w:rPr>
        <w:t>ț</w:t>
      </w:r>
      <w:r w:rsidRPr="00530DDE">
        <w:rPr>
          <w:rFonts w:ascii="Trebuchet MS" w:hAnsi="Trebuchet MS"/>
          <w:bCs/>
        </w:rPr>
        <w:t xml:space="preserve">a Guvernului nr. 2/2001, aprobată cu modificări </w:t>
      </w:r>
      <w:r w:rsidR="0040061B" w:rsidRPr="00530DDE">
        <w:rPr>
          <w:rFonts w:ascii="Trebuchet MS" w:hAnsi="Trebuchet MS"/>
          <w:bCs/>
        </w:rPr>
        <w:t>ș</w:t>
      </w:r>
      <w:r w:rsidRPr="00530DDE">
        <w:rPr>
          <w:rFonts w:ascii="Trebuchet MS" w:hAnsi="Trebuchet MS"/>
          <w:bCs/>
        </w:rPr>
        <w:t xml:space="preserve">i completări prin Legea nr. 180/2002, cu modificările </w:t>
      </w:r>
      <w:r w:rsidR="0040061B" w:rsidRPr="00530DDE">
        <w:rPr>
          <w:rFonts w:ascii="Trebuchet MS" w:hAnsi="Trebuchet MS"/>
          <w:bCs/>
        </w:rPr>
        <w:t>ș</w:t>
      </w:r>
      <w:r w:rsidRPr="00530DDE">
        <w:rPr>
          <w:rFonts w:ascii="Trebuchet MS" w:hAnsi="Trebuchet MS"/>
          <w:bCs/>
        </w:rPr>
        <w:t xml:space="preserve">i completările ulterioare,  prevederile art. </w:t>
      </w:r>
      <w:r w:rsidR="0017598F" w:rsidRPr="00530DDE">
        <w:rPr>
          <w:rFonts w:ascii="Trebuchet MS" w:hAnsi="Trebuchet MS"/>
          <w:bCs/>
        </w:rPr>
        <w:t>6</w:t>
      </w:r>
      <w:r w:rsidRPr="00530DDE">
        <w:rPr>
          <w:rFonts w:ascii="Trebuchet MS" w:hAnsi="Trebuchet MS"/>
          <w:bCs/>
        </w:rPr>
        <w:t xml:space="preserve"> intră în vigoare la 5 zile de la data publicării în Monitorul Oficial al României, Partea I, a prezentei ordonan</w:t>
      </w:r>
      <w:r w:rsidR="0040061B" w:rsidRPr="00530DDE">
        <w:rPr>
          <w:rFonts w:ascii="Trebuchet MS" w:hAnsi="Trebuchet MS"/>
          <w:bCs/>
        </w:rPr>
        <w:t>ț</w:t>
      </w:r>
      <w:r w:rsidRPr="00530DDE">
        <w:rPr>
          <w:rFonts w:ascii="Trebuchet MS" w:hAnsi="Trebuchet MS"/>
          <w:bCs/>
        </w:rPr>
        <w:t>e de urgen</w:t>
      </w:r>
      <w:r w:rsidR="0040061B" w:rsidRPr="00530DDE">
        <w:rPr>
          <w:rFonts w:ascii="Trebuchet MS" w:hAnsi="Trebuchet MS"/>
          <w:bCs/>
        </w:rPr>
        <w:t>ț</w:t>
      </w:r>
      <w:r w:rsidRPr="00530DDE">
        <w:rPr>
          <w:rFonts w:ascii="Trebuchet MS" w:hAnsi="Trebuchet MS"/>
          <w:bCs/>
        </w:rPr>
        <w:t>ă.</w:t>
      </w:r>
    </w:p>
    <w:p w14:paraId="6C335F06" w14:textId="77777777" w:rsidR="00EF2EA0" w:rsidRPr="00530DDE" w:rsidRDefault="00EF2EA0" w:rsidP="003979E2">
      <w:pPr>
        <w:spacing w:after="120" w:line="240" w:lineRule="auto"/>
        <w:ind w:left="0" w:firstLine="0"/>
        <w:rPr>
          <w:rFonts w:ascii="Trebuchet MS" w:hAnsi="Trebuchet MS"/>
          <w:bCs/>
        </w:rPr>
      </w:pPr>
    </w:p>
    <w:p w14:paraId="766980AD" w14:textId="6144796F" w:rsidR="00EF2EA0" w:rsidRPr="00530DDE" w:rsidRDefault="00EF2EA0" w:rsidP="00EF2EA0">
      <w:pPr>
        <w:pStyle w:val="BodyText"/>
        <w:spacing w:after="340"/>
        <w:jc w:val="both"/>
        <w:rPr>
          <w:sz w:val="24"/>
          <w:szCs w:val="24"/>
          <w:lang w:val="ro-RO"/>
        </w:rPr>
      </w:pPr>
      <w:r w:rsidRPr="00530DDE">
        <w:rPr>
          <w:b/>
          <w:bCs/>
          <w:sz w:val="24"/>
          <w:szCs w:val="24"/>
          <w:lang w:val="ro-RO"/>
        </w:rPr>
        <w:t xml:space="preserve">Art. </w:t>
      </w:r>
      <w:r w:rsidR="003A147B" w:rsidRPr="00530DDE">
        <w:rPr>
          <w:b/>
          <w:bCs/>
          <w:sz w:val="24"/>
          <w:szCs w:val="24"/>
          <w:lang w:val="ro-RO"/>
        </w:rPr>
        <w:t>8</w:t>
      </w:r>
      <w:r w:rsidRPr="00530DDE">
        <w:rPr>
          <w:b/>
          <w:bCs/>
          <w:sz w:val="24"/>
          <w:szCs w:val="24"/>
          <w:lang w:val="ro-RO"/>
        </w:rPr>
        <w:t xml:space="preserve">. </w:t>
      </w:r>
      <w:r w:rsidRPr="00530DDE">
        <w:rPr>
          <w:sz w:val="24"/>
          <w:szCs w:val="24"/>
          <w:lang w:val="ro-RO"/>
        </w:rPr>
        <w:t>– La punctul 1 litera a) din Anexa la Ordonanța de urgență a Guvernului nr. 12/2026</w:t>
      </w:r>
      <w:r w:rsidRPr="00530DDE">
        <w:rPr>
          <w:lang w:val="ro-RO"/>
        </w:rPr>
        <w:t xml:space="preserve"> </w:t>
      </w:r>
      <w:r w:rsidRPr="00530DDE">
        <w:rPr>
          <w:sz w:val="24"/>
          <w:szCs w:val="24"/>
          <w:lang w:val="ro-RO"/>
        </w:rPr>
        <w:t>pentru modificarea și completarea Ordonanței de Urgență nr. 12/2026 privind măsurile aplicabile clienţilor casnici din piaţa de gaze naturale în perioada 1 aprilie 2026 - 31 martie 2027, publicată în Monitorul Oficial al României, Partea I, nr. 178 din 09 martie 2026, subpunctele (ii) și (iv) se modifică și vor avea următorul cuprins:</w:t>
      </w:r>
    </w:p>
    <w:p w14:paraId="487A6854" w14:textId="2AE0E6C1" w:rsidR="00EF2EA0" w:rsidRPr="00530DDE" w:rsidRDefault="00EF2EA0" w:rsidP="00EF2EA0">
      <w:pPr>
        <w:pStyle w:val="BodyText"/>
        <w:spacing w:after="340"/>
        <w:jc w:val="both"/>
        <w:rPr>
          <w:sz w:val="24"/>
          <w:szCs w:val="24"/>
          <w:lang w:val="ro-RO"/>
        </w:rPr>
      </w:pPr>
      <w:r w:rsidRPr="00530DDE">
        <w:rPr>
          <w:sz w:val="24"/>
          <w:szCs w:val="24"/>
          <w:lang w:val="ro-RO"/>
        </w:rPr>
        <w:t xml:space="preserve">”(ii) cantitatea de gaze naturale destinată consumului tehnologic specific operaţiunilor petroliere desfăşurate de către titularii de acorduri petroliere, estimată pentru perioada 1 aprilie 2026-31 martie 2027, defalcată pe fiecare lună, în condiţiile reglementărilor emise de Autoritatea Naţională de Reglementare în Domeniul Minier, Petrolier şi al Stocării </w:t>
      </w:r>
      <w:r w:rsidRPr="00530DDE">
        <w:rPr>
          <w:sz w:val="24"/>
          <w:szCs w:val="24"/>
          <w:lang w:val="ro-RO"/>
        </w:rPr>
        <w:lastRenderedPageBreak/>
        <w:t>Geologice a Dioxidului de Carbon, exprimată în MWh;</w:t>
      </w:r>
    </w:p>
    <w:p w14:paraId="1B01458B" w14:textId="110138C2" w:rsidR="00EF2EA0" w:rsidRPr="00530DDE" w:rsidRDefault="00EF2EA0" w:rsidP="00EF2EA0">
      <w:pPr>
        <w:pStyle w:val="BodyText"/>
        <w:spacing w:after="340"/>
        <w:jc w:val="both"/>
        <w:rPr>
          <w:sz w:val="24"/>
          <w:szCs w:val="24"/>
          <w:lang w:val="ro-RO"/>
        </w:rPr>
      </w:pPr>
      <w:r w:rsidRPr="00530DDE">
        <w:rPr>
          <w:sz w:val="24"/>
          <w:szCs w:val="24"/>
          <w:lang w:val="ro-RO"/>
        </w:rPr>
        <w:t>(iv) cantitatea de gaze naturale reinjectată în zăcământ în scop tehnologic în perioada 1 aprilie 2026-31 martie 2027, defalcată pe fiecare lună, pentru care nu se datorează redevenţa petrolieră, stabilită în condiţiile reglementărilor emise de Autoritatea Națională de Reglementare în Domeniul Minier, Petrolier şi al Stocării Geologice a Dioxidului de Carbon, exprimată în MWh;”</w:t>
      </w:r>
    </w:p>
    <w:p w14:paraId="517B794E" w14:textId="1AF38971" w:rsidR="003A147B" w:rsidRPr="00530DDE" w:rsidRDefault="00EF2EA0" w:rsidP="00530DDE">
      <w:pPr>
        <w:pStyle w:val="BodyText"/>
        <w:jc w:val="both"/>
        <w:rPr>
          <w:rStyle w:val="BodyTextChar"/>
          <w:sz w:val="24"/>
          <w:szCs w:val="24"/>
          <w:lang w:val="ro-RO"/>
        </w:rPr>
      </w:pPr>
      <w:r w:rsidRPr="00530DDE">
        <w:rPr>
          <w:rStyle w:val="BodyTextChar"/>
          <w:b/>
          <w:sz w:val="24"/>
          <w:szCs w:val="24"/>
          <w:lang w:val="ro-RO"/>
        </w:rPr>
        <w:t xml:space="preserve">Art. </w:t>
      </w:r>
      <w:r w:rsidR="003A147B" w:rsidRPr="00530DDE">
        <w:rPr>
          <w:rStyle w:val="BodyTextChar"/>
          <w:b/>
          <w:sz w:val="24"/>
          <w:szCs w:val="24"/>
          <w:lang w:val="ro-RO"/>
        </w:rPr>
        <w:t>9</w:t>
      </w:r>
      <w:r w:rsidRPr="00530DDE">
        <w:rPr>
          <w:rStyle w:val="BodyTextChar"/>
          <w:b/>
          <w:sz w:val="24"/>
          <w:szCs w:val="24"/>
          <w:lang w:val="ro-RO"/>
        </w:rPr>
        <w:t>.</w:t>
      </w:r>
      <w:r w:rsidR="003A147B" w:rsidRPr="00530DDE">
        <w:rPr>
          <w:rStyle w:val="BodyTextChar"/>
          <w:b/>
          <w:sz w:val="24"/>
          <w:szCs w:val="24"/>
          <w:lang w:val="ro-RO"/>
        </w:rPr>
        <w:t xml:space="preserve"> –</w:t>
      </w:r>
      <w:r w:rsidRPr="00530DDE">
        <w:rPr>
          <w:rStyle w:val="BodyTextChar"/>
          <w:sz w:val="24"/>
          <w:szCs w:val="24"/>
          <w:lang w:val="ro-RO"/>
        </w:rPr>
        <w:t xml:space="preserve"> </w:t>
      </w:r>
      <w:r w:rsidR="003A147B" w:rsidRPr="00530DDE">
        <w:rPr>
          <w:rStyle w:val="BodyTextChar"/>
          <w:sz w:val="24"/>
          <w:szCs w:val="24"/>
          <w:lang w:val="ro-RO"/>
        </w:rPr>
        <w:t xml:space="preserve">(1) În situația în care OTS, în urma determinării cantităților totale de gaze naturale pentru care fiecare producător are obligația să încheie contracte de vânzare-cumpărare cu furnizorii/PET client direct, pentru gazele naturale destinate înmagazinării în vederea constituirii stocului minim şi a necesarului de consum CC şi pentru încălzirea populaţiei, potrivit pct. 5 lit. e) din anexa la Ordonanța de urgență a Guvernului nr. 12/2026 privind măsurile aplicabile clienţilor casnici din piaţa de gaze naturale în perioada 1 aprilie 2026-31 martie 2027, constată că cantitățile de gaze naturale disponibile la producători în perioada 1 aprilie 2026-31 martie 2027, </w:t>
      </w:r>
    </w:p>
    <w:p w14:paraId="08E995F5" w14:textId="77777777" w:rsidR="003A147B" w:rsidRPr="00530DDE" w:rsidRDefault="003A147B" w:rsidP="00530DDE">
      <w:pPr>
        <w:pStyle w:val="BodyText"/>
        <w:jc w:val="both"/>
        <w:rPr>
          <w:rStyle w:val="BodyTextChar"/>
          <w:sz w:val="24"/>
          <w:szCs w:val="24"/>
          <w:lang w:val="ro-RO"/>
        </w:rPr>
      </w:pPr>
      <w:r w:rsidRPr="00530DDE">
        <w:rPr>
          <w:rStyle w:val="BodyTextChar"/>
          <w:sz w:val="24"/>
          <w:szCs w:val="24"/>
          <w:lang w:val="ro-RO"/>
        </w:rPr>
        <w:t xml:space="preserve">a) nu asigură integral cantitățile de gaze naturale destinate consumului curent al CC în perioada 1 aprilie 2026-31 octombrie 2026, iar </w:t>
      </w:r>
    </w:p>
    <w:p w14:paraId="042A8BB5" w14:textId="77777777" w:rsidR="003A147B" w:rsidRPr="00530DDE" w:rsidRDefault="003A147B" w:rsidP="00530DDE">
      <w:pPr>
        <w:pStyle w:val="BodyText"/>
        <w:jc w:val="both"/>
        <w:rPr>
          <w:rStyle w:val="BodyTextChar"/>
          <w:sz w:val="24"/>
          <w:szCs w:val="24"/>
          <w:lang w:val="ro-RO"/>
        </w:rPr>
      </w:pPr>
      <w:r w:rsidRPr="00530DDE">
        <w:rPr>
          <w:rStyle w:val="BodyTextChar"/>
          <w:sz w:val="24"/>
          <w:szCs w:val="24"/>
          <w:lang w:val="ro-RO"/>
        </w:rPr>
        <w:t xml:space="preserve">b) în perioada 1 noiembrie 2026-31 martie 2027 rămân cantități de gaze naturale nerepartizate, </w:t>
      </w:r>
    </w:p>
    <w:p w14:paraId="13819BE0" w14:textId="6F3E5EF7" w:rsidR="003A147B" w:rsidRPr="00530DDE" w:rsidRDefault="003A147B" w:rsidP="003A147B">
      <w:pPr>
        <w:pStyle w:val="BodyText"/>
        <w:jc w:val="both"/>
        <w:rPr>
          <w:rStyle w:val="BodyTextChar"/>
          <w:sz w:val="24"/>
          <w:szCs w:val="24"/>
          <w:lang w:val="ro-RO"/>
        </w:rPr>
      </w:pPr>
      <w:r w:rsidRPr="00530DDE">
        <w:rPr>
          <w:rStyle w:val="BodyTextChar"/>
          <w:sz w:val="24"/>
          <w:szCs w:val="24"/>
          <w:lang w:val="ro-RO"/>
        </w:rPr>
        <w:t>producătorii transmit OTS, în termen de 24 ore de la data intrării în vigoare a prezentei ordonanțe de urgență, cantitatea de gaze naturale nerepartizată de către OTS conform Ordonanța de urgență a Guvernului nr. 12/2026 și necontractată până la data intrării în vigoare a prezentei ordonanțe de urgență.</w:t>
      </w:r>
    </w:p>
    <w:p w14:paraId="20750BDE" w14:textId="0BEC8008" w:rsidR="00F411EC" w:rsidRPr="00530DDE" w:rsidRDefault="00EF2EA0" w:rsidP="00F411EC">
      <w:pPr>
        <w:pStyle w:val="BodyText"/>
        <w:jc w:val="both"/>
        <w:rPr>
          <w:sz w:val="24"/>
          <w:szCs w:val="24"/>
          <w:lang w:val="ro-RO"/>
        </w:rPr>
      </w:pPr>
      <w:r w:rsidRPr="00530DDE">
        <w:rPr>
          <w:sz w:val="24"/>
          <w:szCs w:val="24"/>
          <w:lang w:val="ro-RO"/>
        </w:rPr>
        <w:t>(</w:t>
      </w:r>
      <w:r w:rsidR="003A147B" w:rsidRPr="00530DDE">
        <w:rPr>
          <w:sz w:val="24"/>
          <w:szCs w:val="24"/>
          <w:lang w:val="ro-RO"/>
        </w:rPr>
        <w:t>2</w:t>
      </w:r>
      <w:r w:rsidRPr="00530DDE">
        <w:rPr>
          <w:sz w:val="24"/>
          <w:szCs w:val="24"/>
          <w:lang w:val="ro-RO"/>
        </w:rPr>
        <w:t xml:space="preserve">) </w:t>
      </w:r>
      <w:r w:rsidR="00F411EC" w:rsidRPr="00530DDE">
        <w:rPr>
          <w:sz w:val="24"/>
          <w:szCs w:val="24"/>
          <w:lang w:val="ro-RO"/>
        </w:rPr>
        <w:t>Pentru cantitățile de gaze comunicate de către producători potrivit alin. (1), OTS va proceda după cum urmează:</w:t>
      </w:r>
    </w:p>
    <w:p w14:paraId="4555031D" w14:textId="1E397C17" w:rsidR="00F411EC" w:rsidRPr="00530DDE" w:rsidRDefault="00F411EC" w:rsidP="00F411EC">
      <w:pPr>
        <w:pStyle w:val="BodyText"/>
        <w:jc w:val="both"/>
        <w:rPr>
          <w:sz w:val="24"/>
          <w:szCs w:val="24"/>
          <w:lang w:val="ro-RO"/>
        </w:rPr>
      </w:pPr>
      <w:r w:rsidRPr="00530DDE">
        <w:rPr>
          <w:sz w:val="24"/>
          <w:szCs w:val="24"/>
          <w:lang w:val="ro-RO"/>
        </w:rPr>
        <w:t xml:space="preserve">a) repartizează întreaga cantitate disponibilă din perioada 1 noiembrie 2026-31 martie 2027, proporțional cu consumul estimat CC al fiecărui furnizor pentru perioada de referință. </w:t>
      </w:r>
    </w:p>
    <w:p w14:paraId="6965439A" w14:textId="072D936C" w:rsidR="00F411EC" w:rsidRPr="00530DDE" w:rsidRDefault="00F411EC" w:rsidP="00F411EC">
      <w:pPr>
        <w:pStyle w:val="BodyText"/>
        <w:jc w:val="both"/>
        <w:rPr>
          <w:sz w:val="24"/>
          <w:szCs w:val="24"/>
          <w:lang w:val="ro-RO"/>
        </w:rPr>
      </w:pPr>
      <w:r w:rsidRPr="00530DDE">
        <w:rPr>
          <w:sz w:val="24"/>
          <w:szCs w:val="24"/>
          <w:lang w:val="ro-RO"/>
        </w:rPr>
        <w:t xml:space="preserve">b) recalculează stocul minim CC al fiecărui furnizor, prin diferența între consumul estimat CC și cantitatea repartizată conform a). </w:t>
      </w:r>
    </w:p>
    <w:p w14:paraId="6CDF6381" w14:textId="3498703F" w:rsidR="00F411EC" w:rsidRPr="00530DDE" w:rsidRDefault="00F411EC" w:rsidP="00F411EC">
      <w:pPr>
        <w:pStyle w:val="BodyText"/>
        <w:jc w:val="both"/>
        <w:rPr>
          <w:sz w:val="24"/>
          <w:szCs w:val="24"/>
          <w:lang w:val="ro-RO"/>
        </w:rPr>
      </w:pPr>
      <w:r w:rsidRPr="00530DDE">
        <w:rPr>
          <w:sz w:val="24"/>
          <w:szCs w:val="24"/>
          <w:lang w:val="ro-RO"/>
        </w:rPr>
        <w:t>c) recalculează Stocul minim total al furnizorilor, denumit în continuare Stoc minim recalculat al furnizorilor, astfel:</w:t>
      </w:r>
    </w:p>
    <w:p w14:paraId="50F92FAB" w14:textId="24485D3B" w:rsidR="00F411EC" w:rsidRPr="00530DDE" w:rsidRDefault="00F411EC" w:rsidP="00F411EC">
      <w:pPr>
        <w:pStyle w:val="BodyText"/>
        <w:jc w:val="both"/>
        <w:rPr>
          <w:sz w:val="24"/>
          <w:szCs w:val="24"/>
          <w:lang w:val="ro-RO"/>
        </w:rPr>
      </w:pPr>
      <w:r w:rsidRPr="00530DDE">
        <w:rPr>
          <w:sz w:val="24"/>
          <w:szCs w:val="24"/>
          <w:lang w:val="ro-RO"/>
        </w:rPr>
        <w:t xml:space="preserve">Stoc minim recalculat furnizori = Stoc minim furnizori – Cantitatea de gaze naturale nerepartizată de către OTS conform </w:t>
      </w:r>
      <w:r w:rsidR="00530DDE" w:rsidRPr="00530DDE">
        <w:rPr>
          <w:sz w:val="24"/>
          <w:szCs w:val="24"/>
          <w:lang w:val="ro-RO"/>
        </w:rPr>
        <w:t>Ordonanț</w:t>
      </w:r>
      <w:r w:rsidR="00530DDE">
        <w:rPr>
          <w:sz w:val="24"/>
          <w:szCs w:val="24"/>
          <w:lang w:val="ro-RO"/>
        </w:rPr>
        <w:t>ei</w:t>
      </w:r>
      <w:r w:rsidR="00530DDE" w:rsidRPr="00530DDE">
        <w:rPr>
          <w:sz w:val="24"/>
          <w:szCs w:val="24"/>
          <w:lang w:val="ro-RO"/>
        </w:rPr>
        <w:t xml:space="preserve"> de urgență a Guvernului nr. 12/2026 </w:t>
      </w:r>
      <w:r w:rsidRPr="00530DDE">
        <w:rPr>
          <w:sz w:val="24"/>
          <w:szCs w:val="24"/>
          <w:lang w:val="ro-RO"/>
        </w:rPr>
        <w:t xml:space="preserve">și necontractată până la data intrării în vigoare a prezentei </w:t>
      </w:r>
      <w:r w:rsidR="00530DDE">
        <w:rPr>
          <w:sz w:val="24"/>
          <w:szCs w:val="24"/>
          <w:lang w:val="ro-RO"/>
        </w:rPr>
        <w:t>o</w:t>
      </w:r>
      <w:r w:rsidRPr="00530DDE">
        <w:rPr>
          <w:sz w:val="24"/>
          <w:szCs w:val="24"/>
          <w:lang w:val="ro-RO"/>
        </w:rPr>
        <w:t xml:space="preserve">rdonanțe de urgență, calculată conform </w:t>
      </w:r>
      <w:r w:rsidR="00530DDE">
        <w:rPr>
          <w:sz w:val="24"/>
          <w:szCs w:val="24"/>
          <w:lang w:val="ro-RO"/>
        </w:rPr>
        <w:t>alin. (1)</w:t>
      </w:r>
      <w:r w:rsidRPr="00530DDE">
        <w:rPr>
          <w:sz w:val="24"/>
          <w:szCs w:val="24"/>
          <w:lang w:val="ro-RO"/>
        </w:rPr>
        <w:t>.</w:t>
      </w:r>
    </w:p>
    <w:p w14:paraId="02A68ADE" w14:textId="606E45F5" w:rsidR="00F411EC" w:rsidRPr="00530DDE" w:rsidRDefault="00F411EC" w:rsidP="00F411EC">
      <w:pPr>
        <w:pStyle w:val="BodyText"/>
        <w:jc w:val="both"/>
        <w:rPr>
          <w:sz w:val="24"/>
          <w:szCs w:val="24"/>
          <w:lang w:val="ro-RO"/>
        </w:rPr>
      </w:pPr>
      <w:r w:rsidRPr="00530DDE">
        <w:rPr>
          <w:sz w:val="24"/>
          <w:szCs w:val="24"/>
          <w:lang w:val="ro-RO"/>
        </w:rPr>
        <w:t>d)</w:t>
      </w:r>
      <w:r w:rsidR="00530DDE">
        <w:rPr>
          <w:sz w:val="24"/>
          <w:szCs w:val="24"/>
          <w:lang w:val="ro-RO"/>
        </w:rPr>
        <w:t xml:space="preserve"> r</w:t>
      </w:r>
      <w:r w:rsidRPr="00530DDE">
        <w:rPr>
          <w:sz w:val="24"/>
          <w:szCs w:val="24"/>
          <w:lang w:val="ro-RO"/>
        </w:rPr>
        <w:t xml:space="preserve">etransmite către producători, furnizori și ANRE informațiile prevăzute la </w:t>
      </w:r>
      <w:r w:rsidR="00530DDE" w:rsidRPr="00530DDE">
        <w:rPr>
          <w:sz w:val="24"/>
          <w:szCs w:val="24"/>
          <w:lang w:val="ro-RO"/>
        </w:rPr>
        <w:t>pct. 5 lit. e) din anexa la Ordonanța de urgență a Guvernului nr. 12/2026</w:t>
      </w:r>
      <w:r w:rsidR="00530DDE">
        <w:rPr>
          <w:sz w:val="24"/>
          <w:szCs w:val="24"/>
          <w:lang w:val="ro-RO"/>
        </w:rPr>
        <w:t xml:space="preserve">, </w:t>
      </w:r>
      <w:r w:rsidRPr="00530DDE">
        <w:rPr>
          <w:sz w:val="24"/>
          <w:szCs w:val="24"/>
          <w:lang w:val="ro-RO"/>
        </w:rPr>
        <w:t>recalculate conform a) - c).</w:t>
      </w:r>
    </w:p>
    <w:p w14:paraId="4A814316" w14:textId="57D04840" w:rsidR="00F411EC" w:rsidRPr="00530DDE" w:rsidRDefault="00F411EC" w:rsidP="00F411EC">
      <w:pPr>
        <w:pStyle w:val="BodyText"/>
        <w:jc w:val="both"/>
        <w:rPr>
          <w:sz w:val="24"/>
          <w:szCs w:val="24"/>
          <w:lang w:val="ro-RO"/>
        </w:rPr>
      </w:pPr>
      <w:r w:rsidRPr="00530DDE">
        <w:rPr>
          <w:sz w:val="24"/>
          <w:szCs w:val="24"/>
          <w:lang w:val="ro-RO"/>
        </w:rPr>
        <w:t>(</w:t>
      </w:r>
      <w:r w:rsidR="00831598">
        <w:rPr>
          <w:sz w:val="24"/>
          <w:szCs w:val="24"/>
          <w:lang w:val="ro-RO"/>
        </w:rPr>
        <w:t>3</w:t>
      </w:r>
      <w:r w:rsidRPr="00530DDE">
        <w:rPr>
          <w:sz w:val="24"/>
          <w:szCs w:val="24"/>
          <w:lang w:val="ro-RO"/>
        </w:rPr>
        <w:t>) În cazul în care cantitățile alocate acoperirii consumului CC pentru perioada 1 aprilie 2026  - 1 noiembrie 2026 sunt excedentare față de consumul realizat, titularii de licență de furnizare au obligația să înmagazineze cantitățile aferente diferențelor rezultate, care vor fi utilizate exclusiv pentru realizare a consumului CC din perioada 1 noiembrie 2026 – 31 martie 202</w:t>
      </w:r>
      <w:r w:rsidR="00831598">
        <w:rPr>
          <w:sz w:val="24"/>
          <w:szCs w:val="24"/>
          <w:lang w:val="ro-RO"/>
        </w:rPr>
        <w:t>7</w:t>
      </w:r>
      <w:r w:rsidRPr="00530DDE">
        <w:rPr>
          <w:sz w:val="24"/>
          <w:szCs w:val="24"/>
          <w:lang w:val="ro-RO"/>
        </w:rPr>
        <w:t>.</w:t>
      </w:r>
    </w:p>
    <w:p w14:paraId="480B339C" w14:textId="353EF48E" w:rsidR="00EF2EA0" w:rsidRPr="00530DDE" w:rsidRDefault="00F411EC" w:rsidP="00F411EC">
      <w:pPr>
        <w:pStyle w:val="BodyText"/>
        <w:jc w:val="both"/>
        <w:rPr>
          <w:sz w:val="24"/>
          <w:szCs w:val="24"/>
          <w:lang w:val="ro-RO"/>
        </w:rPr>
      </w:pPr>
      <w:r w:rsidRPr="00530DDE">
        <w:rPr>
          <w:sz w:val="24"/>
          <w:szCs w:val="24"/>
          <w:lang w:val="ro-RO"/>
        </w:rPr>
        <w:t>(</w:t>
      </w:r>
      <w:r w:rsidR="00831598">
        <w:rPr>
          <w:sz w:val="24"/>
          <w:szCs w:val="24"/>
          <w:lang w:val="ro-RO"/>
        </w:rPr>
        <w:t>4</w:t>
      </w:r>
      <w:r w:rsidRPr="00530DDE">
        <w:rPr>
          <w:sz w:val="24"/>
          <w:szCs w:val="24"/>
          <w:lang w:val="ro-RO"/>
        </w:rPr>
        <w:t xml:space="preserve">) Stocul minim prevăzut la art. 5 alin. (1) din Ordonanța de urgență nr. 12/2026 se </w:t>
      </w:r>
      <w:r w:rsidRPr="00530DDE">
        <w:rPr>
          <w:sz w:val="24"/>
          <w:szCs w:val="24"/>
          <w:lang w:val="ro-RO"/>
        </w:rPr>
        <w:lastRenderedPageBreak/>
        <w:t>diminuează cu cantitatea repartizată conform alin. (1) lit. a).</w:t>
      </w:r>
    </w:p>
    <w:p w14:paraId="2B9425ED" w14:textId="77777777" w:rsidR="00F411EC" w:rsidRPr="00530DDE" w:rsidRDefault="00F411EC" w:rsidP="00F411EC">
      <w:pPr>
        <w:pStyle w:val="BodyText"/>
        <w:jc w:val="both"/>
        <w:rPr>
          <w:sz w:val="24"/>
          <w:szCs w:val="24"/>
          <w:lang w:val="ro-RO"/>
        </w:rPr>
      </w:pPr>
    </w:p>
    <w:p w14:paraId="70C7C7BA" w14:textId="4DCF3EA6" w:rsidR="00EF2EA0" w:rsidRPr="00530DDE" w:rsidRDefault="00EF2EA0" w:rsidP="00F411EC">
      <w:pPr>
        <w:ind w:left="0" w:firstLine="0"/>
        <w:rPr>
          <w:rFonts w:ascii="Trebuchet MS" w:hAnsi="Trebuchet MS"/>
          <w:b/>
          <w:bCs/>
        </w:rPr>
      </w:pPr>
      <w:r w:rsidRPr="00530DDE">
        <w:rPr>
          <w:rFonts w:ascii="Trebuchet MS" w:hAnsi="Trebuchet MS"/>
          <w:b/>
          <w:bCs/>
        </w:rPr>
        <w:t xml:space="preserve">Art. </w:t>
      </w:r>
      <w:r w:rsidR="003A147B" w:rsidRPr="00530DDE">
        <w:rPr>
          <w:rFonts w:ascii="Trebuchet MS" w:hAnsi="Trebuchet MS"/>
          <w:b/>
          <w:bCs/>
        </w:rPr>
        <w:t>10</w:t>
      </w:r>
      <w:r w:rsidRPr="00530DDE">
        <w:rPr>
          <w:rFonts w:ascii="Trebuchet MS" w:hAnsi="Trebuchet MS"/>
          <w:b/>
          <w:bCs/>
        </w:rPr>
        <w:t>.</w:t>
      </w:r>
      <w:r w:rsidRPr="00530DDE">
        <w:rPr>
          <w:rFonts w:ascii="Trebuchet MS" w:hAnsi="Trebuchet MS"/>
        </w:rPr>
        <w:t xml:space="preserve"> - Termenii și acronimele utilizate la art. </w:t>
      </w:r>
      <w:r w:rsidR="003A147B" w:rsidRPr="00530DDE">
        <w:rPr>
          <w:rFonts w:ascii="Trebuchet MS" w:hAnsi="Trebuchet MS"/>
        </w:rPr>
        <w:t>8</w:t>
      </w:r>
      <w:r w:rsidRPr="00530DDE">
        <w:rPr>
          <w:rFonts w:ascii="Trebuchet MS" w:hAnsi="Trebuchet MS"/>
        </w:rPr>
        <w:t xml:space="preserve"> și </w:t>
      </w:r>
      <w:r w:rsidR="003A147B" w:rsidRPr="00530DDE">
        <w:rPr>
          <w:rFonts w:ascii="Trebuchet MS" w:hAnsi="Trebuchet MS"/>
        </w:rPr>
        <w:t>9</w:t>
      </w:r>
      <w:r w:rsidRPr="00530DDE">
        <w:rPr>
          <w:rFonts w:ascii="Trebuchet MS" w:hAnsi="Trebuchet MS"/>
        </w:rPr>
        <w:t xml:space="preserve"> în prezenta ordonanță de urgență au semnificația stabilită potrivit Ordonanței de urgență a Guvernului nr. 12/2026 privind măsurile aplicabile clienţilor casnici din piaţa de gaze naturale în perioada 1 aprilie 2026-31 martie 2027 și necontractată până la data intrării în vigoare a prezentei ordonanțe de urgență</w:t>
      </w:r>
      <w:r w:rsidRPr="00530DDE">
        <w:rPr>
          <w:rFonts w:ascii="Trebuchet MS" w:hAnsi="Trebuchet MS"/>
          <w:b/>
          <w:bCs/>
        </w:rPr>
        <w:t>.</w:t>
      </w:r>
    </w:p>
    <w:p w14:paraId="153391B5" w14:textId="77777777" w:rsidR="00EF2EA0" w:rsidRPr="00530DDE" w:rsidRDefault="00EF2EA0" w:rsidP="003979E2">
      <w:pPr>
        <w:spacing w:after="120" w:line="240" w:lineRule="auto"/>
        <w:ind w:left="0" w:firstLine="0"/>
        <w:rPr>
          <w:rFonts w:ascii="Trebuchet MS" w:hAnsi="Trebuchet MS"/>
          <w:b/>
        </w:rPr>
      </w:pPr>
    </w:p>
    <w:p w14:paraId="4EF8780C" w14:textId="4D479B70" w:rsidR="00565842" w:rsidRPr="00530DDE" w:rsidRDefault="00187380" w:rsidP="003979E2">
      <w:pPr>
        <w:spacing w:after="120" w:line="240" w:lineRule="auto"/>
        <w:ind w:left="0" w:firstLine="0"/>
        <w:rPr>
          <w:rFonts w:ascii="Trebuchet MS" w:hAnsi="Trebuchet MS"/>
          <w:bCs/>
        </w:rPr>
      </w:pPr>
      <w:r w:rsidRPr="00530DDE" w:rsidDel="00187380">
        <w:rPr>
          <w:rFonts w:ascii="Trebuchet MS" w:hAnsi="Trebuchet MS"/>
          <w:bCs/>
        </w:rPr>
        <w:t xml:space="preserve"> </w:t>
      </w:r>
    </w:p>
    <w:p w14:paraId="2D22356F" w14:textId="77777777" w:rsidR="00565842" w:rsidRPr="00530DDE" w:rsidRDefault="00565842" w:rsidP="003979E2">
      <w:pPr>
        <w:spacing w:after="120" w:line="240" w:lineRule="auto"/>
        <w:ind w:left="0" w:firstLine="0"/>
        <w:jc w:val="center"/>
        <w:rPr>
          <w:rFonts w:ascii="Trebuchet MS" w:hAnsi="Trebuchet MS"/>
          <w:b/>
          <w:bCs/>
          <w:iCs/>
          <w:bdr w:val="none" w:sz="0" w:space="0" w:color="auto" w:frame="1"/>
          <w:shd w:val="clear" w:color="auto" w:fill="FFFFFF"/>
        </w:rPr>
      </w:pPr>
      <w:r w:rsidRPr="00530DDE">
        <w:rPr>
          <w:rFonts w:ascii="Trebuchet MS" w:hAnsi="Trebuchet MS"/>
          <w:b/>
          <w:bCs/>
          <w:iCs/>
          <w:bdr w:val="none" w:sz="0" w:space="0" w:color="auto" w:frame="1"/>
          <w:shd w:val="clear" w:color="auto" w:fill="FFFFFF"/>
        </w:rPr>
        <w:t>PRIM-MINISTRU</w:t>
      </w:r>
    </w:p>
    <w:p w14:paraId="1468AB55" w14:textId="77777777" w:rsidR="00565842" w:rsidRPr="00530DDE" w:rsidRDefault="00565842" w:rsidP="003979E2">
      <w:pPr>
        <w:spacing w:after="120" w:line="240" w:lineRule="auto"/>
        <w:ind w:left="0" w:firstLine="0"/>
        <w:jc w:val="center"/>
        <w:rPr>
          <w:rFonts w:ascii="Trebuchet MS" w:hAnsi="Trebuchet MS"/>
          <w:b/>
          <w:bCs/>
        </w:rPr>
      </w:pPr>
      <w:r w:rsidRPr="00530DDE">
        <w:rPr>
          <w:rFonts w:ascii="Trebuchet MS" w:hAnsi="Trebuchet MS"/>
          <w:b/>
          <w:bCs/>
          <w:iCs/>
          <w:bdr w:val="none" w:sz="0" w:space="0" w:color="auto" w:frame="1"/>
          <w:shd w:val="clear" w:color="auto" w:fill="FFFFFF"/>
        </w:rPr>
        <w:t>ILIE-GAVRIL BOLOJAN</w:t>
      </w:r>
    </w:p>
    <w:p w14:paraId="56B1EC2E" w14:textId="77777777" w:rsidR="004427C0" w:rsidRPr="00530DDE" w:rsidRDefault="004427C0" w:rsidP="003979E2">
      <w:pPr>
        <w:spacing w:after="120" w:line="240" w:lineRule="auto"/>
        <w:ind w:firstLine="720"/>
        <w:outlineLvl w:val="1"/>
        <w:rPr>
          <w:rFonts w:ascii="Trebuchet MS" w:eastAsia="Times New Roman" w:hAnsi="Trebuchet MS"/>
        </w:rPr>
      </w:pPr>
    </w:p>
    <w:p w14:paraId="6C122850" w14:textId="1E0696C0" w:rsidR="004427C0" w:rsidRPr="00530DDE" w:rsidRDefault="004427C0" w:rsidP="003979E2">
      <w:pPr>
        <w:spacing w:after="120" w:line="240" w:lineRule="auto"/>
        <w:rPr>
          <w:rFonts w:ascii="Trebuchet MS" w:eastAsia="Times New Roman" w:hAnsi="Trebuchet MS"/>
        </w:rPr>
      </w:pPr>
    </w:p>
    <w:p w14:paraId="0C512B20" w14:textId="4FDB2CF3" w:rsidR="00043A6A" w:rsidRPr="00530DDE" w:rsidRDefault="00043A6A" w:rsidP="003979E2">
      <w:pPr>
        <w:spacing w:after="120" w:line="240" w:lineRule="auto"/>
        <w:ind w:left="0" w:firstLine="0"/>
        <w:rPr>
          <w:rFonts w:ascii="Trebuchet MS" w:hAnsi="Trebuchet MS"/>
          <w:b/>
          <w:bCs/>
        </w:rPr>
      </w:pPr>
    </w:p>
    <w:sectPr w:rsidR="00043A6A" w:rsidRPr="00530DDE" w:rsidSect="00530DDE">
      <w:footerReference w:type="default" r:id="rId9"/>
      <w:pgSz w:w="12240" w:h="15840"/>
      <w:pgMar w:top="99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B7062" w14:textId="77777777" w:rsidR="005B1D79" w:rsidRDefault="005B1D79" w:rsidP="00B04FD4">
      <w:pPr>
        <w:spacing w:before="0" w:line="240" w:lineRule="auto"/>
      </w:pPr>
      <w:r>
        <w:separator/>
      </w:r>
    </w:p>
  </w:endnote>
  <w:endnote w:type="continuationSeparator" w:id="0">
    <w:p w14:paraId="6F9F1EB3" w14:textId="77777777" w:rsidR="005B1D79" w:rsidRDefault="005B1D79" w:rsidP="00B04FD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034467"/>
      <w:docPartObj>
        <w:docPartGallery w:val="Page Numbers (Bottom of Page)"/>
        <w:docPartUnique/>
      </w:docPartObj>
    </w:sdtPr>
    <w:sdtEndPr>
      <w:rPr>
        <w:noProof/>
      </w:rPr>
    </w:sdtEndPr>
    <w:sdtContent>
      <w:p w14:paraId="47E961A7" w14:textId="76B9A3BE" w:rsidR="00CF6081" w:rsidRDefault="00CF60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411AF0" w14:textId="77777777" w:rsidR="00CF6081" w:rsidRDefault="00CF6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A29E6" w14:textId="77777777" w:rsidR="005B1D79" w:rsidRDefault="005B1D79" w:rsidP="00B04FD4">
      <w:pPr>
        <w:spacing w:before="0" w:line="240" w:lineRule="auto"/>
      </w:pPr>
      <w:r>
        <w:separator/>
      </w:r>
    </w:p>
  </w:footnote>
  <w:footnote w:type="continuationSeparator" w:id="0">
    <w:p w14:paraId="487CD5C8" w14:textId="77777777" w:rsidR="005B1D79" w:rsidRDefault="005B1D79" w:rsidP="00B04FD4">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DC7"/>
    <w:multiLevelType w:val="multilevel"/>
    <w:tmpl w:val="03CE6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BF4E03"/>
    <w:multiLevelType w:val="hybridMultilevel"/>
    <w:tmpl w:val="77768FE6"/>
    <w:lvl w:ilvl="0" w:tplc="0409001B">
      <w:start w:val="1"/>
      <w:numFmt w:val="lowerRoman"/>
      <w:lvlText w:val="%1."/>
      <w:lvlJc w:val="right"/>
      <w:pPr>
        <w:ind w:left="805" w:hanging="39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 w15:restartNumberingAfterBreak="0">
    <w:nsid w:val="03F21A61"/>
    <w:multiLevelType w:val="multilevel"/>
    <w:tmpl w:val="7A2A212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0954166D"/>
    <w:multiLevelType w:val="multilevel"/>
    <w:tmpl w:val="2466A9D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098B58C2"/>
    <w:multiLevelType w:val="hybridMultilevel"/>
    <w:tmpl w:val="7F486662"/>
    <w:lvl w:ilvl="0" w:tplc="2F265308">
      <w:start w:val="1"/>
      <w:numFmt w:val="decimal"/>
      <w:pStyle w:val="Heading1"/>
      <w:lvlText w:val="%1. "/>
      <w:lvlJc w:val="left"/>
      <w:pPr>
        <w:ind w:left="1530" w:hanging="360"/>
      </w:pPr>
      <w:rPr>
        <w:rFonts w:ascii="Times New Roman" w:hAnsi="Times New Roman" w:cs="Times New Roman" w:hint="default"/>
        <w:b/>
        <w:bCs/>
      </w:rPr>
    </w:lvl>
    <w:lvl w:ilvl="1" w:tplc="2F58A4EE">
      <w:start w:val="1"/>
      <w:numFmt w:val="lowerRoman"/>
      <w:lvlText w:val="%2."/>
      <w:lvlJc w:val="left"/>
      <w:pPr>
        <w:ind w:left="1440" w:hanging="720"/>
      </w:pPr>
      <w:rPr>
        <w:rFonts w:hint="default"/>
      </w:rPr>
    </w:lvl>
    <w:lvl w:ilvl="2" w:tplc="609495CA">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1C0370"/>
    <w:multiLevelType w:val="hybridMultilevel"/>
    <w:tmpl w:val="8BC487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653DF"/>
    <w:multiLevelType w:val="hybridMultilevel"/>
    <w:tmpl w:val="BD60833A"/>
    <w:lvl w:ilvl="0" w:tplc="BF6AC8E0">
      <w:start w:val="1"/>
      <w:numFmt w:val="lowerRoman"/>
      <w:lvlText w:val="%1."/>
      <w:lvlJc w:val="right"/>
      <w:pPr>
        <w:ind w:left="720" w:hanging="360"/>
      </w:pPr>
    </w:lvl>
    <w:lvl w:ilvl="1" w:tplc="E946EA9C">
      <w:start w:val="1"/>
      <w:numFmt w:val="lowerRoman"/>
      <w:lvlText w:val="%2."/>
      <w:lvlJc w:val="right"/>
      <w:pPr>
        <w:ind w:left="720" w:hanging="360"/>
      </w:pPr>
    </w:lvl>
    <w:lvl w:ilvl="2" w:tplc="FD3EE1DA">
      <w:start w:val="1"/>
      <w:numFmt w:val="lowerRoman"/>
      <w:lvlText w:val="%3."/>
      <w:lvlJc w:val="right"/>
      <w:pPr>
        <w:ind w:left="720" w:hanging="360"/>
      </w:pPr>
    </w:lvl>
    <w:lvl w:ilvl="3" w:tplc="19B6DD8A">
      <w:start w:val="1"/>
      <w:numFmt w:val="lowerRoman"/>
      <w:lvlText w:val="%4."/>
      <w:lvlJc w:val="right"/>
      <w:pPr>
        <w:ind w:left="720" w:hanging="360"/>
      </w:pPr>
    </w:lvl>
    <w:lvl w:ilvl="4" w:tplc="94A89D1E">
      <w:start w:val="1"/>
      <w:numFmt w:val="lowerRoman"/>
      <w:lvlText w:val="%5."/>
      <w:lvlJc w:val="right"/>
      <w:pPr>
        <w:ind w:left="720" w:hanging="360"/>
      </w:pPr>
    </w:lvl>
    <w:lvl w:ilvl="5" w:tplc="2634E50A">
      <w:start w:val="1"/>
      <w:numFmt w:val="lowerRoman"/>
      <w:lvlText w:val="%6."/>
      <w:lvlJc w:val="right"/>
      <w:pPr>
        <w:ind w:left="720" w:hanging="360"/>
      </w:pPr>
    </w:lvl>
    <w:lvl w:ilvl="6" w:tplc="536265B0">
      <w:start w:val="1"/>
      <w:numFmt w:val="lowerRoman"/>
      <w:lvlText w:val="%7."/>
      <w:lvlJc w:val="right"/>
      <w:pPr>
        <w:ind w:left="720" w:hanging="360"/>
      </w:pPr>
    </w:lvl>
    <w:lvl w:ilvl="7" w:tplc="72B4E992">
      <w:start w:val="1"/>
      <w:numFmt w:val="lowerRoman"/>
      <w:lvlText w:val="%8."/>
      <w:lvlJc w:val="right"/>
      <w:pPr>
        <w:ind w:left="720" w:hanging="360"/>
      </w:pPr>
    </w:lvl>
    <w:lvl w:ilvl="8" w:tplc="23980772">
      <w:start w:val="1"/>
      <w:numFmt w:val="lowerRoman"/>
      <w:lvlText w:val="%9."/>
      <w:lvlJc w:val="right"/>
      <w:pPr>
        <w:ind w:left="720" w:hanging="360"/>
      </w:pPr>
    </w:lvl>
  </w:abstractNum>
  <w:abstractNum w:abstractNumId="7" w15:restartNumberingAfterBreak="0">
    <w:nsid w:val="14B35E6F"/>
    <w:multiLevelType w:val="hybridMultilevel"/>
    <w:tmpl w:val="5664D050"/>
    <w:lvl w:ilvl="0" w:tplc="ACD8486C">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E21BB"/>
    <w:multiLevelType w:val="hybridMultilevel"/>
    <w:tmpl w:val="AE64C6F0"/>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CB37800"/>
    <w:multiLevelType w:val="hybridMultilevel"/>
    <w:tmpl w:val="DF1CF1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562E63"/>
    <w:multiLevelType w:val="hybridMultilevel"/>
    <w:tmpl w:val="AE64C6F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A7245D"/>
    <w:multiLevelType w:val="hybridMultilevel"/>
    <w:tmpl w:val="99EC74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AC7D93"/>
    <w:multiLevelType w:val="multilevel"/>
    <w:tmpl w:val="8A6CF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F441BB"/>
    <w:multiLevelType w:val="hybridMultilevel"/>
    <w:tmpl w:val="2228C728"/>
    <w:lvl w:ilvl="0" w:tplc="F1828920">
      <w:start w:val="1"/>
      <w:numFmt w:val="lowerLetter"/>
      <w:lvlText w:val="%1)"/>
      <w:lvlJc w:val="left"/>
      <w:pPr>
        <w:ind w:left="720" w:hanging="360"/>
      </w:pPr>
      <w:rPr>
        <w:rFonts w:ascii="Trebuchet MS" w:eastAsia="Courier New" w:hAnsi="Trebuchet MS" w:cs="Courier New"/>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B253B1E"/>
    <w:multiLevelType w:val="hybridMultilevel"/>
    <w:tmpl w:val="89504734"/>
    <w:lvl w:ilvl="0" w:tplc="2ED2BB9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0D0A15"/>
    <w:multiLevelType w:val="hybridMultilevel"/>
    <w:tmpl w:val="6F546906"/>
    <w:lvl w:ilvl="0" w:tplc="FFFFFFFF">
      <w:start w:val="1"/>
      <w:numFmt w:val="lowerLetter"/>
      <w:lvlText w:val="%1)"/>
      <w:lvlJc w:val="left"/>
      <w:pPr>
        <w:ind w:left="360" w:hanging="360"/>
      </w:pPr>
    </w:lvl>
    <w:lvl w:ilvl="1" w:tplc="7D18898A">
      <w:start w:val="1"/>
      <w:numFmt w:val="decimal"/>
      <w:lvlText w:val="%2."/>
      <w:lvlJc w:val="left"/>
      <w:pPr>
        <w:ind w:left="1188" w:hanging="468"/>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F4C09C0"/>
    <w:multiLevelType w:val="multilevel"/>
    <w:tmpl w:val="87622A7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15:restartNumberingAfterBreak="0">
    <w:nsid w:val="531818C6"/>
    <w:multiLevelType w:val="hybridMultilevel"/>
    <w:tmpl w:val="0CE2AA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481EB4"/>
    <w:multiLevelType w:val="multilevel"/>
    <w:tmpl w:val="3BF45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990603"/>
    <w:multiLevelType w:val="multilevel"/>
    <w:tmpl w:val="A7EA2E8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 w15:restartNumberingAfterBreak="0">
    <w:nsid w:val="64F7271A"/>
    <w:multiLevelType w:val="multilevel"/>
    <w:tmpl w:val="86B8C81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1" w15:restartNumberingAfterBreak="0">
    <w:nsid w:val="67102709"/>
    <w:multiLevelType w:val="hybridMultilevel"/>
    <w:tmpl w:val="1B26C81E"/>
    <w:lvl w:ilvl="0" w:tplc="9E98A4E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460B64"/>
    <w:multiLevelType w:val="multilevel"/>
    <w:tmpl w:val="7BC81AE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 w15:restartNumberingAfterBreak="0">
    <w:nsid w:val="78800BCA"/>
    <w:multiLevelType w:val="hybridMultilevel"/>
    <w:tmpl w:val="805E35AE"/>
    <w:lvl w:ilvl="0" w:tplc="04090017">
      <w:start w:val="1"/>
      <w:numFmt w:val="lowerLetter"/>
      <w:lvlText w:val="%1)"/>
      <w:lvlJc w:val="left"/>
      <w:pPr>
        <w:ind w:left="360" w:hanging="360"/>
      </w:pPr>
    </w:lvl>
    <w:lvl w:ilvl="1" w:tplc="0409001B">
      <w:start w:val="1"/>
      <w:numFmt w:val="lowerRoman"/>
      <w:lvlText w:val="%2."/>
      <w:lvlJc w:val="righ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96B56E4"/>
    <w:multiLevelType w:val="multilevel"/>
    <w:tmpl w:val="8690A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4686666">
    <w:abstractNumId w:val="21"/>
  </w:num>
  <w:num w:numId="2" w16cid:durableId="1851990448">
    <w:abstractNumId w:val="14"/>
  </w:num>
  <w:num w:numId="3" w16cid:durableId="1895776197">
    <w:abstractNumId w:val="4"/>
  </w:num>
  <w:num w:numId="4" w16cid:durableId="766273090">
    <w:abstractNumId w:val="23"/>
  </w:num>
  <w:num w:numId="5" w16cid:durableId="1832985359">
    <w:abstractNumId w:val="17"/>
  </w:num>
  <w:num w:numId="6" w16cid:durableId="799762829">
    <w:abstractNumId w:val="15"/>
  </w:num>
  <w:num w:numId="7" w16cid:durableId="1551526867">
    <w:abstractNumId w:val="11"/>
  </w:num>
  <w:num w:numId="8" w16cid:durableId="1167864193">
    <w:abstractNumId w:val="7"/>
  </w:num>
  <w:num w:numId="9" w16cid:durableId="1418400300">
    <w:abstractNumId w:val="1"/>
  </w:num>
  <w:num w:numId="10" w16cid:durableId="1155217014">
    <w:abstractNumId w:val="6"/>
  </w:num>
  <w:num w:numId="11" w16cid:durableId="780687806">
    <w:abstractNumId w:val="9"/>
  </w:num>
  <w:num w:numId="12" w16cid:durableId="1110319194">
    <w:abstractNumId w:val="4"/>
    <w:lvlOverride w:ilvl="0">
      <w:startOverride w:val="1"/>
    </w:lvlOverride>
  </w:num>
  <w:num w:numId="13" w16cid:durableId="654532762">
    <w:abstractNumId w:val="4"/>
  </w:num>
  <w:num w:numId="14" w16cid:durableId="1091312025">
    <w:abstractNumId w:val="10"/>
  </w:num>
  <w:num w:numId="15" w16cid:durableId="181825270">
    <w:abstractNumId w:val="8"/>
  </w:num>
  <w:num w:numId="16" w16cid:durableId="1777864592">
    <w:abstractNumId w:val="4"/>
  </w:num>
  <w:num w:numId="17" w16cid:durableId="1883328506">
    <w:abstractNumId w:val="4"/>
  </w:num>
  <w:num w:numId="18" w16cid:durableId="674694326">
    <w:abstractNumId w:val="5"/>
  </w:num>
  <w:num w:numId="19" w16cid:durableId="546533316">
    <w:abstractNumId w:val="20"/>
  </w:num>
  <w:num w:numId="20" w16cid:durableId="958339406">
    <w:abstractNumId w:val="0"/>
  </w:num>
  <w:num w:numId="21" w16cid:durableId="1150635788">
    <w:abstractNumId w:val="24"/>
  </w:num>
  <w:num w:numId="22" w16cid:durableId="1655983849">
    <w:abstractNumId w:val="2"/>
  </w:num>
  <w:num w:numId="23" w16cid:durableId="503134587">
    <w:abstractNumId w:val="16"/>
  </w:num>
  <w:num w:numId="24" w16cid:durableId="1575235423">
    <w:abstractNumId w:val="22"/>
  </w:num>
  <w:num w:numId="25" w16cid:durableId="2098137278">
    <w:abstractNumId w:val="19"/>
  </w:num>
  <w:num w:numId="26" w16cid:durableId="34816931">
    <w:abstractNumId w:val="12"/>
  </w:num>
  <w:num w:numId="27" w16cid:durableId="1591698430">
    <w:abstractNumId w:val="3"/>
  </w:num>
  <w:num w:numId="28" w16cid:durableId="443766519">
    <w:abstractNumId w:val="18"/>
  </w:num>
  <w:num w:numId="29" w16cid:durableId="9005989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93D"/>
    <w:rsid w:val="00001F22"/>
    <w:rsid w:val="00017DBE"/>
    <w:rsid w:val="00022229"/>
    <w:rsid w:val="00024D7E"/>
    <w:rsid w:val="00025D45"/>
    <w:rsid w:val="00031FAB"/>
    <w:rsid w:val="00033970"/>
    <w:rsid w:val="00035CAF"/>
    <w:rsid w:val="00042115"/>
    <w:rsid w:val="00043A6A"/>
    <w:rsid w:val="00043B3D"/>
    <w:rsid w:val="00045D4E"/>
    <w:rsid w:val="00050DF7"/>
    <w:rsid w:val="0005412C"/>
    <w:rsid w:val="00055041"/>
    <w:rsid w:val="00061591"/>
    <w:rsid w:val="00065A7D"/>
    <w:rsid w:val="00066FC6"/>
    <w:rsid w:val="00076004"/>
    <w:rsid w:val="000774E9"/>
    <w:rsid w:val="00083F82"/>
    <w:rsid w:val="000852BF"/>
    <w:rsid w:val="00094D00"/>
    <w:rsid w:val="000A0035"/>
    <w:rsid w:val="000A0813"/>
    <w:rsid w:val="000A1717"/>
    <w:rsid w:val="000B0CF4"/>
    <w:rsid w:val="000B13CB"/>
    <w:rsid w:val="000B3483"/>
    <w:rsid w:val="000B4710"/>
    <w:rsid w:val="000B75FC"/>
    <w:rsid w:val="000C125A"/>
    <w:rsid w:val="000D37A1"/>
    <w:rsid w:val="000D4A78"/>
    <w:rsid w:val="000E43FB"/>
    <w:rsid w:val="000F5D11"/>
    <w:rsid w:val="00115D39"/>
    <w:rsid w:val="00117278"/>
    <w:rsid w:val="0012121A"/>
    <w:rsid w:val="00121694"/>
    <w:rsid w:val="0012410F"/>
    <w:rsid w:val="00126DAE"/>
    <w:rsid w:val="001305BE"/>
    <w:rsid w:val="00131098"/>
    <w:rsid w:val="00133F7A"/>
    <w:rsid w:val="001373B7"/>
    <w:rsid w:val="00140E77"/>
    <w:rsid w:val="00144DE1"/>
    <w:rsid w:val="00144FAD"/>
    <w:rsid w:val="001452B7"/>
    <w:rsid w:val="0014545B"/>
    <w:rsid w:val="00154566"/>
    <w:rsid w:val="0016055C"/>
    <w:rsid w:val="001621B3"/>
    <w:rsid w:val="00166099"/>
    <w:rsid w:val="001712BF"/>
    <w:rsid w:val="0017598F"/>
    <w:rsid w:val="00177EEA"/>
    <w:rsid w:val="0018029D"/>
    <w:rsid w:val="00180F02"/>
    <w:rsid w:val="0018125C"/>
    <w:rsid w:val="00186ED5"/>
    <w:rsid w:val="00187380"/>
    <w:rsid w:val="00195121"/>
    <w:rsid w:val="00196E5F"/>
    <w:rsid w:val="001A54AE"/>
    <w:rsid w:val="001B0833"/>
    <w:rsid w:val="001B18E3"/>
    <w:rsid w:val="001B2BB8"/>
    <w:rsid w:val="001D010E"/>
    <w:rsid w:val="001D0D70"/>
    <w:rsid w:val="001D7A52"/>
    <w:rsid w:val="001F0E5F"/>
    <w:rsid w:val="001F20D2"/>
    <w:rsid w:val="001F3FFB"/>
    <w:rsid w:val="001F4056"/>
    <w:rsid w:val="00200152"/>
    <w:rsid w:val="002051F5"/>
    <w:rsid w:val="002074E6"/>
    <w:rsid w:val="00210FF7"/>
    <w:rsid w:val="002129EA"/>
    <w:rsid w:val="002151B7"/>
    <w:rsid w:val="00221E2C"/>
    <w:rsid w:val="00224C08"/>
    <w:rsid w:val="00240AE6"/>
    <w:rsid w:val="0024764C"/>
    <w:rsid w:val="00250574"/>
    <w:rsid w:val="00250CC6"/>
    <w:rsid w:val="00251C7F"/>
    <w:rsid w:val="00253342"/>
    <w:rsid w:val="002634AD"/>
    <w:rsid w:val="00272CA3"/>
    <w:rsid w:val="00282B82"/>
    <w:rsid w:val="002853F9"/>
    <w:rsid w:val="0029027F"/>
    <w:rsid w:val="002A3A22"/>
    <w:rsid w:val="002A5CBB"/>
    <w:rsid w:val="002A5E72"/>
    <w:rsid w:val="002B3FDA"/>
    <w:rsid w:val="002B707E"/>
    <w:rsid w:val="002B73D9"/>
    <w:rsid w:val="002C1050"/>
    <w:rsid w:val="002C5B1D"/>
    <w:rsid w:val="002D2229"/>
    <w:rsid w:val="002D4765"/>
    <w:rsid w:val="002D490D"/>
    <w:rsid w:val="002D4EE2"/>
    <w:rsid w:val="002F285E"/>
    <w:rsid w:val="002F721A"/>
    <w:rsid w:val="0030078F"/>
    <w:rsid w:val="003018C9"/>
    <w:rsid w:val="00303DEE"/>
    <w:rsid w:val="00310BB9"/>
    <w:rsid w:val="003161DA"/>
    <w:rsid w:val="0032171F"/>
    <w:rsid w:val="00322E7F"/>
    <w:rsid w:val="00325533"/>
    <w:rsid w:val="0033361A"/>
    <w:rsid w:val="00334947"/>
    <w:rsid w:val="00343CBA"/>
    <w:rsid w:val="00344DF4"/>
    <w:rsid w:val="00347FED"/>
    <w:rsid w:val="00351A3F"/>
    <w:rsid w:val="00356A38"/>
    <w:rsid w:val="00356BB0"/>
    <w:rsid w:val="00361D89"/>
    <w:rsid w:val="00362C9D"/>
    <w:rsid w:val="00363D1F"/>
    <w:rsid w:val="00364CC7"/>
    <w:rsid w:val="0037032C"/>
    <w:rsid w:val="003860DD"/>
    <w:rsid w:val="00393221"/>
    <w:rsid w:val="003979E2"/>
    <w:rsid w:val="003A147B"/>
    <w:rsid w:val="003A3AC3"/>
    <w:rsid w:val="003A3DCC"/>
    <w:rsid w:val="003A5CA9"/>
    <w:rsid w:val="003A69D7"/>
    <w:rsid w:val="003B6938"/>
    <w:rsid w:val="003C3CCF"/>
    <w:rsid w:val="003C55CA"/>
    <w:rsid w:val="003E0712"/>
    <w:rsid w:val="003F1D1B"/>
    <w:rsid w:val="003F5FAA"/>
    <w:rsid w:val="003F6B29"/>
    <w:rsid w:val="003F6E13"/>
    <w:rsid w:val="0040061B"/>
    <w:rsid w:val="00415D4B"/>
    <w:rsid w:val="004174AA"/>
    <w:rsid w:val="00423A7C"/>
    <w:rsid w:val="00423ECF"/>
    <w:rsid w:val="004242F1"/>
    <w:rsid w:val="004270D3"/>
    <w:rsid w:val="0043195C"/>
    <w:rsid w:val="00433345"/>
    <w:rsid w:val="00437458"/>
    <w:rsid w:val="00437FF2"/>
    <w:rsid w:val="004427C0"/>
    <w:rsid w:val="00442CD1"/>
    <w:rsid w:val="00442EC9"/>
    <w:rsid w:val="00444D80"/>
    <w:rsid w:val="00447070"/>
    <w:rsid w:val="00447DB5"/>
    <w:rsid w:val="004534D7"/>
    <w:rsid w:val="00461B24"/>
    <w:rsid w:val="004649E0"/>
    <w:rsid w:val="00466B08"/>
    <w:rsid w:val="004808DF"/>
    <w:rsid w:val="004837D3"/>
    <w:rsid w:val="00490939"/>
    <w:rsid w:val="00491E25"/>
    <w:rsid w:val="0049717D"/>
    <w:rsid w:val="004A14F9"/>
    <w:rsid w:val="004A3E08"/>
    <w:rsid w:val="004B2B94"/>
    <w:rsid w:val="004B3AE0"/>
    <w:rsid w:val="004B4A79"/>
    <w:rsid w:val="004B566D"/>
    <w:rsid w:val="004B5DEF"/>
    <w:rsid w:val="004C39F4"/>
    <w:rsid w:val="004C6264"/>
    <w:rsid w:val="004D2F0D"/>
    <w:rsid w:val="004D3895"/>
    <w:rsid w:val="004D6272"/>
    <w:rsid w:val="004D6D35"/>
    <w:rsid w:val="004D70A1"/>
    <w:rsid w:val="004D71E3"/>
    <w:rsid w:val="004E27EE"/>
    <w:rsid w:val="004E650C"/>
    <w:rsid w:val="004F5557"/>
    <w:rsid w:val="0050405F"/>
    <w:rsid w:val="00504A80"/>
    <w:rsid w:val="00512CD3"/>
    <w:rsid w:val="00512E54"/>
    <w:rsid w:val="00516A14"/>
    <w:rsid w:val="0052120C"/>
    <w:rsid w:val="00523A90"/>
    <w:rsid w:val="0052441A"/>
    <w:rsid w:val="005244B3"/>
    <w:rsid w:val="005306B8"/>
    <w:rsid w:val="00530A6A"/>
    <w:rsid w:val="00530DDE"/>
    <w:rsid w:val="00533D26"/>
    <w:rsid w:val="00534812"/>
    <w:rsid w:val="00541EF0"/>
    <w:rsid w:val="00543621"/>
    <w:rsid w:val="00547072"/>
    <w:rsid w:val="00553874"/>
    <w:rsid w:val="00554D9F"/>
    <w:rsid w:val="00565842"/>
    <w:rsid w:val="00565D3A"/>
    <w:rsid w:val="00565D5E"/>
    <w:rsid w:val="0056724D"/>
    <w:rsid w:val="00571C49"/>
    <w:rsid w:val="0057473B"/>
    <w:rsid w:val="00581689"/>
    <w:rsid w:val="00583E95"/>
    <w:rsid w:val="00592DB8"/>
    <w:rsid w:val="00593820"/>
    <w:rsid w:val="005A1398"/>
    <w:rsid w:val="005A1F79"/>
    <w:rsid w:val="005A26CE"/>
    <w:rsid w:val="005B1D79"/>
    <w:rsid w:val="005B712B"/>
    <w:rsid w:val="005B7189"/>
    <w:rsid w:val="005C3D39"/>
    <w:rsid w:val="005C500A"/>
    <w:rsid w:val="005D6F71"/>
    <w:rsid w:val="005E43CA"/>
    <w:rsid w:val="005E74F1"/>
    <w:rsid w:val="005F3D65"/>
    <w:rsid w:val="00600805"/>
    <w:rsid w:val="00600F70"/>
    <w:rsid w:val="00602FB5"/>
    <w:rsid w:val="0060365E"/>
    <w:rsid w:val="0061604F"/>
    <w:rsid w:val="0061645B"/>
    <w:rsid w:val="00616DF4"/>
    <w:rsid w:val="00617D95"/>
    <w:rsid w:val="0062478F"/>
    <w:rsid w:val="00625F2F"/>
    <w:rsid w:val="0063208C"/>
    <w:rsid w:val="00632248"/>
    <w:rsid w:val="00632B5D"/>
    <w:rsid w:val="00640155"/>
    <w:rsid w:val="00646CC0"/>
    <w:rsid w:val="00652CC6"/>
    <w:rsid w:val="006554F4"/>
    <w:rsid w:val="006570FE"/>
    <w:rsid w:val="00657A05"/>
    <w:rsid w:val="006644E4"/>
    <w:rsid w:val="00677938"/>
    <w:rsid w:val="0068501F"/>
    <w:rsid w:val="006862A9"/>
    <w:rsid w:val="006A3491"/>
    <w:rsid w:val="006A491B"/>
    <w:rsid w:val="006A5A0B"/>
    <w:rsid w:val="006A666A"/>
    <w:rsid w:val="006B2E5F"/>
    <w:rsid w:val="006B3ED7"/>
    <w:rsid w:val="006B5199"/>
    <w:rsid w:val="006C5C54"/>
    <w:rsid w:val="006C653D"/>
    <w:rsid w:val="006D0D37"/>
    <w:rsid w:val="006D1F3C"/>
    <w:rsid w:val="006D62B5"/>
    <w:rsid w:val="006E75BE"/>
    <w:rsid w:val="006F1280"/>
    <w:rsid w:val="006F680B"/>
    <w:rsid w:val="00703178"/>
    <w:rsid w:val="007069CE"/>
    <w:rsid w:val="00710703"/>
    <w:rsid w:val="007112AC"/>
    <w:rsid w:val="0071165E"/>
    <w:rsid w:val="00716754"/>
    <w:rsid w:val="00716B03"/>
    <w:rsid w:val="00716F7A"/>
    <w:rsid w:val="00720050"/>
    <w:rsid w:val="0072640E"/>
    <w:rsid w:val="0073516D"/>
    <w:rsid w:val="00736586"/>
    <w:rsid w:val="00737D96"/>
    <w:rsid w:val="007427C5"/>
    <w:rsid w:val="007439BD"/>
    <w:rsid w:val="00746F0B"/>
    <w:rsid w:val="00755C14"/>
    <w:rsid w:val="007607C5"/>
    <w:rsid w:val="00764CBA"/>
    <w:rsid w:val="00771C45"/>
    <w:rsid w:val="00774704"/>
    <w:rsid w:val="00776B18"/>
    <w:rsid w:val="00777860"/>
    <w:rsid w:val="0079606B"/>
    <w:rsid w:val="0079723B"/>
    <w:rsid w:val="007A083F"/>
    <w:rsid w:val="007A4730"/>
    <w:rsid w:val="007A64A9"/>
    <w:rsid w:val="007B45EF"/>
    <w:rsid w:val="007B4CAE"/>
    <w:rsid w:val="007C08C5"/>
    <w:rsid w:val="007C2D4C"/>
    <w:rsid w:val="007C630A"/>
    <w:rsid w:val="007D154E"/>
    <w:rsid w:val="007D2D03"/>
    <w:rsid w:val="007E2FB8"/>
    <w:rsid w:val="0081043C"/>
    <w:rsid w:val="00813C31"/>
    <w:rsid w:val="0082351A"/>
    <w:rsid w:val="00823FB0"/>
    <w:rsid w:val="00831598"/>
    <w:rsid w:val="0083307D"/>
    <w:rsid w:val="0084009E"/>
    <w:rsid w:val="00841298"/>
    <w:rsid w:val="008425A6"/>
    <w:rsid w:val="008440B7"/>
    <w:rsid w:val="00844B5B"/>
    <w:rsid w:val="0085667E"/>
    <w:rsid w:val="0086535E"/>
    <w:rsid w:val="00866A29"/>
    <w:rsid w:val="00871A1E"/>
    <w:rsid w:val="00880D59"/>
    <w:rsid w:val="00882722"/>
    <w:rsid w:val="0088670B"/>
    <w:rsid w:val="00887183"/>
    <w:rsid w:val="00887D51"/>
    <w:rsid w:val="00896870"/>
    <w:rsid w:val="008A10BB"/>
    <w:rsid w:val="008A3993"/>
    <w:rsid w:val="008A421A"/>
    <w:rsid w:val="008A597F"/>
    <w:rsid w:val="008B2314"/>
    <w:rsid w:val="008B582E"/>
    <w:rsid w:val="008C089B"/>
    <w:rsid w:val="008C26FF"/>
    <w:rsid w:val="008E31E5"/>
    <w:rsid w:val="008F4E0F"/>
    <w:rsid w:val="008F699D"/>
    <w:rsid w:val="00902165"/>
    <w:rsid w:val="00905C48"/>
    <w:rsid w:val="00916D56"/>
    <w:rsid w:val="0092049D"/>
    <w:rsid w:val="00922543"/>
    <w:rsid w:val="009232B6"/>
    <w:rsid w:val="0092404E"/>
    <w:rsid w:val="0093182E"/>
    <w:rsid w:val="00937FB2"/>
    <w:rsid w:val="00940449"/>
    <w:rsid w:val="009406FB"/>
    <w:rsid w:val="00946AF0"/>
    <w:rsid w:val="00970C6A"/>
    <w:rsid w:val="00973E6E"/>
    <w:rsid w:val="00980506"/>
    <w:rsid w:val="009816C8"/>
    <w:rsid w:val="00984531"/>
    <w:rsid w:val="00986506"/>
    <w:rsid w:val="009877C8"/>
    <w:rsid w:val="0099172B"/>
    <w:rsid w:val="00992262"/>
    <w:rsid w:val="009963DF"/>
    <w:rsid w:val="00997381"/>
    <w:rsid w:val="009A0478"/>
    <w:rsid w:val="009A0A45"/>
    <w:rsid w:val="009A61BF"/>
    <w:rsid w:val="009A70B4"/>
    <w:rsid w:val="009B50F9"/>
    <w:rsid w:val="009B64DC"/>
    <w:rsid w:val="009C5484"/>
    <w:rsid w:val="009C7A16"/>
    <w:rsid w:val="009D1A0C"/>
    <w:rsid w:val="009D2403"/>
    <w:rsid w:val="009D4B4E"/>
    <w:rsid w:val="009D58B3"/>
    <w:rsid w:val="009D67D8"/>
    <w:rsid w:val="009E0166"/>
    <w:rsid w:val="009E237D"/>
    <w:rsid w:val="009E4F10"/>
    <w:rsid w:val="009E7346"/>
    <w:rsid w:val="00A0002A"/>
    <w:rsid w:val="00A03CFE"/>
    <w:rsid w:val="00A0421F"/>
    <w:rsid w:val="00A05C84"/>
    <w:rsid w:val="00A137CD"/>
    <w:rsid w:val="00A13F15"/>
    <w:rsid w:val="00A1756B"/>
    <w:rsid w:val="00A31289"/>
    <w:rsid w:val="00A3249C"/>
    <w:rsid w:val="00A40CD4"/>
    <w:rsid w:val="00A42135"/>
    <w:rsid w:val="00A42513"/>
    <w:rsid w:val="00A45AB6"/>
    <w:rsid w:val="00A462F6"/>
    <w:rsid w:val="00A5320C"/>
    <w:rsid w:val="00A53AD8"/>
    <w:rsid w:val="00A57AD2"/>
    <w:rsid w:val="00A63453"/>
    <w:rsid w:val="00A65982"/>
    <w:rsid w:val="00A84B92"/>
    <w:rsid w:val="00A858C5"/>
    <w:rsid w:val="00A87D39"/>
    <w:rsid w:val="00A900A8"/>
    <w:rsid w:val="00A92F20"/>
    <w:rsid w:val="00A92F56"/>
    <w:rsid w:val="00AA26C9"/>
    <w:rsid w:val="00AA52CD"/>
    <w:rsid w:val="00AB234A"/>
    <w:rsid w:val="00AC1E2F"/>
    <w:rsid w:val="00AC264F"/>
    <w:rsid w:val="00AC2D13"/>
    <w:rsid w:val="00AC4ADB"/>
    <w:rsid w:val="00AC76FD"/>
    <w:rsid w:val="00AD2C50"/>
    <w:rsid w:val="00AD3C94"/>
    <w:rsid w:val="00AE2E49"/>
    <w:rsid w:val="00AE2E6E"/>
    <w:rsid w:val="00AE505C"/>
    <w:rsid w:val="00AE665F"/>
    <w:rsid w:val="00AF0808"/>
    <w:rsid w:val="00AF79A2"/>
    <w:rsid w:val="00B03246"/>
    <w:rsid w:val="00B037A1"/>
    <w:rsid w:val="00B03F1D"/>
    <w:rsid w:val="00B04FD4"/>
    <w:rsid w:val="00B127AC"/>
    <w:rsid w:val="00B15CBB"/>
    <w:rsid w:val="00B16292"/>
    <w:rsid w:val="00B16869"/>
    <w:rsid w:val="00B20211"/>
    <w:rsid w:val="00B21606"/>
    <w:rsid w:val="00B24232"/>
    <w:rsid w:val="00B2792B"/>
    <w:rsid w:val="00B33ACC"/>
    <w:rsid w:val="00B3646D"/>
    <w:rsid w:val="00B42F26"/>
    <w:rsid w:val="00B4311D"/>
    <w:rsid w:val="00B4363C"/>
    <w:rsid w:val="00B44605"/>
    <w:rsid w:val="00B502C3"/>
    <w:rsid w:val="00B51FBA"/>
    <w:rsid w:val="00B5234F"/>
    <w:rsid w:val="00B56506"/>
    <w:rsid w:val="00B7061A"/>
    <w:rsid w:val="00B720A2"/>
    <w:rsid w:val="00B747A7"/>
    <w:rsid w:val="00B75112"/>
    <w:rsid w:val="00B7623C"/>
    <w:rsid w:val="00B84EA2"/>
    <w:rsid w:val="00B84F62"/>
    <w:rsid w:val="00B85B0B"/>
    <w:rsid w:val="00B8786A"/>
    <w:rsid w:val="00BC485D"/>
    <w:rsid w:val="00BC5CB2"/>
    <w:rsid w:val="00BC732E"/>
    <w:rsid w:val="00BC78F9"/>
    <w:rsid w:val="00BD3E56"/>
    <w:rsid w:val="00BE14F5"/>
    <w:rsid w:val="00BE3168"/>
    <w:rsid w:val="00BE5C66"/>
    <w:rsid w:val="00C03E74"/>
    <w:rsid w:val="00C056FF"/>
    <w:rsid w:val="00C111DF"/>
    <w:rsid w:val="00C2299A"/>
    <w:rsid w:val="00C31D5A"/>
    <w:rsid w:val="00C34042"/>
    <w:rsid w:val="00C357D0"/>
    <w:rsid w:val="00C43DB3"/>
    <w:rsid w:val="00C62A3D"/>
    <w:rsid w:val="00C63145"/>
    <w:rsid w:val="00C663C9"/>
    <w:rsid w:val="00C74B76"/>
    <w:rsid w:val="00C75416"/>
    <w:rsid w:val="00C83790"/>
    <w:rsid w:val="00CA1AAB"/>
    <w:rsid w:val="00CA60E9"/>
    <w:rsid w:val="00CA64CF"/>
    <w:rsid w:val="00CB1760"/>
    <w:rsid w:val="00CB3622"/>
    <w:rsid w:val="00CB3CDB"/>
    <w:rsid w:val="00CB5224"/>
    <w:rsid w:val="00CB5CF9"/>
    <w:rsid w:val="00CB6ADD"/>
    <w:rsid w:val="00CD1425"/>
    <w:rsid w:val="00CD1D27"/>
    <w:rsid w:val="00CD2AC8"/>
    <w:rsid w:val="00CD3258"/>
    <w:rsid w:val="00CD4F95"/>
    <w:rsid w:val="00CE29C4"/>
    <w:rsid w:val="00CE4B06"/>
    <w:rsid w:val="00CF0725"/>
    <w:rsid w:val="00CF0FA1"/>
    <w:rsid w:val="00CF6081"/>
    <w:rsid w:val="00D070A3"/>
    <w:rsid w:val="00D11A9A"/>
    <w:rsid w:val="00D2739B"/>
    <w:rsid w:val="00D311C5"/>
    <w:rsid w:val="00D368EB"/>
    <w:rsid w:val="00D425E4"/>
    <w:rsid w:val="00D43835"/>
    <w:rsid w:val="00D449D5"/>
    <w:rsid w:val="00D47A3F"/>
    <w:rsid w:val="00D50D87"/>
    <w:rsid w:val="00D61753"/>
    <w:rsid w:val="00D61949"/>
    <w:rsid w:val="00D626DC"/>
    <w:rsid w:val="00D6275E"/>
    <w:rsid w:val="00D70822"/>
    <w:rsid w:val="00D71BC5"/>
    <w:rsid w:val="00D754C2"/>
    <w:rsid w:val="00D81796"/>
    <w:rsid w:val="00D8501B"/>
    <w:rsid w:val="00D86992"/>
    <w:rsid w:val="00D9251A"/>
    <w:rsid w:val="00D9306C"/>
    <w:rsid w:val="00D9468B"/>
    <w:rsid w:val="00D96994"/>
    <w:rsid w:val="00DB342A"/>
    <w:rsid w:val="00DC064F"/>
    <w:rsid w:val="00DC0EF9"/>
    <w:rsid w:val="00DC5A1F"/>
    <w:rsid w:val="00DC6E33"/>
    <w:rsid w:val="00DD5976"/>
    <w:rsid w:val="00DF42EA"/>
    <w:rsid w:val="00DF4FF3"/>
    <w:rsid w:val="00DF7F0B"/>
    <w:rsid w:val="00E066EA"/>
    <w:rsid w:val="00E10166"/>
    <w:rsid w:val="00E159DF"/>
    <w:rsid w:val="00E16CC8"/>
    <w:rsid w:val="00E1752B"/>
    <w:rsid w:val="00E200F3"/>
    <w:rsid w:val="00E24F32"/>
    <w:rsid w:val="00E265F5"/>
    <w:rsid w:val="00E318FB"/>
    <w:rsid w:val="00E327F7"/>
    <w:rsid w:val="00E357D6"/>
    <w:rsid w:val="00E40703"/>
    <w:rsid w:val="00E43D26"/>
    <w:rsid w:val="00E44B0E"/>
    <w:rsid w:val="00E53130"/>
    <w:rsid w:val="00E66EBE"/>
    <w:rsid w:val="00E7165D"/>
    <w:rsid w:val="00E92F88"/>
    <w:rsid w:val="00E94FC9"/>
    <w:rsid w:val="00E955E6"/>
    <w:rsid w:val="00E96C23"/>
    <w:rsid w:val="00E97DFD"/>
    <w:rsid w:val="00EA5E68"/>
    <w:rsid w:val="00EA67C8"/>
    <w:rsid w:val="00EB0B5F"/>
    <w:rsid w:val="00EB2957"/>
    <w:rsid w:val="00EC3BBA"/>
    <w:rsid w:val="00ED4E1D"/>
    <w:rsid w:val="00ED5A7A"/>
    <w:rsid w:val="00EE52C9"/>
    <w:rsid w:val="00EE5E5B"/>
    <w:rsid w:val="00EE728B"/>
    <w:rsid w:val="00EF0A1C"/>
    <w:rsid w:val="00EF2EA0"/>
    <w:rsid w:val="00EF393D"/>
    <w:rsid w:val="00EF528C"/>
    <w:rsid w:val="00EF57AF"/>
    <w:rsid w:val="00F03CF2"/>
    <w:rsid w:val="00F06FB3"/>
    <w:rsid w:val="00F12817"/>
    <w:rsid w:val="00F1578A"/>
    <w:rsid w:val="00F23F48"/>
    <w:rsid w:val="00F24594"/>
    <w:rsid w:val="00F2742A"/>
    <w:rsid w:val="00F30CFA"/>
    <w:rsid w:val="00F411EC"/>
    <w:rsid w:val="00F41B08"/>
    <w:rsid w:val="00F56981"/>
    <w:rsid w:val="00F60FA5"/>
    <w:rsid w:val="00F6357F"/>
    <w:rsid w:val="00F64FA4"/>
    <w:rsid w:val="00F6530F"/>
    <w:rsid w:val="00F7089D"/>
    <w:rsid w:val="00F72A18"/>
    <w:rsid w:val="00F83B30"/>
    <w:rsid w:val="00F83F18"/>
    <w:rsid w:val="00F85A2D"/>
    <w:rsid w:val="00F87213"/>
    <w:rsid w:val="00F936C3"/>
    <w:rsid w:val="00FA2674"/>
    <w:rsid w:val="00FB4EF9"/>
    <w:rsid w:val="00FB6D25"/>
    <w:rsid w:val="00FB71EB"/>
    <w:rsid w:val="00FC10F5"/>
    <w:rsid w:val="00FC7918"/>
    <w:rsid w:val="00FD58DD"/>
    <w:rsid w:val="00FD6915"/>
    <w:rsid w:val="00FE333E"/>
    <w:rsid w:val="00FE4683"/>
    <w:rsid w:val="00FF2F57"/>
    <w:rsid w:val="00FF4825"/>
    <w:rsid w:val="00FF62B5"/>
    <w:rsid w:val="00FF6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7D1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5FC"/>
    <w:pPr>
      <w:spacing w:before="120" w:after="0" w:line="276" w:lineRule="auto"/>
      <w:ind w:left="418" w:hanging="418"/>
      <w:jc w:val="both"/>
    </w:pPr>
    <w:rPr>
      <w:rFonts w:ascii="Times New Roman" w:eastAsia="Calibri" w:hAnsi="Times New Roman" w:cs="Times New Roman"/>
      <w:kern w:val="0"/>
      <w:sz w:val="24"/>
      <w:szCs w:val="24"/>
      <w:lang w:val="ro-RO"/>
      <w14:ligatures w14:val="none"/>
    </w:rPr>
  </w:style>
  <w:style w:type="paragraph" w:styleId="Heading1">
    <w:name w:val="heading 1"/>
    <w:basedOn w:val="ListParagraph"/>
    <w:next w:val="Normal"/>
    <w:link w:val="Heading1Char"/>
    <w:uiPriority w:val="9"/>
    <w:qFormat/>
    <w:rsid w:val="009A70B4"/>
    <w:pPr>
      <w:numPr>
        <w:numId w:val="3"/>
      </w:numPr>
      <w:spacing w:beforeLines="50" w:before="120" w:afterLines="50" w:after="120"/>
      <w:ind w:left="360"/>
      <w:contextualSpacing w:val="0"/>
      <w:jc w:val="both"/>
      <w:outlineLvl w:val="0"/>
    </w:pPr>
    <w:rPr>
      <w:rFonts w:ascii="Times New Roman" w:hAnsi="Times New Roman" w:cs="Times New Roman"/>
      <w:b/>
      <w:color w:val="000000" w:themeColor="text1"/>
      <w:sz w:val="24"/>
      <w:szCs w:val="24"/>
    </w:rPr>
  </w:style>
  <w:style w:type="paragraph" w:styleId="Heading2">
    <w:name w:val="heading 2"/>
    <w:basedOn w:val="Normal"/>
    <w:next w:val="Normal"/>
    <w:link w:val="Heading2Char"/>
    <w:uiPriority w:val="9"/>
    <w:semiHidden/>
    <w:unhideWhenUsed/>
    <w:qFormat/>
    <w:rsid w:val="00EF393D"/>
    <w:pPr>
      <w:keepNext/>
      <w:keepLines/>
      <w:spacing w:before="160" w:after="80" w:line="259" w:lineRule="auto"/>
      <w:ind w:left="0"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F393D"/>
    <w:pPr>
      <w:keepNext/>
      <w:keepLines/>
      <w:spacing w:before="160" w:after="80" w:line="259" w:lineRule="auto"/>
      <w:ind w:left="0" w:firstLine="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F393D"/>
    <w:pPr>
      <w:keepNext/>
      <w:keepLines/>
      <w:spacing w:before="80" w:after="40" w:line="259" w:lineRule="auto"/>
      <w:ind w:left="0" w:firstLine="0"/>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F393D"/>
    <w:pPr>
      <w:keepNext/>
      <w:keepLines/>
      <w:spacing w:before="80" w:after="40" w:line="259" w:lineRule="auto"/>
      <w:ind w:left="0" w:firstLine="0"/>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F393D"/>
    <w:pPr>
      <w:keepNext/>
      <w:keepLines/>
      <w:spacing w:before="40" w:line="259" w:lineRule="auto"/>
      <w:ind w:left="0" w:firstLine="0"/>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F393D"/>
    <w:pPr>
      <w:keepNext/>
      <w:keepLines/>
      <w:spacing w:before="40" w:line="259" w:lineRule="auto"/>
      <w:ind w:left="0" w:firstLine="0"/>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F393D"/>
    <w:pPr>
      <w:keepNext/>
      <w:keepLines/>
      <w:spacing w:before="0" w:line="259" w:lineRule="auto"/>
      <w:ind w:left="0" w:firstLine="0"/>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F393D"/>
    <w:pPr>
      <w:keepNext/>
      <w:keepLines/>
      <w:spacing w:before="0" w:line="259" w:lineRule="auto"/>
      <w:ind w:left="0" w:firstLine="0"/>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0B4"/>
    <w:rPr>
      <w:rFonts w:ascii="Times New Roman" w:hAnsi="Times New Roman" w:cs="Times New Roman"/>
      <w:b/>
      <w:color w:val="000000" w:themeColor="text1"/>
      <w:sz w:val="24"/>
      <w:szCs w:val="24"/>
      <w:lang w:val="ro-RO"/>
    </w:rPr>
  </w:style>
  <w:style w:type="character" w:customStyle="1" w:styleId="Heading2Char">
    <w:name w:val="Heading 2 Char"/>
    <w:basedOn w:val="DefaultParagraphFont"/>
    <w:link w:val="Heading2"/>
    <w:uiPriority w:val="9"/>
    <w:semiHidden/>
    <w:rsid w:val="00EF393D"/>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EF393D"/>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EF393D"/>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EF393D"/>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EF393D"/>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EF393D"/>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EF393D"/>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EF393D"/>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EF393D"/>
    <w:pPr>
      <w:spacing w:before="0" w:after="80" w:line="240" w:lineRule="auto"/>
      <w:ind w:left="0"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F393D"/>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EF393D"/>
    <w:pPr>
      <w:numPr>
        <w:ilvl w:val="1"/>
      </w:numPr>
      <w:spacing w:before="0" w:after="160" w:line="259" w:lineRule="auto"/>
      <w:ind w:left="418" w:hanging="418"/>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F393D"/>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EF393D"/>
    <w:pPr>
      <w:spacing w:before="160" w:after="160" w:line="259" w:lineRule="auto"/>
      <w:ind w:left="0" w:firstLine="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F393D"/>
    <w:rPr>
      <w:i/>
      <w:iCs/>
      <w:color w:val="404040" w:themeColor="text1" w:themeTint="BF"/>
      <w:lang w:val="ro-RO"/>
    </w:rPr>
  </w:style>
  <w:style w:type="paragraph" w:styleId="ListParagraph">
    <w:name w:val="List Paragraph"/>
    <w:basedOn w:val="Normal"/>
    <w:uiPriority w:val="34"/>
    <w:qFormat/>
    <w:rsid w:val="00EF393D"/>
    <w:pPr>
      <w:spacing w:before="0" w:after="160" w:line="259" w:lineRule="auto"/>
      <w:ind w:left="720" w:firstLine="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EF393D"/>
    <w:rPr>
      <w:i/>
      <w:iCs/>
      <w:color w:val="2F5496" w:themeColor="accent1" w:themeShade="BF"/>
    </w:rPr>
  </w:style>
  <w:style w:type="paragraph" w:styleId="IntenseQuote">
    <w:name w:val="Intense Quote"/>
    <w:basedOn w:val="Normal"/>
    <w:next w:val="Normal"/>
    <w:link w:val="IntenseQuoteChar"/>
    <w:uiPriority w:val="30"/>
    <w:qFormat/>
    <w:rsid w:val="00EF393D"/>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F393D"/>
    <w:rPr>
      <w:i/>
      <w:iCs/>
      <w:color w:val="2F5496" w:themeColor="accent1" w:themeShade="BF"/>
      <w:lang w:val="ro-RO"/>
    </w:rPr>
  </w:style>
  <w:style w:type="character" w:styleId="IntenseReference">
    <w:name w:val="Intense Reference"/>
    <w:basedOn w:val="DefaultParagraphFont"/>
    <w:uiPriority w:val="32"/>
    <w:qFormat/>
    <w:rsid w:val="00EF393D"/>
    <w:rPr>
      <w:b/>
      <w:bCs/>
      <w:smallCaps/>
      <w:color w:val="2F5496" w:themeColor="accent1" w:themeShade="BF"/>
      <w:spacing w:val="5"/>
    </w:rPr>
  </w:style>
  <w:style w:type="paragraph" w:styleId="Header">
    <w:name w:val="header"/>
    <w:basedOn w:val="Normal"/>
    <w:link w:val="HeaderChar"/>
    <w:uiPriority w:val="99"/>
    <w:unhideWhenUsed/>
    <w:rsid w:val="00B04FD4"/>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04FD4"/>
    <w:rPr>
      <w:rFonts w:ascii="Times New Roman" w:eastAsia="Calibri" w:hAnsi="Times New Roman" w:cs="Times New Roman"/>
      <w:kern w:val="0"/>
      <w:sz w:val="24"/>
      <w:szCs w:val="24"/>
      <w:lang w:val="ro-RO"/>
      <w14:ligatures w14:val="none"/>
    </w:rPr>
  </w:style>
  <w:style w:type="paragraph" w:styleId="Footer">
    <w:name w:val="footer"/>
    <w:basedOn w:val="Normal"/>
    <w:link w:val="FooterChar"/>
    <w:uiPriority w:val="99"/>
    <w:unhideWhenUsed/>
    <w:rsid w:val="00B04FD4"/>
    <w:pPr>
      <w:tabs>
        <w:tab w:val="center" w:pos="4680"/>
        <w:tab w:val="right" w:pos="9360"/>
      </w:tabs>
      <w:spacing w:before="0" w:line="240" w:lineRule="auto"/>
    </w:pPr>
  </w:style>
  <w:style w:type="character" w:customStyle="1" w:styleId="FooterChar">
    <w:name w:val="Footer Char"/>
    <w:basedOn w:val="DefaultParagraphFont"/>
    <w:link w:val="Footer"/>
    <w:uiPriority w:val="99"/>
    <w:rsid w:val="00B04FD4"/>
    <w:rPr>
      <w:rFonts w:ascii="Times New Roman" w:eastAsia="Calibri" w:hAnsi="Times New Roman" w:cs="Times New Roman"/>
      <w:kern w:val="0"/>
      <w:sz w:val="24"/>
      <w:szCs w:val="24"/>
      <w:lang w:val="ro-RO"/>
      <w14:ligatures w14:val="none"/>
    </w:rPr>
  </w:style>
  <w:style w:type="paragraph" w:styleId="Revision">
    <w:name w:val="Revision"/>
    <w:hidden/>
    <w:uiPriority w:val="99"/>
    <w:semiHidden/>
    <w:rsid w:val="00512E54"/>
    <w:pPr>
      <w:spacing w:after="0" w:line="240" w:lineRule="auto"/>
    </w:pPr>
    <w:rPr>
      <w:rFonts w:ascii="Times New Roman" w:eastAsia="Calibri" w:hAnsi="Times New Roman" w:cs="Times New Roman"/>
      <w:kern w:val="0"/>
      <w:sz w:val="24"/>
      <w:szCs w:val="24"/>
      <w:lang w:val="ro-RO"/>
      <w14:ligatures w14:val="none"/>
    </w:rPr>
  </w:style>
  <w:style w:type="character" w:styleId="CommentReference">
    <w:name w:val="annotation reference"/>
    <w:basedOn w:val="DefaultParagraphFont"/>
    <w:uiPriority w:val="99"/>
    <w:semiHidden/>
    <w:unhideWhenUsed/>
    <w:rsid w:val="00033970"/>
    <w:rPr>
      <w:sz w:val="16"/>
      <w:szCs w:val="16"/>
    </w:rPr>
  </w:style>
  <w:style w:type="paragraph" w:styleId="CommentText">
    <w:name w:val="annotation text"/>
    <w:basedOn w:val="Normal"/>
    <w:link w:val="CommentTextChar"/>
    <w:uiPriority w:val="99"/>
    <w:unhideWhenUsed/>
    <w:rsid w:val="00033970"/>
    <w:pPr>
      <w:spacing w:line="240" w:lineRule="auto"/>
    </w:pPr>
    <w:rPr>
      <w:sz w:val="20"/>
      <w:szCs w:val="20"/>
    </w:rPr>
  </w:style>
  <w:style w:type="character" w:customStyle="1" w:styleId="CommentTextChar">
    <w:name w:val="Comment Text Char"/>
    <w:basedOn w:val="DefaultParagraphFont"/>
    <w:link w:val="CommentText"/>
    <w:uiPriority w:val="99"/>
    <w:rsid w:val="00033970"/>
    <w:rPr>
      <w:rFonts w:ascii="Times New Roman" w:eastAsia="Calibri" w:hAnsi="Times New Roman" w:cs="Times New Roman"/>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033970"/>
    <w:rPr>
      <w:b/>
      <w:bCs/>
    </w:rPr>
  </w:style>
  <w:style w:type="character" w:customStyle="1" w:styleId="CommentSubjectChar">
    <w:name w:val="Comment Subject Char"/>
    <w:basedOn w:val="CommentTextChar"/>
    <w:link w:val="CommentSubject"/>
    <w:uiPriority w:val="99"/>
    <w:semiHidden/>
    <w:rsid w:val="00033970"/>
    <w:rPr>
      <w:rFonts w:ascii="Times New Roman" w:eastAsia="Calibri" w:hAnsi="Times New Roman" w:cs="Times New Roman"/>
      <w:b/>
      <w:bCs/>
      <w:kern w:val="0"/>
      <w:sz w:val="20"/>
      <w:szCs w:val="20"/>
      <w:lang w:val="ro-RO"/>
      <w14:ligatures w14:val="none"/>
    </w:rPr>
  </w:style>
  <w:style w:type="character" w:styleId="Hyperlink">
    <w:name w:val="Hyperlink"/>
    <w:basedOn w:val="DefaultParagraphFont"/>
    <w:uiPriority w:val="99"/>
    <w:unhideWhenUsed/>
    <w:rsid w:val="0029027F"/>
    <w:rPr>
      <w:color w:val="0563C1" w:themeColor="hyperlink"/>
      <w:u w:val="single"/>
    </w:rPr>
  </w:style>
  <w:style w:type="character" w:styleId="UnresolvedMention">
    <w:name w:val="Unresolved Mention"/>
    <w:basedOn w:val="DefaultParagraphFont"/>
    <w:uiPriority w:val="99"/>
    <w:semiHidden/>
    <w:unhideWhenUsed/>
    <w:rsid w:val="0029027F"/>
    <w:rPr>
      <w:color w:val="605E5C"/>
      <w:shd w:val="clear" w:color="auto" w:fill="E1DFDD"/>
    </w:rPr>
  </w:style>
  <w:style w:type="table" w:styleId="TableGrid">
    <w:name w:val="Table Grid"/>
    <w:basedOn w:val="TableNormal"/>
    <w:uiPriority w:val="39"/>
    <w:rsid w:val="000A0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427C0"/>
    <w:pPr>
      <w:spacing w:before="100" w:beforeAutospacing="1" w:after="100" w:afterAutospacing="1" w:line="240" w:lineRule="auto"/>
      <w:ind w:left="0" w:firstLine="0"/>
      <w:jc w:val="left"/>
    </w:pPr>
    <w:rPr>
      <w:rFonts w:eastAsia="Times New Roman"/>
      <w:lang w:val="en-US"/>
    </w:rPr>
  </w:style>
  <w:style w:type="character" w:styleId="Strong">
    <w:name w:val="Strong"/>
    <w:basedOn w:val="DefaultParagraphFont"/>
    <w:uiPriority w:val="22"/>
    <w:qFormat/>
    <w:rsid w:val="004427C0"/>
    <w:rPr>
      <w:b/>
      <w:bCs/>
    </w:rPr>
  </w:style>
  <w:style w:type="paragraph" w:styleId="BalloonText">
    <w:name w:val="Balloon Text"/>
    <w:basedOn w:val="Normal"/>
    <w:link w:val="BalloonTextChar"/>
    <w:uiPriority w:val="99"/>
    <w:semiHidden/>
    <w:unhideWhenUsed/>
    <w:rsid w:val="00F2742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42A"/>
    <w:rPr>
      <w:rFonts w:ascii="Segoe UI" w:eastAsia="Calibri" w:hAnsi="Segoe UI" w:cs="Segoe UI"/>
      <w:kern w:val="0"/>
      <w:sz w:val="18"/>
      <w:szCs w:val="18"/>
      <w:lang w:val="ro-RO"/>
      <w14:ligatures w14:val="none"/>
    </w:rPr>
  </w:style>
  <w:style w:type="character" w:customStyle="1" w:styleId="BodyTextChar">
    <w:name w:val="Body Text Char"/>
    <w:basedOn w:val="DefaultParagraphFont"/>
    <w:link w:val="BodyText"/>
    <w:rsid w:val="00EF2EA0"/>
    <w:rPr>
      <w:rFonts w:ascii="Trebuchet MS" w:eastAsia="Trebuchet MS" w:hAnsi="Trebuchet MS" w:cs="Trebuchet MS"/>
      <w:sz w:val="20"/>
      <w:szCs w:val="20"/>
    </w:rPr>
  </w:style>
  <w:style w:type="paragraph" w:styleId="BodyText">
    <w:name w:val="Body Text"/>
    <w:basedOn w:val="Normal"/>
    <w:link w:val="BodyTextChar"/>
    <w:qFormat/>
    <w:rsid w:val="00EF2EA0"/>
    <w:pPr>
      <w:widowControl w:val="0"/>
      <w:spacing w:before="0" w:after="60" w:line="240" w:lineRule="auto"/>
      <w:ind w:left="0" w:firstLine="0"/>
      <w:jc w:val="left"/>
    </w:pPr>
    <w:rPr>
      <w:rFonts w:ascii="Trebuchet MS" w:eastAsia="Trebuchet MS" w:hAnsi="Trebuchet MS" w:cs="Trebuchet MS"/>
      <w:kern w:val="2"/>
      <w:sz w:val="20"/>
      <w:szCs w:val="20"/>
      <w:lang w:val="en-US"/>
      <w14:ligatures w14:val="standardContextual"/>
    </w:rPr>
  </w:style>
  <w:style w:type="character" w:customStyle="1" w:styleId="BodyTextChar1">
    <w:name w:val="Body Text Char1"/>
    <w:basedOn w:val="DefaultParagraphFont"/>
    <w:uiPriority w:val="99"/>
    <w:semiHidden/>
    <w:rsid w:val="00EF2EA0"/>
    <w:rPr>
      <w:rFonts w:ascii="Times New Roman" w:eastAsia="Calibri" w:hAnsi="Times New Roman" w:cs="Times New Roman"/>
      <w:kern w:val="0"/>
      <w:sz w:val="24"/>
      <w:szCs w:val="24"/>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40703.259009C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3043</Words>
  <Characters>17351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2026-03-23T14:18:00Z</dcterms:created>
  <dcterms:modified xsi:type="dcterms:W3CDTF">2026-03-23T14:18:00Z</dcterms:modified>
</cp:coreProperties>
</file>