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F33F" w14:textId="2079E23F" w:rsidR="009E1707" w:rsidRDefault="009E1707" w:rsidP="009E1707">
      <w:pPr>
        <w:pStyle w:val="CoverTitle"/>
        <w:spacing w:before="0" w:after="0"/>
        <w:jc w:val="right"/>
        <w:rPr>
          <w:rFonts w:ascii="Trebuchet MS" w:hAnsi="Trebuchet MS"/>
          <w:sz w:val="22"/>
          <w:szCs w:val="22"/>
          <w:lang w:val="ro-RO"/>
        </w:rPr>
      </w:pPr>
      <w:bookmarkStart w:id="0" w:name="_Toc233711866"/>
      <w:bookmarkStart w:id="1" w:name="_Toc220578633"/>
      <w:r>
        <w:rPr>
          <w:rFonts w:ascii="Trebuchet MS" w:hAnsi="Trebuchet MS"/>
          <w:sz w:val="22"/>
          <w:szCs w:val="22"/>
          <w:lang w:val="ro-RO"/>
        </w:rPr>
        <w:t>Aprobat</w:t>
      </w:r>
    </w:p>
    <w:p w14:paraId="1BBCF280" w14:textId="18903F22" w:rsidR="009E1707" w:rsidRDefault="009E1707" w:rsidP="009E1707">
      <w:pPr>
        <w:pStyle w:val="CoverTitle"/>
        <w:spacing w:before="0" w:after="0"/>
        <w:jc w:val="right"/>
        <w:rPr>
          <w:rFonts w:ascii="Trebuchet MS" w:hAnsi="Trebuchet MS"/>
          <w:sz w:val="22"/>
          <w:szCs w:val="22"/>
          <w:lang w:val="ro-RO"/>
        </w:rPr>
      </w:pPr>
      <w:r w:rsidRPr="009E1707">
        <w:rPr>
          <w:rFonts w:ascii="Trebuchet MS" w:hAnsi="Trebuchet MS"/>
          <w:sz w:val="22"/>
          <w:szCs w:val="22"/>
          <w:lang w:val="ro-RO"/>
        </w:rPr>
        <w:t xml:space="preserve">Project Strategic </w:t>
      </w:r>
      <w:proofErr w:type="spellStart"/>
      <w:r w:rsidRPr="009E1707">
        <w:rPr>
          <w:rFonts w:ascii="Trebuchet MS" w:hAnsi="Trebuchet MS"/>
          <w:sz w:val="22"/>
          <w:szCs w:val="22"/>
          <w:lang w:val="ro-RO"/>
        </w:rPr>
        <w:t>Coordinator</w:t>
      </w:r>
      <w:proofErr w:type="spellEnd"/>
    </w:p>
    <w:p w14:paraId="4F548141" w14:textId="5034162F" w:rsidR="00DB32AE" w:rsidRPr="003C3DE5" w:rsidRDefault="00DB32AE" w:rsidP="00431E4E">
      <w:pPr>
        <w:pStyle w:val="CoverTitle"/>
        <w:jc w:val="center"/>
        <w:rPr>
          <w:rFonts w:ascii="Trebuchet MS" w:hAnsi="Trebuchet MS"/>
          <w:sz w:val="22"/>
          <w:szCs w:val="22"/>
          <w:lang w:val="ro-RO"/>
        </w:rPr>
      </w:pPr>
      <w:r w:rsidRPr="003C3DE5">
        <w:rPr>
          <w:rFonts w:ascii="Trebuchet MS" w:hAnsi="Trebuchet MS"/>
          <w:sz w:val="22"/>
          <w:szCs w:val="22"/>
          <w:lang w:val="ro-RO"/>
        </w:rPr>
        <w:t>GHIDUL SOLICITANTULUI</w:t>
      </w:r>
      <w:bookmarkEnd w:id="0"/>
    </w:p>
    <w:p w14:paraId="3489874E" w14:textId="38E976BC" w:rsidR="00DB32AE" w:rsidRPr="003C3DE5" w:rsidRDefault="00DB32AE" w:rsidP="0074465A">
      <w:pPr>
        <w:pStyle w:val="CoverTitle"/>
        <w:rPr>
          <w:rFonts w:ascii="Trebuchet MS" w:hAnsi="Trebuchet MS"/>
          <w:sz w:val="22"/>
          <w:szCs w:val="22"/>
          <w:lang w:val="ro-RO"/>
        </w:rPr>
      </w:pPr>
      <w:bookmarkStart w:id="2" w:name="_Toc233711867"/>
      <w:r w:rsidRPr="003C3DE5">
        <w:rPr>
          <w:rFonts w:ascii="Trebuchet MS" w:hAnsi="Trebuchet MS"/>
          <w:sz w:val="22"/>
          <w:szCs w:val="22"/>
          <w:lang w:val="ro-RO"/>
        </w:rPr>
        <w:t xml:space="preserve">APEL </w:t>
      </w:r>
      <w:bookmarkEnd w:id="1"/>
      <w:r w:rsidR="00797522" w:rsidRPr="003C3DE5">
        <w:rPr>
          <w:rFonts w:ascii="Trebuchet MS" w:hAnsi="Trebuchet MS"/>
          <w:sz w:val="22"/>
          <w:szCs w:val="22"/>
          <w:lang w:val="ro-RO"/>
        </w:rPr>
        <w:t>1</w:t>
      </w:r>
      <w:r w:rsidR="00A20533" w:rsidRPr="003C3DE5">
        <w:rPr>
          <w:rFonts w:ascii="Trebuchet MS" w:hAnsi="Trebuchet MS"/>
          <w:sz w:val="22"/>
          <w:szCs w:val="22"/>
          <w:lang w:val="ro-RO"/>
        </w:rPr>
        <w:t xml:space="preserve"> Sprijin financiar pentru conformitatea CRA</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6713"/>
      </w:tblGrid>
      <w:tr w:rsidR="00DB32AE" w:rsidRPr="003C3DE5" w14:paraId="71AEC968" w14:textId="77777777" w:rsidTr="00797522">
        <w:trPr>
          <w:jc w:val="center"/>
        </w:trPr>
        <w:tc>
          <w:tcPr>
            <w:tcW w:w="1478" w:type="pct"/>
            <w:vAlign w:val="center"/>
          </w:tcPr>
          <w:p w14:paraId="22B484CD"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Proiect</w:t>
            </w:r>
          </w:p>
        </w:tc>
        <w:tc>
          <w:tcPr>
            <w:tcW w:w="3522" w:type="pct"/>
          </w:tcPr>
          <w:p w14:paraId="02577EF9" w14:textId="77777777" w:rsidR="00DB32AE" w:rsidRPr="003C3DE5" w:rsidRDefault="00DB32AE" w:rsidP="0074465A">
            <w:pPr>
              <w:spacing w:before="120" w:line="259" w:lineRule="auto"/>
              <w:ind w:left="0"/>
              <w:rPr>
                <w:rFonts w:eastAsia="Times New Roman"/>
                <w:b/>
                <w:bCs/>
                <w:lang w:val="ro-RO"/>
              </w:rPr>
            </w:pPr>
            <w:proofErr w:type="spellStart"/>
            <w:r w:rsidRPr="003C3DE5">
              <w:rPr>
                <w:rFonts w:eastAsiaTheme="minorHAnsi" w:cstheme="minorBidi"/>
                <w:b/>
                <w:bCs/>
                <w:lang w:val="ro-RO"/>
              </w:rPr>
              <w:t>Strenghthening</w:t>
            </w:r>
            <w:proofErr w:type="spellEnd"/>
            <w:r w:rsidRPr="003C3DE5">
              <w:rPr>
                <w:rFonts w:eastAsiaTheme="minorHAnsi" w:cstheme="minorBidi"/>
                <w:b/>
                <w:bCs/>
                <w:lang w:val="ro-RO"/>
              </w:rPr>
              <w:t xml:space="preserve"> the </w:t>
            </w:r>
            <w:proofErr w:type="spellStart"/>
            <w:r w:rsidRPr="003C3DE5">
              <w:rPr>
                <w:rFonts w:eastAsiaTheme="minorHAnsi" w:cstheme="minorBidi"/>
                <w:b/>
                <w:bCs/>
                <w:lang w:val="ro-RO"/>
              </w:rPr>
              <w:t>capacities</w:t>
            </w:r>
            <w:proofErr w:type="spellEnd"/>
            <w:r w:rsidRPr="003C3DE5">
              <w:rPr>
                <w:rFonts w:eastAsiaTheme="minorHAnsi" w:cstheme="minorBidi"/>
                <w:b/>
                <w:bCs/>
                <w:lang w:val="ro-RO"/>
              </w:rPr>
              <w:t xml:space="preserve"> of the National Coordination Center NCC-RO</w:t>
            </w:r>
          </w:p>
        </w:tc>
      </w:tr>
      <w:tr w:rsidR="00DB32AE" w:rsidRPr="003C3DE5" w14:paraId="2CB32C26" w14:textId="77777777" w:rsidTr="00797522">
        <w:trPr>
          <w:jc w:val="center"/>
        </w:trPr>
        <w:tc>
          <w:tcPr>
            <w:tcW w:w="1478" w:type="pct"/>
            <w:vAlign w:val="center"/>
          </w:tcPr>
          <w:p w14:paraId="59718867"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Numărul proiectului:</w:t>
            </w:r>
          </w:p>
        </w:tc>
        <w:tc>
          <w:tcPr>
            <w:tcW w:w="3522" w:type="pct"/>
            <w:vAlign w:val="center"/>
          </w:tcPr>
          <w:p w14:paraId="738ABE4B" w14:textId="77777777" w:rsidR="00DB32AE" w:rsidRPr="003C3DE5" w:rsidRDefault="00DB32AE" w:rsidP="0074465A">
            <w:pPr>
              <w:spacing w:before="120" w:line="259" w:lineRule="auto"/>
              <w:ind w:left="0"/>
              <w:rPr>
                <w:rFonts w:eastAsia="Times New Roman"/>
                <w:lang w:val="ro-RO"/>
              </w:rPr>
            </w:pPr>
            <w:r w:rsidRPr="003C3DE5">
              <w:rPr>
                <w:rFonts w:eastAsia="Arial" w:cs="Arial"/>
                <w:lang w:val="ro-RO"/>
              </w:rPr>
              <w:t>101227737</w:t>
            </w:r>
          </w:p>
        </w:tc>
      </w:tr>
      <w:tr w:rsidR="00DB32AE" w:rsidRPr="003C3DE5" w14:paraId="3C72F5F0" w14:textId="77777777" w:rsidTr="00797522">
        <w:trPr>
          <w:jc w:val="center"/>
        </w:trPr>
        <w:tc>
          <w:tcPr>
            <w:tcW w:w="1478" w:type="pct"/>
            <w:vAlign w:val="center"/>
          </w:tcPr>
          <w:p w14:paraId="70B16CAB"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Acronimul proiectului:</w:t>
            </w:r>
          </w:p>
        </w:tc>
        <w:tc>
          <w:tcPr>
            <w:tcW w:w="3522" w:type="pct"/>
            <w:vAlign w:val="center"/>
          </w:tcPr>
          <w:p w14:paraId="61A2C52B" w14:textId="77777777" w:rsidR="00DB32AE" w:rsidRPr="003C3DE5" w:rsidRDefault="00DB32AE" w:rsidP="0074465A">
            <w:pPr>
              <w:spacing w:before="120" w:line="259" w:lineRule="auto"/>
              <w:ind w:left="0"/>
              <w:rPr>
                <w:rFonts w:eastAsia="Times New Roman"/>
                <w:lang w:val="ro-RO"/>
              </w:rPr>
            </w:pPr>
            <w:r w:rsidRPr="003C3DE5">
              <w:rPr>
                <w:rFonts w:eastAsia="Arial" w:cs="Arial"/>
                <w:lang w:val="ro-RO"/>
              </w:rPr>
              <w:t>NCC-RO</w:t>
            </w:r>
          </w:p>
        </w:tc>
      </w:tr>
      <w:tr w:rsidR="00DB32AE" w:rsidRPr="009E1707" w14:paraId="5F443ED8" w14:textId="77777777" w:rsidTr="00797522">
        <w:trPr>
          <w:jc w:val="center"/>
        </w:trPr>
        <w:tc>
          <w:tcPr>
            <w:tcW w:w="1478" w:type="pct"/>
            <w:vAlign w:val="center"/>
          </w:tcPr>
          <w:p w14:paraId="2151C092"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Denumirea proiectului:</w:t>
            </w:r>
          </w:p>
        </w:tc>
        <w:tc>
          <w:tcPr>
            <w:tcW w:w="3522" w:type="pct"/>
            <w:vAlign w:val="center"/>
          </w:tcPr>
          <w:p w14:paraId="58556659" w14:textId="77777777" w:rsidR="00DB32AE" w:rsidRPr="003C3DE5" w:rsidRDefault="00DB32AE" w:rsidP="0074465A">
            <w:pPr>
              <w:spacing w:before="120" w:line="259" w:lineRule="auto"/>
              <w:ind w:left="0"/>
              <w:rPr>
                <w:rFonts w:eastAsia="Times New Roman"/>
                <w:lang w:val="ro-RO"/>
              </w:rPr>
            </w:pPr>
            <w:r w:rsidRPr="003C3DE5">
              <w:rPr>
                <w:rFonts w:eastAsiaTheme="minorHAnsi" w:cstheme="minorBidi"/>
                <w:lang w:val="ro-RO"/>
              </w:rPr>
              <w:t>Consolidarea capacităților Centrului Național de Coordonare NCC-RO</w:t>
            </w:r>
          </w:p>
        </w:tc>
      </w:tr>
      <w:tr w:rsidR="00DB32AE" w:rsidRPr="003C3DE5" w14:paraId="6F07A448" w14:textId="77777777" w:rsidTr="00797522">
        <w:trPr>
          <w:jc w:val="center"/>
        </w:trPr>
        <w:tc>
          <w:tcPr>
            <w:tcW w:w="1478" w:type="pct"/>
            <w:vAlign w:val="center"/>
          </w:tcPr>
          <w:p w14:paraId="582BCE7E"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Apelul de propuneri de proiecte:</w:t>
            </w:r>
          </w:p>
        </w:tc>
        <w:tc>
          <w:tcPr>
            <w:tcW w:w="3522" w:type="pct"/>
            <w:vAlign w:val="center"/>
          </w:tcPr>
          <w:p w14:paraId="239D9270" w14:textId="77777777" w:rsidR="00DB32AE" w:rsidRPr="003C3DE5" w:rsidRDefault="00DB32AE" w:rsidP="0074465A">
            <w:pPr>
              <w:spacing w:before="120" w:line="259" w:lineRule="auto"/>
              <w:ind w:left="0"/>
              <w:rPr>
                <w:rFonts w:eastAsia="Times New Roman"/>
                <w:lang w:val="ro-RO"/>
              </w:rPr>
            </w:pPr>
            <w:r w:rsidRPr="003C3DE5">
              <w:rPr>
                <w:rFonts w:eastAsiaTheme="minorHAnsi" w:cstheme="minorBidi"/>
                <w:lang w:val="ro-RO"/>
              </w:rPr>
              <w:t>DIGITAL-ECCC-2024-DEPLOY-NCC-06</w:t>
            </w:r>
          </w:p>
        </w:tc>
      </w:tr>
      <w:tr w:rsidR="00DB32AE" w:rsidRPr="003C3DE5" w14:paraId="1C979BEF" w14:textId="77777777" w:rsidTr="00797522">
        <w:trPr>
          <w:jc w:val="center"/>
        </w:trPr>
        <w:tc>
          <w:tcPr>
            <w:tcW w:w="1478" w:type="pct"/>
            <w:vAlign w:val="center"/>
          </w:tcPr>
          <w:p w14:paraId="133656F2"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Temă:</w:t>
            </w:r>
          </w:p>
        </w:tc>
        <w:tc>
          <w:tcPr>
            <w:tcW w:w="3522" w:type="pct"/>
            <w:vAlign w:val="center"/>
          </w:tcPr>
          <w:p w14:paraId="26B22DE6" w14:textId="77777777" w:rsidR="00DB32AE" w:rsidRPr="003C3DE5" w:rsidRDefault="00DB32AE" w:rsidP="0074465A">
            <w:pPr>
              <w:spacing w:before="120" w:line="259" w:lineRule="auto"/>
              <w:ind w:left="0"/>
              <w:rPr>
                <w:rFonts w:eastAsia="Times New Roman"/>
                <w:lang w:val="ro-RO"/>
              </w:rPr>
            </w:pPr>
            <w:r w:rsidRPr="003C3DE5">
              <w:rPr>
                <w:rFonts w:eastAsiaTheme="minorHAnsi" w:cstheme="minorBidi"/>
                <w:lang w:val="ro-RO"/>
              </w:rPr>
              <w:t>DIGITAL-ECCC-2024-DEPLOY-NCC-06-MS-COORDINATION</w:t>
            </w:r>
          </w:p>
        </w:tc>
      </w:tr>
      <w:tr w:rsidR="00DB32AE" w:rsidRPr="003C3DE5" w14:paraId="12F90071" w14:textId="77777777" w:rsidTr="00797522">
        <w:trPr>
          <w:jc w:val="center"/>
        </w:trPr>
        <w:tc>
          <w:tcPr>
            <w:tcW w:w="1478" w:type="pct"/>
            <w:vAlign w:val="center"/>
          </w:tcPr>
          <w:p w14:paraId="7F45EF52"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Tipul acțiunii:</w:t>
            </w:r>
          </w:p>
        </w:tc>
        <w:tc>
          <w:tcPr>
            <w:tcW w:w="3522" w:type="pct"/>
            <w:vAlign w:val="center"/>
          </w:tcPr>
          <w:p w14:paraId="38FB1247" w14:textId="77777777" w:rsidR="00DB32AE" w:rsidRPr="003C3DE5" w:rsidRDefault="00DB32AE" w:rsidP="0074465A">
            <w:pPr>
              <w:spacing w:before="120" w:line="259" w:lineRule="auto"/>
              <w:ind w:left="0"/>
              <w:rPr>
                <w:rFonts w:eastAsia="Times New Roman"/>
                <w:lang w:val="ro-RO"/>
              </w:rPr>
            </w:pPr>
            <w:r w:rsidRPr="003C3DE5">
              <w:rPr>
                <w:rFonts w:eastAsiaTheme="minorHAnsi" w:cstheme="minorBidi"/>
                <w:lang w:val="ro-RO"/>
              </w:rPr>
              <w:t xml:space="preserve">DIGITAL Simple </w:t>
            </w:r>
            <w:proofErr w:type="spellStart"/>
            <w:r w:rsidRPr="003C3DE5">
              <w:rPr>
                <w:rFonts w:eastAsiaTheme="minorHAnsi" w:cstheme="minorBidi"/>
                <w:lang w:val="ro-RO"/>
              </w:rPr>
              <w:t>Grants</w:t>
            </w:r>
            <w:proofErr w:type="spellEnd"/>
          </w:p>
        </w:tc>
      </w:tr>
      <w:tr w:rsidR="00DB32AE" w:rsidRPr="003C3DE5" w14:paraId="48A7D467" w14:textId="77777777" w:rsidTr="00797522">
        <w:trPr>
          <w:jc w:val="center"/>
        </w:trPr>
        <w:tc>
          <w:tcPr>
            <w:tcW w:w="1478" w:type="pct"/>
            <w:vAlign w:val="center"/>
          </w:tcPr>
          <w:p w14:paraId="7592AFF0" w14:textId="77777777" w:rsidR="00DB32AE" w:rsidRPr="003C3DE5" w:rsidRDefault="00DB32AE" w:rsidP="0074465A">
            <w:pPr>
              <w:spacing w:before="120" w:line="259" w:lineRule="auto"/>
              <w:ind w:left="0"/>
              <w:rPr>
                <w:rFonts w:eastAsia="Times New Roman"/>
                <w:lang w:val="ro-RO"/>
              </w:rPr>
            </w:pPr>
            <w:r w:rsidRPr="003C3DE5">
              <w:rPr>
                <w:rFonts w:eastAsia="Arial" w:cs="Arial"/>
                <w:b/>
                <w:bCs/>
                <w:i/>
                <w:iCs/>
                <w:color w:val="595959"/>
                <w:lang w:val="ro-RO"/>
              </w:rPr>
              <w:t>Instituția care gestionează sprijinul financiar:</w:t>
            </w:r>
          </w:p>
        </w:tc>
        <w:tc>
          <w:tcPr>
            <w:tcW w:w="3522" w:type="pct"/>
            <w:vAlign w:val="center"/>
          </w:tcPr>
          <w:p w14:paraId="17746F91" w14:textId="77777777" w:rsidR="00DB32AE" w:rsidRPr="003C3DE5" w:rsidRDefault="00DB32AE" w:rsidP="0074465A">
            <w:pPr>
              <w:spacing w:before="120" w:line="259" w:lineRule="auto"/>
              <w:ind w:left="0"/>
              <w:rPr>
                <w:rFonts w:eastAsiaTheme="minorHAnsi" w:cstheme="minorBidi"/>
                <w:lang w:val="ro-RO"/>
              </w:rPr>
            </w:pPr>
            <w:r w:rsidRPr="003C3DE5">
              <w:rPr>
                <w:rFonts w:eastAsiaTheme="minorHAnsi" w:cstheme="minorBidi"/>
                <w:lang w:val="ro-RO"/>
              </w:rPr>
              <w:t>Centrul European de Competențe în domeniul industrial, tehnologic și de cercetare în materie de securitate cibernetică</w:t>
            </w:r>
          </w:p>
          <w:p w14:paraId="68E8DE5F" w14:textId="77777777" w:rsidR="00DB32AE" w:rsidRPr="003C3DE5" w:rsidRDefault="00DB32AE" w:rsidP="0074465A">
            <w:pPr>
              <w:spacing w:before="120" w:line="259" w:lineRule="auto"/>
              <w:ind w:left="0"/>
              <w:rPr>
                <w:rFonts w:eastAsia="Times New Roman"/>
                <w:lang w:val="ro-RO"/>
              </w:rPr>
            </w:pPr>
            <w:r w:rsidRPr="003C3DE5">
              <w:rPr>
                <w:rFonts w:eastAsiaTheme="minorHAnsi" w:cstheme="minorBidi"/>
                <w:lang w:val="ro-RO"/>
              </w:rPr>
              <w:t xml:space="preserve">(European Cybersecurity Industrial, Technology </w:t>
            </w:r>
            <w:proofErr w:type="spellStart"/>
            <w:r w:rsidRPr="003C3DE5">
              <w:rPr>
                <w:rFonts w:eastAsiaTheme="minorHAnsi" w:cstheme="minorBidi"/>
                <w:lang w:val="ro-RO"/>
              </w:rPr>
              <w:t>and</w:t>
            </w:r>
            <w:proofErr w:type="spellEnd"/>
            <w:r w:rsidRPr="003C3DE5">
              <w:rPr>
                <w:rFonts w:eastAsiaTheme="minorHAnsi" w:cstheme="minorBidi"/>
                <w:lang w:val="ro-RO"/>
              </w:rPr>
              <w:t xml:space="preserve"> </w:t>
            </w:r>
            <w:proofErr w:type="spellStart"/>
            <w:r w:rsidRPr="003C3DE5">
              <w:rPr>
                <w:rFonts w:eastAsiaTheme="minorHAnsi" w:cstheme="minorBidi"/>
                <w:lang w:val="ro-RO"/>
              </w:rPr>
              <w:t>Research</w:t>
            </w:r>
            <w:proofErr w:type="spellEnd"/>
            <w:r w:rsidRPr="003C3DE5">
              <w:rPr>
                <w:rFonts w:eastAsiaTheme="minorHAnsi" w:cstheme="minorBidi"/>
                <w:lang w:val="ro-RO"/>
              </w:rPr>
              <w:t xml:space="preserve"> </w:t>
            </w:r>
            <w:proofErr w:type="spellStart"/>
            <w:r w:rsidRPr="003C3DE5">
              <w:rPr>
                <w:rFonts w:eastAsiaTheme="minorHAnsi" w:cstheme="minorBidi"/>
                <w:lang w:val="ro-RO"/>
              </w:rPr>
              <w:t>Competence</w:t>
            </w:r>
            <w:proofErr w:type="spellEnd"/>
            <w:r w:rsidRPr="003C3DE5">
              <w:rPr>
                <w:rFonts w:eastAsiaTheme="minorHAnsi" w:cstheme="minorBidi"/>
                <w:lang w:val="ro-RO"/>
              </w:rPr>
              <w:t xml:space="preserve"> Centre – ECCC)</w:t>
            </w:r>
          </w:p>
        </w:tc>
      </w:tr>
      <w:tr w:rsidR="00DB32AE" w:rsidRPr="003C3DE5" w14:paraId="6578CA72" w14:textId="77777777" w:rsidTr="00797522">
        <w:trPr>
          <w:jc w:val="center"/>
        </w:trPr>
        <w:tc>
          <w:tcPr>
            <w:tcW w:w="1478" w:type="pct"/>
            <w:vAlign w:val="center"/>
          </w:tcPr>
          <w:p w14:paraId="698C50DA" w14:textId="77777777" w:rsidR="00DB32AE" w:rsidRPr="003C3DE5" w:rsidRDefault="00DB32AE" w:rsidP="0074465A">
            <w:pPr>
              <w:spacing w:before="120" w:line="259" w:lineRule="auto"/>
              <w:ind w:left="0"/>
              <w:rPr>
                <w:rFonts w:eastAsia="Arial" w:cs="Arial"/>
                <w:lang w:val="ro-RO"/>
              </w:rPr>
            </w:pPr>
            <w:r w:rsidRPr="003C3DE5">
              <w:rPr>
                <w:rFonts w:eastAsia="Arial" w:cs="Arial"/>
                <w:lang w:val="ro-RO"/>
              </w:rPr>
              <w:t xml:space="preserve">Valoare proiect </w:t>
            </w:r>
          </w:p>
        </w:tc>
        <w:tc>
          <w:tcPr>
            <w:tcW w:w="3522" w:type="pct"/>
            <w:vAlign w:val="center"/>
          </w:tcPr>
          <w:p w14:paraId="4706A871" w14:textId="77777777" w:rsidR="00DB32AE" w:rsidRPr="003C3DE5" w:rsidRDefault="00DB32AE" w:rsidP="0074465A">
            <w:pPr>
              <w:spacing w:before="120" w:line="259" w:lineRule="auto"/>
              <w:ind w:left="0"/>
              <w:rPr>
                <w:rFonts w:eastAsiaTheme="minorHAnsi" w:cstheme="minorBidi"/>
                <w:lang w:val="ro-RO"/>
              </w:rPr>
            </w:pPr>
            <w:r w:rsidRPr="003C3DE5">
              <w:rPr>
                <w:rFonts w:eastAsiaTheme="minorHAnsi" w:cstheme="minorBidi"/>
                <w:lang w:val="ro-RO"/>
              </w:rPr>
              <w:t>7.216.080 euro</w:t>
            </w:r>
          </w:p>
        </w:tc>
      </w:tr>
      <w:tr w:rsidR="00DB32AE" w:rsidRPr="003C3DE5" w14:paraId="75047E9D" w14:textId="77777777" w:rsidTr="00797522">
        <w:trPr>
          <w:jc w:val="center"/>
        </w:trPr>
        <w:tc>
          <w:tcPr>
            <w:tcW w:w="1478" w:type="pct"/>
            <w:vAlign w:val="center"/>
          </w:tcPr>
          <w:p w14:paraId="65FB579F" w14:textId="77777777" w:rsidR="00DB32AE" w:rsidRPr="003C3DE5" w:rsidRDefault="00DB32AE" w:rsidP="0074465A">
            <w:pPr>
              <w:spacing w:before="120" w:line="259" w:lineRule="auto"/>
              <w:ind w:left="0"/>
              <w:rPr>
                <w:rFonts w:eastAsia="Arial" w:cs="Arial"/>
                <w:lang w:val="ro-RO"/>
              </w:rPr>
            </w:pPr>
            <w:r w:rsidRPr="003C3DE5">
              <w:rPr>
                <w:rFonts w:eastAsia="Arial" w:cs="Arial"/>
                <w:lang w:val="ro-RO"/>
              </w:rPr>
              <w:t xml:space="preserve">Grant </w:t>
            </w:r>
          </w:p>
        </w:tc>
        <w:tc>
          <w:tcPr>
            <w:tcW w:w="3522" w:type="pct"/>
            <w:vAlign w:val="center"/>
          </w:tcPr>
          <w:p w14:paraId="765D514A" w14:textId="77777777" w:rsidR="00DB32AE" w:rsidRPr="003C3DE5" w:rsidRDefault="00DB32AE" w:rsidP="0074465A">
            <w:pPr>
              <w:spacing w:before="120" w:line="259" w:lineRule="auto"/>
              <w:ind w:left="0"/>
              <w:rPr>
                <w:rFonts w:eastAsiaTheme="minorHAnsi" w:cstheme="minorBidi"/>
                <w:lang w:val="ro-RO"/>
              </w:rPr>
            </w:pPr>
            <w:r w:rsidRPr="003C3DE5">
              <w:rPr>
                <w:rFonts w:eastAsiaTheme="minorHAnsi" w:cstheme="minorBidi"/>
                <w:lang w:val="ro-RO"/>
              </w:rPr>
              <w:t>50%</w:t>
            </w:r>
          </w:p>
        </w:tc>
      </w:tr>
      <w:tr w:rsidR="00DB32AE" w:rsidRPr="003C3DE5" w14:paraId="7863D4E0" w14:textId="77777777" w:rsidTr="00797522">
        <w:trPr>
          <w:jc w:val="center"/>
        </w:trPr>
        <w:tc>
          <w:tcPr>
            <w:tcW w:w="1478" w:type="pct"/>
            <w:vAlign w:val="center"/>
          </w:tcPr>
          <w:p w14:paraId="487A3B41" w14:textId="77777777" w:rsidR="00DB32AE" w:rsidRPr="003C3DE5" w:rsidRDefault="00DB32AE" w:rsidP="0074465A">
            <w:pPr>
              <w:spacing w:before="120" w:line="259" w:lineRule="auto"/>
              <w:ind w:left="0"/>
              <w:rPr>
                <w:rFonts w:eastAsia="Arial" w:cs="Arial"/>
                <w:b/>
                <w:bCs/>
                <w:color w:val="595959"/>
                <w:lang w:val="ro-RO"/>
              </w:rPr>
            </w:pPr>
            <w:r w:rsidRPr="003C3DE5">
              <w:rPr>
                <w:rFonts w:eastAsia="Arial" w:cs="Arial"/>
                <w:b/>
                <w:bCs/>
                <w:i/>
                <w:iCs/>
                <w:color w:val="595959"/>
                <w:lang w:val="ro-RO"/>
              </w:rPr>
              <w:t>Data de începere a proiectului:</w:t>
            </w:r>
          </w:p>
        </w:tc>
        <w:tc>
          <w:tcPr>
            <w:tcW w:w="3522" w:type="pct"/>
            <w:vAlign w:val="center"/>
          </w:tcPr>
          <w:p w14:paraId="14400DF3" w14:textId="77777777" w:rsidR="00DB32AE" w:rsidRPr="003C3DE5" w:rsidRDefault="00DB32AE" w:rsidP="0074465A">
            <w:pPr>
              <w:spacing w:before="120" w:line="259" w:lineRule="auto"/>
              <w:ind w:left="0"/>
              <w:rPr>
                <w:rFonts w:eastAsia="Times New Roman"/>
                <w:lang w:val="ro-RO"/>
              </w:rPr>
            </w:pPr>
            <w:r w:rsidRPr="003C3DE5">
              <w:rPr>
                <w:rFonts w:eastAsia="Arial" w:cs="Arial"/>
                <w:lang w:val="ro-RO"/>
              </w:rPr>
              <w:t>01/07/2025</w:t>
            </w:r>
          </w:p>
        </w:tc>
      </w:tr>
      <w:tr w:rsidR="00DB32AE" w:rsidRPr="003C3DE5" w14:paraId="6A89402B" w14:textId="77777777" w:rsidTr="00797522">
        <w:trPr>
          <w:jc w:val="center"/>
        </w:trPr>
        <w:tc>
          <w:tcPr>
            <w:tcW w:w="1478" w:type="pct"/>
            <w:vAlign w:val="center"/>
          </w:tcPr>
          <w:p w14:paraId="28EA9F05" w14:textId="77777777" w:rsidR="00DB32AE" w:rsidRPr="003C3DE5" w:rsidRDefault="00DB32AE" w:rsidP="0074465A">
            <w:pPr>
              <w:spacing w:before="120" w:line="259" w:lineRule="auto"/>
              <w:ind w:left="0"/>
              <w:rPr>
                <w:rFonts w:eastAsia="Arial" w:cs="Arial"/>
                <w:b/>
                <w:bCs/>
                <w:color w:val="595959"/>
                <w:lang w:val="ro-RO"/>
              </w:rPr>
            </w:pPr>
            <w:r w:rsidRPr="003C3DE5">
              <w:rPr>
                <w:rFonts w:eastAsia="Arial" w:cs="Arial"/>
                <w:b/>
                <w:bCs/>
                <w:i/>
                <w:iCs/>
                <w:color w:val="595959"/>
                <w:lang w:val="ro-RO"/>
              </w:rPr>
              <w:t>Durata proiectului:</w:t>
            </w:r>
          </w:p>
        </w:tc>
        <w:tc>
          <w:tcPr>
            <w:tcW w:w="3522" w:type="pct"/>
            <w:vAlign w:val="center"/>
          </w:tcPr>
          <w:p w14:paraId="4BE35038" w14:textId="321AAED0" w:rsidR="00DB32AE" w:rsidRPr="003C3DE5" w:rsidRDefault="00753C05" w:rsidP="00753C05">
            <w:pPr>
              <w:spacing w:before="120" w:after="160" w:line="240" w:lineRule="auto"/>
              <w:ind w:left="0"/>
              <w:contextualSpacing/>
              <w:rPr>
                <w:rFonts w:eastAsia="Times New Roman"/>
                <w:kern w:val="2"/>
                <w:lang w:val="ro-RO"/>
                <w14:ligatures w14:val="standardContextual"/>
              </w:rPr>
            </w:pPr>
            <w:r w:rsidRPr="003C3DE5">
              <w:rPr>
                <w:rFonts w:eastAsia="Times New Roman"/>
                <w:kern w:val="2"/>
                <w:lang w:val="ro-RO"/>
                <w14:ligatures w14:val="standardContextual"/>
              </w:rPr>
              <w:t>48 luni</w:t>
            </w:r>
          </w:p>
        </w:tc>
      </w:tr>
    </w:tbl>
    <w:p w14:paraId="79D295DA" w14:textId="1ECBCDD3" w:rsidR="00DB32AE" w:rsidRPr="003C3DE5" w:rsidRDefault="00DB32AE" w:rsidP="0074465A">
      <w:pPr>
        <w:pStyle w:val="P68B1DB1-Normal1"/>
        <w:spacing w:line="240" w:lineRule="auto"/>
        <w:rPr>
          <w:rFonts w:ascii="Trebuchet MS" w:hAnsi="Trebuchet MS"/>
          <w:lang w:val="ro-RO"/>
        </w:rPr>
      </w:pPr>
    </w:p>
    <w:p w14:paraId="0BA3D46C" w14:textId="2745E75F" w:rsidR="00DB32AE" w:rsidRPr="003C3DE5" w:rsidRDefault="00DB32AE" w:rsidP="0074465A">
      <w:pPr>
        <w:pStyle w:val="P68B1DB1-Normal1"/>
        <w:spacing w:line="240" w:lineRule="auto"/>
        <w:rPr>
          <w:rFonts w:ascii="Trebuchet MS" w:hAnsi="Trebuchet MS"/>
          <w:lang w:val="ro-RO"/>
        </w:rPr>
      </w:pPr>
    </w:p>
    <w:p w14:paraId="3FC9E3C1" w14:textId="77777777" w:rsidR="00A20533" w:rsidRPr="003C3DE5" w:rsidRDefault="00A20533" w:rsidP="0074465A">
      <w:pPr>
        <w:pStyle w:val="P68B1DB1-Normal1"/>
        <w:spacing w:line="240" w:lineRule="auto"/>
        <w:rPr>
          <w:rFonts w:ascii="Trebuchet MS" w:hAnsi="Trebuchet MS"/>
          <w:lang w:val="ro-RO"/>
        </w:rPr>
      </w:pPr>
    </w:p>
    <w:p w14:paraId="356ED6A0" w14:textId="77777777" w:rsidR="00893506" w:rsidRDefault="00893506" w:rsidP="0074465A">
      <w:pPr>
        <w:pStyle w:val="P68B1DB1-Normal1"/>
        <w:spacing w:line="240" w:lineRule="auto"/>
        <w:rPr>
          <w:rFonts w:ascii="Trebuchet MS" w:hAnsi="Trebuchet MS"/>
          <w:lang w:val="ro-RO"/>
        </w:rPr>
      </w:pPr>
    </w:p>
    <w:p w14:paraId="37151BCC" w14:textId="77777777" w:rsidR="003C3DE5" w:rsidRDefault="003C3DE5" w:rsidP="0074465A">
      <w:pPr>
        <w:pStyle w:val="P68B1DB1-Normal1"/>
        <w:spacing w:line="240" w:lineRule="auto"/>
        <w:rPr>
          <w:rFonts w:ascii="Trebuchet MS" w:hAnsi="Trebuchet MS"/>
          <w:lang w:val="ro-RO"/>
        </w:rPr>
      </w:pPr>
    </w:p>
    <w:p w14:paraId="666B61A9" w14:textId="77777777" w:rsidR="003C3DE5" w:rsidRPr="003C3DE5" w:rsidRDefault="003C3DE5" w:rsidP="0074465A">
      <w:pPr>
        <w:pStyle w:val="P68B1DB1-Normal1"/>
        <w:spacing w:line="240" w:lineRule="auto"/>
        <w:rPr>
          <w:rFonts w:ascii="Trebuchet MS" w:hAnsi="Trebuchet MS"/>
          <w:lang w:val="ro-RO"/>
        </w:rPr>
      </w:pPr>
    </w:p>
    <w:p w14:paraId="00FB8981" w14:textId="41E1A05F" w:rsidR="007C57DE" w:rsidRDefault="007C57DE" w:rsidP="009D5338">
      <w:pPr>
        <w:autoSpaceDE w:val="0"/>
        <w:autoSpaceDN w:val="0"/>
        <w:adjustRightInd w:val="0"/>
        <w:spacing w:after="0" w:line="240" w:lineRule="auto"/>
        <w:ind w:left="0"/>
        <w:rPr>
          <w:rFonts w:eastAsiaTheme="minorHAnsi" w:cs="Trebuchet MS"/>
          <w:color w:val="0070C0"/>
        </w:rPr>
      </w:pPr>
      <w:proofErr w:type="spellStart"/>
      <w:r w:rsidRPr="003C3DE5">
        <w:rPr>
          <w:rFonts w:eastAsiaTheme="minorHAnsi" w:cs="Trebuchet MS"/>
          <w:color w:val="0070C0"/>
        </w:rPr>
        <w:lastRenderedPageBreak/>
        <w:t>Anunț</w:t>
      </w:r>
      <w:proofErr w:type="spellEnd"/>
      <w:r w:rsidRPr="003C3DE5">
        <w:rPr>
          <w:rFonts w:eastAsiaTheme="minorHAnsi" w:cs="Trebuchet MS"/>
          <w:color w:val="0070C0"/>
        </w:rPr>
        <w:t xml:space="preserve"> de </w:t>
      </w:r>
      <w:proofErr w:type="spellStart"/>
      <w:r w:rsidRPr="003C3DE5">
        <w:rPr>
          <w:rFonts w:eastAsiaTheme="minorHAnsi" w:cs="Trebuchet MS"/>
          <w:color w:val="0070C0"/>
        </w:rPr>
        <w:t>publicare</w:t>
      </w:r>
      <w:proofErr w:type="spellEnd"/>
    </w:p>
    <w:p w14:paraId="0973A837" w14:textId="77777777" w:rsidR="009E1707" w:rsidRPr="003C3DE5" w:rsidRDefault="009E1707" w:rsidP="009D5338">
      <w:pPr>
        <w:autoSpaceDE w:val="0"/>
        <w:autoSpaceDN w:val="0"/>
        <w:adjustRightInd w:val="0"/>
        <w:spacing w:after="0" w:line="240" w:lineRule="auto"/>
        <w:ind w:left="0"/>
        <w:rPr>
          <w:rFonts w:eastAsiaTheme="minorHAnsi" w:cs="Trebuchet MS"/>
          <w:color w:val="000000"/>
        </w:rPr>
      </w:pPr>
    </w:p>
    <w:tbl>
      <w:tblPr>
        <w:tblpPr w:leftFromText="180" w:rightFromText="180" w:vertAnchor="text" w:horzAnchor="margin" w:tblpX="-815" w:tblpY="1052"/>
        <w:tblW w:w="6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8184"/>
      </w:tblGrid>
      <w:tr w:rsidR="007C57DE" w:rsidRPr="009E1707" w14:paraId="2139E36A" w14:textId="77777777" w:rsidTr="000B30A1">
        <w:tc>
          <w:tcPr>
            <w:tcW w:w="5000" w:type="pct"/>
            <w:gridSpan w:val="2"/>
            <w:shd w:val="clear" w:color="auto" w:fill="5B9BD5" w:themeFill="accent1"/>
            <w:vAlign w:val="center"/>
          </w:tcPr>
          <w:p w14:paraId="64E43108" w14:textId="77777777" w:rsidR="007C57DE" w:rsidRPr="000B30A1" w:rsidRDefault="007C57DE" w:rsidP="000B30A1">
            <w:pPr>
              <w:pStyle w:val="P68B1DB1-Normal5"/>
              <w:spacing w:after="0" w:line="240" w:lineRule="auto"/>
              <w:rPr>
                <w:rFonts w:ascii="Trebuchet MS" w:hAnsi="Trebuchet MS"/>
                <w:bCs/>
                <w:color w:val="FFFFFF" w:themeColor="background1"/>
                <w:sz w:val="22"/>
                <w:szCs w:val="22"/>
              </w:rPr>
            </w:pPr>
            <w:r w:rsidRPr="000B30A1">
              <w:rPr>
                <w:rFonts w:ascii="Trebuchet MS" w:hAnsi="Trebuchet MS"/>
                <w:sz w:val="22"/>
                <w:szCs w:val="22"/>
              </w:rPr>
              <w:t>NCC-RO-APEL#1 - ANUNȚ DE PUBLICARE A APELULUI</w:t>
            </w:r>
          </w:p>
        </w:tc>
      </w:tr>
      <w:tr w:rsidR="007C57DE" w:rsidRPr="009E1707" w14:paraId="444D1E7D" w14:textId="77777777" w:rsidTr="000B30A1">
        <w:tc>
          <w:tcPr>
            <w:tcW w:w="1446" w:type="pct"/>
            <w:vAlign w:val="center"/>
          </w:tcPr>
          <w:p w14:paraId="44D61560" w14:textId="77777777" w:rsidR="007C57DE" w:rsidRPr="000B30A1" w:rsidRDefault="007C57DE" w:rsidP="000B30A1">
            <w:pPr>
              <w:pStyle w:val="P68B1DB1-Normal6"/>
              <w:spacing w:after="0" w:line="240" w:lineRule="auto"/>
              <w:rPr>
                <w:rFonts w:ascii="Trebuchet MS" w:hAnsi="Trebuchet MS"/>
                <w:bCs/>
                <w:sz w:val="22"/>
                <w:szCs w:val="22"/>
              </w:rPr>
            </w:pPr>
            <w:r w:rsidRPr="000B30A1">
              <w:rPr>
                <w:rFonts w:ascii="Trebuchet MS" w:hAnsi="Trebuchet MS"/>
                <w:sz w:val="22"/>
                <w:szCs w:val="22"/>
              </w:rPr>
              <w:t>Numărul de identificare al apelului</w:t>
            </w:r>
          </w:p>
        </w:tc>
        <w:tc>
          <w:tcPr>
            <w:tcW w:w="3554" w:type="pct"/>
            <w:vAlign w:val="center"/>
          </w:tcPr>
          <w:p w14:paraId="63FEE2BB" w14:textId="77777777" w:rsidR="007C57DE" w:rsidRPr="000B30A1" w:rsidRDefault="007C57DE" w:rsidP="000B30A1">
            <w:pPr>
              <w:pStyle w:val="P68B1DB1-Normal7"/>
              <w:spacing w:after="0" w:line="240" w:lineRule="auto"/>
              <w:rPr>
                <w:rFonts w:ascii="Trebuchet MS" w:hAnsi="Trebuchet MS"/>
                <w:sz w:val="22"/>
                <w:szCs w:val="22"/>
              </w:rPr>
            </w:pPr>
            <w:r w:rsidRPr="000B30A1">
              <w:rPr>
                <w:rFonts w:ascii="Trebuchet MS" w:hAnsi="Trebuchet MS"/>
                <w:sz w:val="22"/>
                <w:szCs w:val="22"/>
              </w:rPr>
              <w:t>NCC-RO-APEL #1 - primul apel deschis pentru propuneri</w:t>
            </w:r>
          </w:p>
        </w:tc>
      </w:tr>
      <w:tr w:rsidR="007C57DE" w:rsidRPr="009E1707" w14:paraId="45144FD3" w14:textId="77777777" w:rsidTr="000B30A1">
        <w:trPr>
          <w:trHeight w:val="1099"/>
        </w:trPr>
        <w:tc>
          <w:tcPr>
            <w:tcW w:w="1446" w:type="pct"/>
            <w:vAlign w:val="center"/>
          </w:tcPr>
          <w:p w14:paraId="5D97733B" w14:textId="77777777" w:rsidR="007C57DE" w:rsidRPr="000B30A1" w:rsidRDefault="007C57DE" w:rsidP="000B30A1">
            <w:pPr>
              <w:pStyle w:val="P68B1DB1-Normal6"/>
              <w:spacing w:after="0" w:line="240" w:lineRule="auto"/>
              <w:rPr>
                <w:rFonts w:ascii="Trebuchet MS" w:hAnsi="Trebuchet MS"/>
                <w:bCs/>
                <w:sz w:val="22"/>
                <w:szCs w:val="22"/>
              </w:rPr>
            </w:pPr>
            <w:r w:rsidRPr="000B30A1">
              <w:rPr>
                <w:rFonts w:ascii="Trebuchet MS" w:hAnsi="Trebuchet MS"/>
                <w:sz w:val="22"/>
                <w:szCs w:val="22"/>
              </w:rPr>
              <w:t>Descrierea apelului</w:t>
            </w:r>
          </w:p>
        </w:tc>
        <w:tc>
          <w:tcPr>
            <w:tcW w:w="3554" w:type="pct"/>
            <w:vAlign w:val="center"/>
          </w:tcPr>
          <w:p w14:paraId="1F3171B0" w14:textId="77777777" w:rsidR="006E6310" w:rsidRPr="000B30A1" w:rsidRDefault="007C57DE" w:rsidP="000B30A1">
            <w:pPr>
              <w:spacing w:after="0" w:line="240" w:lineRule="auto"/>
              <w:ind w:left="21"/>
              <w:rPr>
                <w:rFonts w:eastAsiaTheme="minorHAnsi"/>
                <w:color w:val="000000" w:themeColor="text1" w:themeShade="80"/>
                <w:lang w:val="ro"/>
              </w:rPr>
            </w:pPr>
            <w:r w:rsidRPr="000B30A1">
              <w:rPr>
                <w:lang w:val="ro"/>
              </w:rPr>
              <w:t xml:space="preserve">Sprijin financiar pentru microîntreprinderi și IMM-uri pentru </w:t>
            </w:r>
            <w:r w:rsidR="006E6310" w:rsidRPr="000B30A1">
              <w:rPr>
                <w:rFonts w:eastAsiaTheme="minorHAnsi"/>
                <w:color w:val="000000" w:themeColor="text1" w:themeShade="80"/>
                <w:lang w:val="ro"/>
              </w:rPr>
              <w:t xml:space="preserve">evaluări inițiale de conformitate cu </w:t>
            </w:r>
            <w:proofErr w:type="spellStart"/>
            <w:r w:rsidR="006E6310" w:rsidRPr="000B30A1">
              <w:rPr>
                <w:rFonts w:eastAsiaTheme="minorHAnsi"/>
                <w:color w:val="000000" w:themeColor="text1" w:themeShade="80"/>
                <w:lang w:val="ro"/>
              </w:rPr>
              <w:t>Cyber</w:t>
            </w:r>
            <w:proofErr w:type="spellEnd"/>
            <w:r w:rsidR="006E6310" w:rsidRPr="000B30A1">
              <w:rPr>
                <w:rFonts w:eastAsiaTheme="minorHAnsi"/>
                <w:color w:val="000000" w:themeColor="text1" w:themeShade="80"/>
                <w:lang w:val="ro"/>
              </w:rPr>
              <w:t xml:space="preserve"> </w:t>
            </w:r>
            <w:proofErr w:type="spellStart"/>
            <w:r w:rsidR="006E6310" w:rsidRPr="000B30A1">
              <w:rPr>
                <w:rFonts w:eastAsiaTheme="minorHAnsi"/>
                <w:color w:val="000000" w:themeColor="text1" w:themeShade="80"/>
                <w:lang w:val="ro"/>
              </w:rPr>
              <w:t>Resilience</w:t>
            </w:r>
            <w:proofErr w:type="spellEnd"/>
            <w:r w:rsidR="006E6310" w:rsidRPr="000B30A1">
              <w:rPr>
                <w:rFonts w:eastAsiaTheme="minorHAnsi"/>
                <w:color w:val="000000" w:themeColor="text1" w:themeShade="80"/>
                <w:lang w:val="ro"/>
              </w:rPr>
              <w:t xml:space="preserve"> Act (Regulamentul UE 2024/2847).</w:t>
            </w:r>
          </w:p>
          <w:p w14:paraId="162C85C3" w14:textId="635A6DC1" w:rsidR="007C57DE" w:rsidRPr="000B30A1" w:rsidRDefault="007C57DE" w:rsidP="000B30A1">
            <w:pPr>
              <w:pStyle w:val="P68B1DB1-Normal7"/>
              <w:spacing w:after="0" w:line="240" w:lineRule="auto"/>
              <w:rPr>
                <w:rFonts w:ascii="Trebuchet MS" w:hAnsi="Trebuchet MS"/>
                <w:sz w:val="22"/>
                <w:szCs w:val="22"/>
              </w:rPr>
            </w:pPr>
          </w:p>
        </w:tc>
      </w:tr>
      <w:tr w:rsidR="007C57DE" w:rsidRPr="000B30A1" w14:paraId="03DE1845" w14:textId="77777777" w:rsidTr="000B30A1">
        <w:tc>
          <w:tcPr>
            <w:tcW w:w="1446" w:type="pct"/>
            <w:vAlign w:val="center"/>
          </w:tcPr>
          <w:p w14:paraId="37471E28" w14:textId="77777777" w:rsidR="007C57DE" w:rsidRPr="000B30A1" w:rsidRDefault="007C57DE" w:rsidP="000B30A1">
            <w:pPr>
              <w:pStyle w:val="P68B1DB1-Normal6"/>
              <w:spacing w:after="0" w:line="240" w:lineRule="auto"/>
              <w:rPr>
                <w:rFonts w:ascii="Trebuchet MS" w:hAnsi="Trebuchet MS"/>
                <w:bCs/>
                <w:color w:val="auto"/>
                <w:sz w:val="22"/>
                <w:szCs w:val="22"/>
              </w:rPr>
            </w:pPr>
            <w:r w:rsidRPr="000B30A1">
              <w:rPr>
                <w:rFonts w:ascii="Trebuchet MS" w:hAnsi="Trebuchet MS"/>
                <w:color w:val="auto"/>
                <w:sz w:val="22"/>
                <w:szCs w:val="22"/>
              </w:rPr>
              <w:t xml:space="preserve">Publicarea apelului </w:t>
            </w:r>
          </w:p>
        </w:tc>
        <w:tc>
          <w:tcPr>
            <w:tcW w:w="3554" w:type="pct"/>
            <w:vAlign w:val="center"/>
          </w:tcPr>
          <w:p w14:paraId="3E5CA977" w14:textId="3FCAB327" w:rsidR="007C57DE" w:rsidRPr="000B30A1" w:rsidRDefault="007C57DE" w:rsidP="000B30A1">
            <w:pPr>
              <w:pStyle w:val="P68B1DB1-Normal7"/>
              <w:spacing w:after="0" w:line="240" w:lineRule="auto"/>
              <w:rPr>
                <w:rFonts w:ascii="Trebuchet MS" w:hAnsi="Trebuchet MS"/>
                <w:color w:val="auto"/>
                <w:sz w:val="22"/>
                <w:szCs w:val="22"/>
              </w:rPr>
            </w:pPr>
            <w:r w:rsidRPr="000B30A1">
              <w:rPr>
                <w:rFonts w:ascii="Trebuchet MS" w:hAnsi="Trebuchet MS"/>
                <w:color w:val="auto"/>
                <w:sz w:val="22"/>
                <w:szCs w:val="22"/>
              </w:rPr>
              <w:t>30/0</w:t>
            </w:r>
            <w:r w:rsidR="001D67D9" w:rsidRPr="000B30A1">
              <w:rPr>
                <w:rFonts w:ascii="Trebuchet MS" w:hAnsi="Trebuchet MS"/>
                <w:color w:val="auto"/>
                <w:sz w:val="22"/>
                <w:szCs w:val="22"/>
              </w:rPr>
              <w:t>9</w:t>
            </w:r>
            <w:r w:rsidRPr="000B30A1">
              <w:rPr>
                <w:rFonts w:ascii="Trebuchet MS" w:hAnsi="Trebuchet MS"/>
                <w:color w:val="auto"/>
                <w:sz w:val="22"/>
                <w:szCs w:val="22"/>
              </w:rPr>
              <w:t>/2026</w:t>
            </w:r>
          </w:p>
        </w:tc>
      </w:tr>
      <w:tr w:rsidR="007C57DE" w:rsidRPr="000B30A1" w14:paraId="04B93B63" w14:textId="77777777" w:rsidTr="000B30A1">
        <w:tc>
          <w:tcPr>
            <w:tcW w:w="1446" w:type="pct"/>
            <w:vAlign w:val="center"/>
          </w:tcPr>
          <w:p w14:paraId="7A55C0F7" w14:textId="77777777" w:rsidR="007C57DE" w:rsidRPr="000B30A1" w:rsidRDefault="007C57DE" w:rsidP="000B30A1">
            <w:pPr>
              <w:pStyle w:val="P68B1DB1-Normal6"/>
              <w:spacing w:after="0" w:line="240" w:lineRule="auto"/>
              <w:rPr>
                <w:rFonts w:ascii="Trebuchet MS" w:hAnsi="Trebuchet MS"/>
                <w:bCs/>
                <w:color w:val="auto"/>
                <w:sz w:val="22"/>
                <w:szCs w:val="22"/>
              </w:rPr>
            </w:pPr>
            <w:r w:rsidRPr="000B30A1">
              <w:rPr>
                <w:rFonts w:ascii="Trebuchet MS" w:hAnsi="Trebuchet MS"/>
                <w:color w:val="auto"/>
                <w:sz w:val="22"/>
                <w:szCs w:val="22"/>
              </w:rPr>
              <w:t>Termenul limită al apelului</w:t>
            </w:r>
          </w:p>
        </w:tc>
        <w:tc>
          <w:tcPr>
            <w:tcW w:w="3554" w:type="pct"/>
            <w:vAlign w:val="center"/>
          </w:tcPr>
          <w:p w14:paraId="46D8C2E2" w14:textId="46ED4446" w:rsidR="007C57DE" w:rsidRPr="000B30A1" w:rsidRDefault="007C57DE" w:rsidP="000B30A1">
            <w:pPr>
              <w:pStyle w:val="P68B1DB1-Normal7"/>
              <w:spacing w:after="0" w:line="240" w:lineRule="auto"/>
              <w:rPr>
                <w:rFonts w:ascii="Trebuchet MS" w:hAnsi="Trebuchet MS"/>
                <w:color w:val="auto"/>
                <w:sz w:val="22"/>
                <w:szCs w:val="22"/>
              </w:rPr>
            </w:pPr>
            <w:r w:rsidRPr="000B30A1">
              <w:rPr>
                <w:rFonts w:ascii="Trebuchet MS" w:hAnsi="Trebuchet MS"/>
                <w:color w:val="auto"/>
                <w:sz w:val="22"/>
                <w:szCs w:val="22"/>
              </w:rPr>
              <w:t>30/</w:t>
            </w:r>
            <w:r w:rsidR="001D67D9" w:rsidRPr="000B30A1">
              <w:rPr>
                <w:rFonts w:ascii="Trebuchet MS" w:hAnsi="Trebuchet MS"/>
                <w:color w:val="auto"/>
                <w:sz w:val="22"/>
                <w:szCs w:val="22"/>
              </w:rPr>
              <w:t>10</w:t>
            </w:r>
            <w:r w:rsidRPr="000B30A1">
              <w:rPr>
                <w:rFonts w:ascii="Trebuchet MS" w:hAnsi="Trebuchet MS"/>
                <w:color w:val="auto"/>
                <w:sz w:val="22"/>
                <w:szCs w:val="22"/>
              </w:rPr>
              <w:t>/2026</w:t>
            </w:r>
          </w:p>
        </w:tc>
      </w:tr>
      <w:tr w:rsidR="007C57DE" w:rsidRPr="000B30A1" w14:paraId="3201F6DB" w14:textId="77777777" w:rsidTr="000B30A1">
        <w:tc>
          <w:tcPr>
            <w:tcW w:w="1446" w:type="pct"/>
            <w:vAlign w:val="center"/>
          </w:tcPr>
          <w:p w14:paraId="5127EBED" w14:textId="77777777" w:rsidR="007C57DE" w:rsidRPr="000B30A1" w:rsidRDefault="007C57DE" w:rsidP="000B30A1">
            <w:pPr>
              <w:pStyle w:val="P68B1DB1-Normal6"/>
              <w:spacing w:after="0" w:line="240" w:lineRule="auto"/>
              <w:rPr>
                <w:rFonts w:ascii="Trebuchet MS" w:hAnsi="Trebuchet MS"/>
                <w:bCs/>
                <w:color w:val="auto"/>
                <w:sz w:val="22"/>
                <w:szCs w:val="22"/>
              </w:rPr>
            </w:pPr>
            <w:r w:rsidRPr="000B30A1">
              <w:rPr>
                <w:rFonts w:ascii="Trebuchet MS" w:hAnsi="Trebuchet MS"/>
                <w:color w:val="auto"/>
                <w:sz w:val="22"/>
                <w:szCs w:val="22"/>
              </w:rPr>
              <w:t>Bugetul total al apelului</w:t>
            </w:r>
          </w:p>
        </w:tc>
        <w:tc>
          <w:tcPr>
            <w:tcW w:w="3554" w:type="pct"/>
            <w:vAlign w:val="center"/>
          </w:tcPr>
          <w:p w14:paraId="0392CE53" w14:textId="77777777" w:rsidR="007C57DE" w:rsidRPr="000B30A1" w:rsidRDefault="007C57DE" w:rsidP="000B30A1">
            <w:pPr>
              <w:pStyle w:val="P68B1DB1-Normal8"/>
              <w:spacing w:after="0" w:line="240" w:lineRule="auto"/>
              <w:rPr>
                <w:rFonts w:ascii="Trebuchet MS" w:hAnsi="Trebuchet MS" w:cs="Times New Roman"/>
                <w:sz w:val="22"/>
                <w:szCs w:val="22"/>
              </w:rPr>
            </w:pPr>
            <w:r w:rsidRPr="000B30A1">
              <w:rPr>
                <w:rFonts w:ascii="Trebuchet MS" w:hAnsi="Trebuchet MS"/>
                <w:sz w:val="22"/>
                <w:szCs w:val="22"/>
              </w:rPr>
              <w:t>2.000.000 EUR</w:t>
            </w:r>
          </w:p>
        </w:tc>
      </w:tr>
      <w:tr w:rsidR="007C57DE" w:rsidRPr="009E1707" w14:paraId="66C1C17D" w14:textId="77777777" w:rsidTr="000B30A1">
        <w:tc>
          <w:tcPr>
            <w:tcW w:w="1446" w:type="pct"/>
            <w:vAlign w:val="center"/>
          </w:tcPr>
          <w:p w14:paraId="10680BF3" w14:textId="77777777" w:rsidR="007C57DE" w:rsidRPr="000B30A1" w:rsidRDefault="007C57DE" w:rsidP="000B30A1">
            <w:pPr>
              <w:pStyle w:val="P68B1DB1-Normal6"/>
              <w:spacing w:after="0" w:line="240" w:lineRule="auto"/>
              <w:rPr>
                <w:rFonts w:ascii="Trebuchet MS" w:hAnsi="Trebuchet MS"/>
                <w:bCs/>
                <w:color w:val="auto"/>
                <w:sz w:val="22"/>
                <w:szCs w:val="22"/>
              </w:rPr>
            </w:pPr>
            <w:r w:rsidRPr="000B30A1">
              <w:rPr>
                <w:rFonts w:ascii="Trebuchet MS" w:hAnsi="Trebuchet MS"/>
                <w:color w:val="auto"/>
                <w:sz w:val="22"/>
                <w:szCs w:val="22"/>
              </w:rPr>
              <w:t>Organismul de finanțare</w:t>
            </w:r>
          </w:p>
        </w:tc>
        <w:tc>
          <w:tcPr>
            <w:tcW w:w="3554" w:type="pct"/>
            <w:vAlign w:val="center"/>
          </w:tcPr>
          <w:p w14:paraId="029F1B55" w14:textId="77777777" w:rsidR="007C57DE" w:rsidRPr="000B30A1" w:rsidRDefault="007C57DE" w:rsidP="000B30A1">
            <w:pPr>
              <w:pStyle w:val="P68B1DB1-Normal7"/>
              <w:spacing w:after="0" w:line="240" w:lineRule="auto"/>
              <w:rPr>
                <w:rFonts w:ascii="Trebuchet MS" w:hAnsi="Trebuchet MS"/>
                <w:color w:val="auto"/>
                <w:sz w:val="22"/>
                <w:szCs w:val="22"/>
              </w:rPr>
            </w:pPr>
            <w:r w:rsidRPr="000B30A1">
              <w:rPr>
                <w:rFonts w:ascii="Trebuchet MS" w:hAnsi="Trebuchet MS"/>
                <w:color w:val="auto"/>
                <w:sz w:val="22"/>
                <w:szCs w:val="22"/>
              </w:rPr>
              <w:t xml:space="preserve">50% din fonduri ale Uniunii Europene, prin European Cybersecurity </w:t>
            </w:r>
            <w:proofErr w:type="spellStart"/>
            <w:r w:rsidRPr="000B30A1">
              <w:rPr>
                <w:rFonts w:ascii="Trebuchet MS" w:hAnsi="Trebuchet MS"/>
                <w:color w:val="auto"/>
                <w:sz w:val="22"/>
                <w:szCs w:val="22"/>
              </w:rPr>
              <w:t>Competence</w:t>
            </w:r>
            <w:proofErr w:type="spellEnd"/>
            <w:r w:rsidRPr="000B30A1">
              <w:rPr>
                <w:rFonts w:ascii="Trebuchet MS" w:hAnsi="Trebuchet MS"/>
                <w:color w:val="auto"/>
                <w:sz w:val="22"/>
                <w:szCs w:val="22"/>
              </w:rPr>
              <w:t xml:space="preserve"> Centre, în cadrul Digital Europe </w:t>
            </w:r>
            <w:proofErr w:type="spellStart"/>
            <w:r w:rsidRPr="000B30A1">
              <w:rPr>
                <w:rFonts w:ascii="Trebuchet MS" w:hAnsi="Trebuchet MS"/>
                <w:color w:val="auto"/>
                <w:sz w:val="22"/>
                <w:szCs w:val="22"/>
              </w:rPr>
              <w:t>Programme</w:t>
            </w:r>
            <w:proofErr w:type="spellEnd"/>
            <w:r w:rsidRPr="000B30A1">
              <w:rPr>
                <w:rFonts w:ascii="Trebuchet MS" w:hAnsi="Trebuchet MS"/>
                <w:color w:val="auto"/>
                <w:sz w:val="22"/>
                <w:szCs w:val="22"/>
              </w:rPr>
              <w:t>;</w:t>
            </w:r>
          </w:p>
          <w:p w14:paraId="2CE84C3E" w14:textId="77777777" w:rsidR="007C57DE" w:rsidRPr="000B30A1" w:rsidRDefault="007C57DE" w:rsidP="000B30A1">
            <w:pPr>
              <w:pStyle w:val="P68B1DB1-Normal7"/>
              <w:spacing w:after="0" w:line="240" w:lineRule="auto"/>
              <w:rPr>
                <w:rFonts w:ascii="Trebuchet MS" w:hAnsi="Trebuchet MS"/>
                <w:color w:val="auto"/>
                <w:sz w:val="22"/>
                <w:szCs w:val="22"/>
              </w:rPr>
            </w:pPr>
            <w:r w:rsidRPr="000B30A1">
              <w:rPr>
                <w:rFonts w:ascii="Trebuchet MS" w:hAnsi="Trebuchet MS"/>
                <w:color w:val="auto"/>
                <w:sz w:val="22"/>
                <w:szCs w:val="22"/>
              </w:rPr>
              <w:t>50% din fonduri naționale, prin bugetul de stat, gestionate de Autoritatea pentru Digitalizarea României.</w:t>
            </w:r>
          </w:p>
        </w:tc>
      </w:tr>
      <w:tr w:rsidR="007C57DE" w:rsidRPr="009E1707" w14:paraId="0ECF54E5" w14:textId="77777777" w:rsidTr="000B30A1">
        <w:tc>
          <w:tcPr>
            <w:tcW w:w="1446" w:type="pct"/>
            <w:vAlign w:val="center"/>
          </w:tcPr>
          <w:p w14:paraId="3228B685" w14:textId="77777777" w:rsidR="007C57DE" w:rsidRPr="000B30A1" w:rsidRDefault="007C57DE" w:rsidP="000B30A1">
            <w:pPr>
              <w:pStyle w:val="P68B1DB1-Normal6"/>
              <w:spacing w:after="0" w:line="240" w:lineRule="auto"/>
              <w:rPr>
                <w:rFonts w:ascii="Trebuchet MS" w:hAnsi="Trebuchet MS"/>
                <w:bCs/>
                <w:sz w:val="22"/>
                <w:szCs w:val="22"/>
              </w:rPr>
            </w:pPr>
            <w:r w:rsidRPr="000B30A1">
              <w:rPr>
                <w:rFonts w:ascii="Trebuchet MS" w:hAnsi="Trebuchet MS"/>
                <w:sz w:val="22"/>
                <w:szCs w:val="22"/>
              </w:rPr>
              <w:t>Solicitanții eligibili</w:t>
            </w:r>
          </w:p>
        </w:tc>
        <w:tc>
          <w:tcPr>
            <w:tcW w:w="3554" w:type="pct"/>
            <w:vAlign w:val="center"/>
          </w:tcPr>
          <w:p w14:paraId="5EEEEB8C" w14:textId="77777777" w:rsidR="007C57DE" w:rsidRPr="000B30A1" w:rsidRDefault="007C57DE" w:rsidP="000B30A1">
            <w:pPr>
              <w:pStyle w:val="P68B1DB1-Normal7"/>
              <w:spacing w:after="0" w:line="240" w:lineRule="auto"/>
              <w:rPr>
                <w:rFonts w:ascii="Trebuchet MS" w:hAnsi="Trebuchet MS"/>
                <w:color w:val="auto"/>
                <w:sz w:val="22"/>
                <w:szCs w:val="22"/>
              </w:rPr>
            </w:pPr>
            <w:r w:rsidRPr="000B30A1">
              <w:rPr>
                <w:rFonts w:ascii="Trebuchet MS" w:hAnsi="Trebuchet MS"/>
                <w:color w:val="auto"/>
                <w:sz w:val="22"/>
                <w:szCs w:val="22"/>
              </w:rPr>
              <w:t>IMM-uri cu sediul România</w:t>
            </w:r>
          </w:p>
        </w:tc>
      </w:tr>
      <w:tr w:rsidR="007C57DE" w:rsidRPr="000B30A1" w14:paraId="257F394D" w14:textId="77777777" w:rsidTr="000B30A1">
        <w:tc>
          <w:tcPr>
            <w:tcW w:w="1446" w:type="pct"/>
            <w:vAlign w:val="center"/>
          </w:tcPr>
          <w:p w14:paraId="42F89268" w14:textId="77777777" w:rsidR="007C57DE" w:rsidRPr="000B30A1" w:rsidRDefault="007C57DE" w:rsidP="000B30A1">
            <w:pPr>
              <w:pStyle w:val="P68B1DB1-Normal6"/>
              <w:spacing w:after="0" w:line="240" w:lineRule="auto"/>
              <w:rPr>
                <w:rFonts w:ascii="Trebuchet MS" w:hAnsi="Trebuchet MS"/>
                <w:sz w:val="22"/>
                <w:szCs w:val="22"/>
              </w:rPr>
            </w:pPr>
            <w:r w:rsidRPr="000B30A1">
              <w:rPr>
                <w:rFonts w:ascii="Trebuchet MS" w:hAnsi="Trebuchet MS"/>
                <w:sz w:val="22"/>
                <w:szCs w:val="22"/>
              </w:rPr>
              <w:t>Durata estimată a proiectelor</w:t>
            </w:r>
          </w:p>
          <w:p w14:paraId="551588FB" w14:textId="77777777" w:rsidR="007C57DE" w:rsidRPr="000B30A1" w:rsidRDefault="007C57DE" w:rsidP="000B30A1">
            <w:pPr>
              <w:pStyle w:val="P68B1DB1-Normal6"/>
              <w:spacing w:after="0" w:line="240" w:lineRule="auto"/>
              <w:rPr>
                <w:rFonts w:ascii="Trebuchet MS" w:hAnsi="Trebuchet MS"/>
                <w:bCs/>
                <w:sz w:val="22"/>
                <w:szCs w:val="22"/>
              </w:rPr>
            </w:pPr>
          </w:p>
        </w:tc>
        <w:tc>
          <w:tcPr>
            <w:tcW w:w="3554" w:type="pct"/>
            <w:vAlign w:val="center"/>
          </w:tcPr>
          <w:p w14:paraId="3634DFEC" w14:textId="77777777" w:rsidR="007C57DE" w:rsidRPr="000B30A1" w:rsidRDefault="007C57DE" w:rsidP="000B30A1">
            <w:pPr>
              <w:pStyle w:val="P68B1DB1-Normal7"/>
              <w:spacing w:after="0" w:line="240" w:lineRule="auto"/>
              <w:rPr>
                <w:rFonts w:ascii="Trebuchet MS" w:hAnsi="Trebuchet MS"/>
                <w:color w:val="auto"/>
                <w:sz w:val="22"/>
                <w:szCs w:val="22"/>
              </w:rPr>
            </w:pPr>
            <w:r w:rsidRPr="000B30A1">
              <w:rPr>
                <w:rFonts w:ascii="Trebuchet MS" w:hAnsi="Trebuchet MS"/>
                <w:color w:val="auto"/>
                <w:sz w:val="22"/>
                <w:szCs w:val="22"/>
              </w:rPr>
              <w:t>Maximă: 180 de zile calendaristice</w:t>
            </w:r>
          </w:p>
        </w:tc>
      </w:tr>
      <w:tr w:rsidR="00F63935" w:rsidRPr="009E1707" w14:paraId="091BD7DF" w14:textId="77777777" w:rsidTr="000B30A1">
        <w:trPr>
          <w:trHeight w:val="716"/>
        </w:trPr>
        <w:tc>
          <w:tcPr>
            <w:tcW w:w="1446" w:type="pct"/>
            <w:vAlign w:val="center"/>
          </w:tcPr>
          <w:p w14:paraId="1CC60D46" w14:textId="77777777" w:rsidR="00F63935" w:rsidRPr="000B30A1" w:rsidRDefault="00F63935" w:rsidP="000B30A1">
            <w:pPr>
              <w:pStyle w:val="P68B1DB1-Normal6"/>
              <w:spacing w:after="0" w:line="240" w:lineRule="auto"/>
              <w:rPr>
                <w:rFonts w:ascii="Trebuchet MS" w:hAnsi="Trebuchet MS"/>
                <w:sz w:val="22"/>
                <w:szCs w:val="22"/>
              </w:rPr>
            </w:pPr>
            <w:r w:rsidRPr="000B30A1">
              <w:rPr>
                <w:rFonts w:ascii="Trebuchet MS" w:hAnsi="Trebuchet MS"/>
                <w:sz w:val="22"/>
                <w:szCs w:val="22"/>
              </w:rPr>
              <w:t xml:space="preserve">Rata de cofinanțare </w:t>
            </w:r>
          </w:p>
          <w:p w14:paraId="6A83E506" w14:textId="43B06AB4" w:rsidR="00F63935" w:rsidRPr="000B30A1" w:rsidRDefault="00F63935" w:rsidP="000B30A1">
            <w:pPr>
              <w:pStyle w:val="P68B1DB1-Normal6"/>
              <w:spacing w:after="0" w:line="240" w:lineRule="auto"/>
              <w:rPr>
                <w:rFonts w:ascii="Trebuchet MS" w:hAnsi="Trebuchet MS"/>
                <w:bCs/>
                <w:sz w:val="22"/>
                <w:szCs w:val="22"/>
              </w:rPr>
            </w:pPr>
          </w:p>
        </w:tc>
        <w:tc>
          <w:tcPr>
            <w:tcW w:w="3554" w:type="pct"/>
            <w:vAlign w:val="center"/>
          </w:tcPr>
          <w:p w14:paraId="574B918E" w14:textId="57446E46" w:rsidR="00F63935" w:rsidRPr="000B30A1" w:rsidRDefault="00B710DF" w:rsidP="000B30A1">
            <w:pPr>
              <w:spacing w:after="0" w:line="240" w:lineRule="auto"/>
              <w:ind w:left="0"/>
              <w:rPr>
                <w:lang w:val="it-CH"/>
              </w:rPr>
            </w:pPr>
            <w:r w:rsidRPr="000B30A1">
              <w:rPr>
                <w:lang w:val="it-CH"/>
              </w:rPr>
              <w:t>Proiectele vor fi cofinanțate în proporție de 75%. Co</w:t>
            </w:r>
            <w:r w:rsidR="00F75AC6" w:rsidRPr="000B30A1">
              <w:rPr>
                <w:lang w:val="it-CH"/>
              </w:rPr>
              <w:t>ntribu</w:t>
            </w:r>
            <w:proofErr w:type="spellStart"/>
            <w:r w:rsidR="00F75AC6" w:rsidRPr="000B30A1">
              <w:rPr>
                <w:lang w:val="ro-RO"/>
              </w:rPr>
              <w:t>ția</w:t>
            </w:r>
            <w:proofErr w:type="spellEnd"/>
            <w:r w:rsidR="00F75AC6" w:rsidRPr="000B30A1">
              <w:rPr>
                <w:lang w:val="ro-RO"/>
              </w:rPr>
              <w:t xml:space="preserve"> </w:t>
            </w:r>
            <w:r w:rsidRPr="000B30A1">
              <w:rPr>
                <w:lang w:val="it-CH"/>
              </w:rPr>
              <w:t>proprie a unui beneficair final este de 25%.</w:t>
            </w:r>
          </w:p>
        </w:tc>
      </w:tr>
      <w:tr w:rsidR="00F63935" w:rsidRPr="000B30A1" w14:paraId="3C1949B9" w14:textId="77777777" w:rsidTr="000B30A1">
        <w:trPr>
          <w:trHeight w:val="745"/>
        </w:trPr>
        <w:tc>
          <w:tcPr>
            <w:tcW w:w="1446" w:type="pct"/>
            <w:vAlign w:val="center"/>
          </w:tcPr>
          <w:p w14:paraId="7A65FBFE" w14:textId="0AB10243" w:rsidR="00F63935" w:rsidRPr="000B30A1" w:rsidRDefault="00F63935" w:rsidP="000B30A1">
            <w:pPr>
              <w:pStyle w:val="P68B1DB1-Normal6"/>
              <w:spacing w:after="0" w:line="240" w:lineRule="auto"/>
              <w:rPr>
                <w:rFonts w:ascii="Trebuchet MS" w:hAnsi="Trebuchet MS"/>
                <w:sz w:val="22"/>
                <w:szCs w:val="22"/>
              </w:rPr>
            </w:pPr>
            <w:r w:rsidRPr="000B30A1">
              <w:rPr>
                <w:rFonts w:ascii="Trebuchet MS" w:hAnsi="Trebuchet MS"/>
                <w:bCs/>
                <w:sz w:val="22"/>
                <w:szCs w:val="22"/>
              </w:rPr>
              <w:t>Valoarea minima a finanțării per proiect</w:t>
            </w:r>
          </w:p>
        </w:tc>
        <w:tc>
          <w:tcPr>
            <w:tcW w:w="3554" w:type="pct"/>
            <w:vAlign w:val="center"/>
          </w:tcPr>
          <w:p w14:paraId="089350F0" w14:textId="346FD9AD" w:rsidR="00B710DF" w:rsidRPr="000B30A1" w:rsidRDefault="00B710DF" w:rsidP="000B30A1">
            <w:pPr>
              <w:spacing w:after="0" w:line="240" w:lineRule="auto"/>
              <w:ind w:left="0"/>
              <w:rPr>
                <w:rFonts w:eastAsia="Times New Roman"/>
                <w:lang w:val="it-CH"/>
              </w:rPr>
            </w:pPr>
            <w:r w:rsidRPr="000B30A1">
              <w:rPr>
                <w:rFonts w:eastAsia="Times New Roman"/>
                <w:b/>
                <w:bCs/>
                <w:lang w:val="it-CH"/>
              </w:rPr>
              <w:t>Valoarea minim</w:t>
            </w:r>
            <w:r w:rsidRPr="000B30A1">
              <w:rPr>
                <w:rFonts w:eastAsia="Times New Roman"/>
                <w:b/>
                <w:bCs/>
                <w:lang w:val="ro-RO"/>
              </w:rPr>
              <w:t>ă</w:t>
            </w:r>
            <w:r w:rsidRPr="000B30A1">
              <w:rPr>
                <w:rFonts w:eastAsia="Times New Roman"/>
                <w:b/>
                <w:bCs/>
                <w:lang w:val="it-CH"/>
              </w:rPr>
              <w:t xml:space="preserve"> a ajutorului financiar nerambursabil</w:t>
            </w:r>
            <w:r w:rsidRPr="000B30A1">
              <w:rPr>
                <w:rFonts w:eastAsia="Times New Roman"/>
                <w:lang w:val="it-CH"/>
              </w:rPr>
              <w:t xml:space="preserve"> acordat pentru un </w:t>
            </w:r>
            <w:r w:rsidRPr="000B30A1">
              <w:rPr>
                <w:rFonts w:eastAsia="Times New Roman"/>
                <w:b/>
                <w:bCs/>
                <w:lang w:val="it-CH"/>
              </w:rPr>
              <w:t>beneficiar final (IMM)</w:t>
            </w:r>
            <w:r w:rsidRPr="000B30A1">
              <w:rPr>
                <w:rFonts w:eastAsia="Times New Roman"/>
                <w:lang w:val="it-CH"/>
              </w:rPr>
              <w:t xml:space="preserve"> este de 7.500 euro, respectiv valoarea eligibilă minimă  per beneficiar final fiind de 10.000 euro.</w:t>
            </w:r>
          </w:p>
          <w:p w14:paraId="1694C874" w14:textId="1A3F17EC" w:rsidR="00B710DF" w:rsidRPr="000B30A1" w:rsidRDefault="00B710DF" w:rsidP="000B30A1">
            <w:pPr>
              <w:pStyle w:val="P68B1DB1-Normal7"/>
              <w:spacing w:after="0" w:line="240" w:lineRule="auto"/>
              <w:rPr>
                <w:rFonts w:ascii="Trebuchet MS" w:hAnsi="Trebuchet MS"/>
                <w:sz w:val="22"/>
                <w:szCs w:val="22"/>
              </w:rPr>
            </w:pPr>
            <w:r w:rsidRPr="000B30A1">
              <w:rPr>
                <w:rFonts w:ascii="Trebuchet MS" w:hAnsi="Trebuchet MS"/>
                <w:b/>
                <w:bCs/>
                <w:sz w:val="22"/>
                <w:szCs w:val="22"/>
              </w:rPr>
              <w:t>Valoarea minimă per proiect</w:t>
            </w:r>
            <w:r w:rsidRPr="000B30A1">
              <w:rPr>
                <w:rFonts w:ascii="Trebuchet MS" w:hAnsi="Trebuchet MS"/>
                <w:sz w:val="22"/>
                <w:szCs w:val="22"/>
              </w:rPr>
              <w:t xml:space="preserve"> este de 30.000 EUR (3 × 10.000 EUR - pachet minimal), din care finanțarea nerambursabilă minimă este de </w:t>
            </w:r>
            <w:r w:rsidRPr="000B30A1">
              <w:rPr>
                <w:rFonts w:ascii="Trebuchet MS" w:hAnsi="Trebuchet MS"/>
                <w:sz w:val="22"/>
                <w:szCs w:val="22"/>
                <w:lang w:val="ro-RO"/>
              </w:rPr>
              <w:t>22.500 EUR</w:t>
            </w:r>
            <w:r w:rsidRPr="000B30A1">
              <w:rPr>
                <w:rFonts w:ascii="Trebuchet MS" w:hAnsi="Trebuchet MS"/>
                <w:sz w:val="22"/>
                <w:szCs w:val="22"/>
              </w:rPr>
              <w:t>.</w:t>
            </w:r>
          </w:p>
          <w:p w14:paraId="35814AA4" w14:textId="609615E0" w:rsidR="00F63935" w:rsidRPr="000B30A1" w:rsidRDefault="00B710DF" w:rsidP="000B30A1">
            <w:pPr>
              <w:pStyle w:val="P68B1DB1-Normal7"/>
              <w:spacing w:after="0" w:line="240" w:lineRule="auto"/>
              <w:rPr>
                <w:rFonts w:ascii="Trebuchet MS" w:hAnsi="Trebuchet MS"/>
                <w:sz w:val="22"/>
                <w:szCs w:val="22"/>
              </w:rPr>
            </w:pPr>
            <w:r w:rsidRPr="000B30A1">
              <w:rPr>
                <w:rFonts w:ascii="Trebuchet MS" w:hAnsi="Trebuchet MS"/>
                <w:b/>
                <w:bCs/>
                <w:sz w:val="22"/>
                <w:szCs w:val="22"/>
              </w:rPr>
              <w:t xml:space="preserve">Corelarea cu plafonul de </w:t>
            </w:r>
            <w:proofErr w:type="spellStart"/>
            <w:r w:rsidRPr="000B30A1">
              <w:rPr>
                <w:rFonts w:ascii="Trebuchet MS" w:hAnsi="Trebuchet MS"/>
                <w:b/>
                <w:bCs/>
                <w:sz w:val="22"/>
                <w:szCs w:val="22"/>
              </w:rPr>
              <w:t>minimis</w:t>
            </w:r>
            <w:proofErr w:type="spellEnd"/>
            <w:r w:rsidRPr="000B30A1">
              <w:rPr>
                <w:rFonts w:ascii="Trebuchet MS" w:hAnsi="Trebuchet MS"/>
                <w:sz w:val="22"/>
                <w:szCs w:val="22"/>
              </w:rPr>
              <w:t xml:space="preserve"> - Finanțarea nerambursabilă per beneficiar final se încadrează în plafonul de </w:t>
            </w:r>
            <w:proofErr w:type="spellStart"/>
            <w:r w:rsidRPr="000B30A1">
              <w:rPr>
                <w:rFonts w:ascii="Trebuchet MS" w:hAnsi="Trebuchet MS"/>
                <w:sz w:val="22"/>
                <w:szCs w:val="22"/>
              </w:rPr>
              <w:t>minimis</w:t>
            </w:r>
            <w:proofErr w:type="spellEnd"/>
            <w:r w:rsidRPr="000B30A1">
              <w:rPr>
                <w:rFonts w:ascii="Trebuchet MS" w:hAnsi="Trebuchet MS"/>
                <w:sz w:val="22"/>
                <w:szCs w:val="22"/>
              </w:rPr>
              <w:t xml:space="preserve"> aplicabil, calculat la nivelul beneficiarului individual, nu al parteneriatului. Detaliile privind cumulul ajutoarelor de </w:t>
            </w:r>
            <w:proofErr w:type="spellStart"/>
            <w:r w:rsidRPr="000B30A1">
              <w:rPr>
                <w:rFonts w:ascii="Trebuchet MS" w:hAnsi="Trebuchet MS"/>
                <w:sz w:val="22"/>
                <w:szCs w:val="22"/>
              </w:rPr>
              <w:t>minimis</w:t>
            </w:r>
            <w:proofErr w:type="spellEnd"/>
            <w:r w:rsidRPr="000B30A1">
              <w:rPr>
                <w:rFonts w:ascii="Trebuchet MS" w:hAnsi="Trebuchet MS"/>
                <w:sz w:val="22"/>
                <w:szCs w:val="22"/>
              </w:rPr>
              <w:t xml:space="preserve"> vor fi explicit menționate în ghidul revizuit</w:t>
            </w:r>
          </w:p>
        </w:tc>
      </w:tr>
      <w:tr w:rsidR="007C57DE" w:rsidRPr="000B30A1" w14:paraId="1C63E548" w14:textId="77777777" w:rsidTr="000B30A1">
        <w:tc>
          <w:tcPr>
            <w:tcW w:w="1446" w:type="pct"/>
            <w:vAlign w:val="center"/>
          </w:tcPr>
          <w:p w14:paraId="0C352CFA" w14:textId="77777777" w:rsidR="007C57DE" w:rsidRPr="000B30A1" w:rsidRDefault="007C57DE" w:rsidP="000B30A1">
            <w:pPr>
              <w:pStyle w:val="P68B1DB1-Normal6"/>
              <w:spacing w:after="0" w:line="240" w:lineRule="auto"/>
              <w:rPr>
                <w:rFonts w:ascii="Trebuchet MS" w:hAnsi="Trebuchet MS"/>
                <w:bCs/>
                <w:sz w:val="22"/>
                <w:szCs w:val="22"/>
              </w:rPr>
            </w:pPr>
            <w:r w:rsidRPr="000B30A1">
              <w:rPr>
                <w:rFonts w:ascii="Trebuchet MS" w:hAnsi="Trebuchet MS"/>
                <w:sz w:val="22"/>
                <w:szCs w:val="22"/>
              </w:rPr>
              <w:t>Valoarea maximă a finanțării per proiect</w:t>
            </w:r>
          </w:p>
        </w:tc>
        <w:tc>
          <w:tcPr>
            <w:tcW w:w="3554" w:type="pct"/>
            <w:vAlign w:val="center"/>
          </w:tcPr>
          <w:p w14:paraId="0B969B7D" w14:textId="77777777" w:rsidR="00B710DF" w:rsidRPr="000B30A1" w:rsidRDefault="00B710DF" w:rsidP="000B30A1">
            <w:pPr>
              <w:spacing w:after="0" w:line="240" w:lineRule="auto"/>
              <w:ind w:left="0"/>
              <w:rPr>
                <w:rFonts w:eastAsia="Times New Roman"/>
                <w:lang w:val="ro"/>
              </w:rPr>
            </w:pPr>
            <w:r w:rsidRPr="000B30A1">
              <w:rPr>
                <w:rFonts w:eastAsia="Times New Roman"/>
                <w:b/>
                <w:bCs/>
                <w:lang w:val="ro"/>
              </w:rPr>
              <w:t>Valoarea maximă a ajutorului financiar nerambursabil</w:t>
            </w:r>
            <w:r w:rsidRPr="000B30A1">
              <w:rPr>
                <w:rFonts w:eastAsia="Times New Roman"/>
                <w:lang w:val="ro"/>
              </w:rPr>
              <w:t xml:space="preserve"> acordat pentru un </w:t>
            </w:r>
            <w:r w:rsidRPr="000B30A1">
              <w:rPr>
                <w:rFonts w:eastAsia="Times New Roman"/>
                <w:b/>
                <w:bCs/>
                <w:lang w:val="ro"/>
              </w:rPr>
              <w:t>beneficiar final (IMM)</w:t>
            </w:r>
            <w:r w:rsidRPr="000B30A1">
              <w:rPr>
                <w:rFonts w:eastAsia="Times New Roman"/>
                <w:lang w:val="ro"/>
              </w:rPr>
              <w:t xml:space="preserve"> este de 45.000 euro, respectiv valoarea eligibilă maximă  a unui proiect fiind de 60.000 euro.</w:t>
            </w:r>
          </w:p>
          <w:p w14:paraId="652C394A" w14:textId="538C47FF" w:rsidR="00B710DF" w:rsidRPr="000B30A1" w:rsidRDefault="00B710DF" w:rsidP="000B30A1">
            <w:pPr>
              <w:pStyle w:val="P68B1DB1-Normal7"/>
              <w:spacing w:after="0" w:line="240" w:lineRule="auto"/>
              <w:rPr>
                <w:rFonts w:ascii="Trebuchet MS" w:hAnsi="Trebuchet MS"/>
                <w:sz w:val="22"/>
                <w:szCs w:val="22"/>
              </w:rPr>
            </w:pPr>
            <w:r w:rsidRPr="000B30A1">
              <w:rPr>
                <w:rFonts w:ascii="Trebuchet MS" w:hAnsi="Trebuchet MS"/>
                <w:b/>
                <w:bCs/>
                <w:sz w:val="22"/>
                <w:szCs w:val="22"/>
              </w:rPr>
              <w:t>Valoarea maximă per proiect</w:t>
            </w:r>
            <w:r w:rsidRPr="000B30A1">
              <w:rPr>
                <w:rFonts w:ascii="Trebuchet MS" w:hAnsi="Trebuchet MS"/>
                <w:sz w:val="22"/>
                <w:szCs w:val="22"/>
              </w:rPr>
              <w:t xml:space="preserve"> este de 300.000 EUR (5 × 60.000 EUR - pachet maximal), din care finanțarea nerambursabilă maximă este de 225.000 EUR.</w:t>
            </w:r>
          </w:p>
          <w:p w14:paraId="6F0B37AD" w14:textId="3510582E" w:rsidR="007C57DE" w:rsidRPr="000B30A1" w:rsidRDefault="00B710DF" w:rsidP="000B30A1">
            <w:pPr>
              <w:pStyle w:val="P68B1DB1-Normal7"/>
              <w:spacing w:after="0" w:line="240" w:lineRule="auto"/>
              <w:rPr>
                <w:rFonts w:ascii="Trebuchet MS" w:hAnsi="Trebuchet MS"/>
                <w:sz w:val="22"/>
                <w:szCs w:val="22"/>
              </w:rPr>
            </w:pPr>
            <w:r w:rsidRPr="000B30A1">
              <w:rPr>
                <w:rFonts w:ascii="Trebuchet MS" w:hAnsi="Trebuchet MS"/>
                <w:b/>
                <w:bCs/>
                <w:sz w:val="22"/>
                <w:szCs w:val="22"/>
              </w:rPr>
              <w:t xml:space="preserve">Corelarea cu plafonul de </w:t>
            </w:r>
            <w:proofErr w:type="spellStart"/>
            <w:r w:rsidRPr="000B30A1">
              <w:rPr>
                <w:rFonts w:ascii="Trebuchet MS" w:hAnsi="Trebuchet MS"/>
                <w:b/>
                <w:bCs/>
                <w:sz w:val="22"/>
                <w:szCs w:val="22"/>
              </w:rPr>
              <w:t>minimis</w:t>
            </w:r>
            <w:proofErr w:type="spellEnd"/>
            <w:r w:rsidRPr="000B30A1">
              <w:rPr>
                <w:rFonts w:ascii="Trebuchet MS" w:hAnsi="Trebuchet MS"/>
                <w:sz w:val="22"/>
                <w:szCs w:val="22"/>
              </w:rPr>
              <w:t xml:space="preserve"> - Finanțarea nerambursabilă per beneficiar final se încadrează în plafonul de </w:t>
            </w:r>
            <w:proofErr w:type="spellStart"/>
            <w:r w:rsidRPr="000B30A1">
              <w:rPr>
                <w:rFonts w:ascii="Trebuchet MS" w:hAnsi="Trebuchet MS"/>
                <w:sz w:val="22"/>
                <w:szCs w:val="22"/>
              </w:rPr>
              <w:t>minimis</w:t>
            </w:r>
            <w:proofErr w:type="spellEnd"/>
            <w:r w:rsidRPr="000B30A1">
              <w:rPr>
                <w:rFonts w:ascii="Trebuchet MS" w:hAnsi="Trebuchet MS"/>
                <w:sz w:val="22"/>
                <w:szCs w:val="22"/>
              </w:rPr>
              <w:t xml:space="preserve"> aplicabil, calculat la nivelul beneficiarului individual, nu al parteneriatului. Detaliile privind cumulul ajutoarelor de </w:t>
            </w:r>
            <w:proofErr w:type="spellStart"/>
            <w:r w:rsidRPr="000B30A1">
              <w:rPr>
                <w:rFonts w:ascii="Trebuchet MS" w:hAnsi="Trebuchet MS"/>
                <w:sz w:val="22"/>
                <w:szCs w:val="22"/>
              </w:rPr>
              <w:t>minimis</w:t>
            </w:r>
            <w:proofErr w:type="spellEnd"/>
            <w:r w:rsidRPr="000B30A1">
              <w:rPr>
                <w:rFonts w:ascii="Trebuchet MS" w:hAnsi="Trebuchet MS"/>
                <w:sz w:val="22"/>
                <w:szCs w:val="22"/>
              </w:rPr>
              <w:t xml:space="preserve"> vor fi explicit menționate în ghidul revizuit</w:t>
            </w:r>
          </w:p>
        </w:tc>
      </w:tr>
      <w:tr w:rsidR="007C57DE" w:rsidRPr="000B30A1" w14:paraId="32A72822" w14:textId="77777777" w:rsidTr="000B30A1">
        <w:trPr>
          <w:trHeight w:val="300"/>
        </w:trPr>
        <w:tc>
          <w:tcPr>
            <w:tcW w:w="1446" w:type="pct"/>
            <w:vAlign w:val="center"/>
          </w:tcPr>
          <w:p w14:paraId="3F5FB154" w14:textId="77777777" w:rsidR="007C57DE" w:rsidRPr="000B30A1" w:rsidRDefault="007C57DE" w:rsidP="000B30A1">
            <w:pPr>
              <w:pStyle w:val="P68B1DB1-Normal6"/>
              <w:spacing w:after="0" w:line="240" w:lineRule="auto"/>
              <w:rPr>
                <w:rFonts w:ascii="Trebuchet MS" w:hAnsi="Trebuchet MS"/>
                <w:bCs/>
                <w:color w:val="222A35" w:themeColor="text2" w:themeShade="80"/>
                <w:sz w:val="22"/>
                <w:szCs w:val="22"/>
              </w:rPr>
            </w:pPr>
            <w:r w:rsidRPr="000B30A1">
              <w:rPr>
                <w:rFonts w:ascii="Trebuchet MS" w:hAnsi="Trebuchet MS"/>
                <w:sz w:val="22"/>
                <w:szCs w:val="22"/>
              </w:rPr>
              <w:t>Forma grantului</w:t>
            </w:r>
          </w:p>
        </w:tc>
        <w:tc>
          <w:tcPr>
            <w:tcW w:w="3554" w:type="pct"/>
            <w:vAlign w:val="center"/>
          </w:tcPr>
          <w:p w14:paraId="5522C9DE" w14:textId="77777777" w:rsidR="007C57DE" w:rsidRPr="000B30A1" w:rsidRDefault="007C57DE" w:rsidP="000B30A1">
            <w:pPr>
              <w:pStyle w:val="P68B1DB1-Normal7"/>
              <w:spacing w:after="0" w:line="240" w:lineRule="auto"/>
              <w:rPr>
                <w:rFonts w:ascii="Trebuchet MS" w:hAnsi="Trebuchet MS"/>
                <w:sz w:val="22"/>
                <w:szCs w:val="22"/>
              </w:rPr>
            </w:pPr>
            <w:r w:rsidRPr="000B30A1">
              <w:rPr>
                <w:rFonts w:ascii="Trebuchet MS" w:hAnsi="Trebuchet MS"/>
                <w:sz w:val="22"/>
                <w:szCs w:val="22"/>
              </w:rPr>
              <w:t>Sumă forfetară</w:t>
            </w:r>
          </w:p>
        </w:tc>
      </w:tr>
      <w:tr w:rsidR="007C57DE" w:rsidRPr="009E1707" w14:paraId="3B23BBA0" w14:textId="77777777" w:rsidTr="000B30A1">
        <w:tc>
          <w:tcPr>
            <w:tcW w:w="1446" w:type="pct"/>
            <w:vAlign w:val="center"/>
          </w:tcPr>
          <w:p w14:paraId="51BB7C10" w14:textId="77777777" w:rsidR="007C57DE" w:rsidRPr="000B30A1" w:rsidRDefault="007C57DE" w:rsidP="000B30A1">
            <w:pPr>
              <w:pStyle w:val="P68B1DB1-Normal6"/>
              <w:spacing w:after="0" w:line="240" w:lineRule="auto"/>
              <w:rPr>
                <w:rFonts w:ascii="Trebuchet MS" w:hAnsi="Trebuchet MS"/>
                <w:bCs/>
                <w:sz w:val="22"/>
                <w:szCs w:val="22"/>
              </w:rPr>
            </w:pPr>
            <w:r w:rsidRPr="000B30A1">
              <w:rPr>
                <w:rFonts w:ascii="Trebuchet MS" w:hAnsi="Trebuchet MS"/>
                <w:sz w:val="22"/>
                <w:szCs w:val="22"/>
              </w:rPr>
              <w:t>Link pentru informații suplimentare</w:t>
            </w:r>
          </w:p>
        </w:tc>
        <w:tc>
          <w:tcPr>
            <w:tcW w:w="3554" w:type="pct"/>
            <w:vAlign w:val="center"/>
          </w:tcPr>
          <w:p w14:paraId="2093583E" w14:textId="77777777" w:rsidR="007C57DE" w:rsidRPr="000B30A1" w:rsidRDefault="00B83CEC" w:rsidP="000B30A1">
            <w:pPr>
              <w:pStyle w:val="P68B1DB1-Normal7"/>
              <w:spacing w:after="0" w:line="240" w:lineRule="auto"/>
              <w:rPr>
                <w:rFonts w:ascii="Trebuchet MS" w:hAnsi="Trebuchet MS"/>
                <w:sz w:val="22"/>
                <w:szCs w:val="22"/>
              </w:rPr>
            </w:pPr>
            <w:hyperlink r:id="rId8" w:history="1">
              <w:r w:rsidR="007C57DE" w:rsidRPr="000B30A1">
                <w:rPr>
                  <w:rStyle w:val="Hyperlink"/>
                  <w:rFonts w:ascii="Trebuchet MS" w:hAnsi="Trebuchet MS"/>
                  <w:sz w:val="22"/>
                  <w:szCs w:val="22"/>
                </w:rPr>
                <w:t>https://ncc.gov.ro/1/oportunitati-de-finantare/</w:t>
              </w:r>
            </w:hyperlink>
          </w:p>
          <w:p w14:paraId="4FAD019D" w14:textId="77777777" w:rsidR="007C57DE" w:rsidRPr="000B30A1" w:rsidRDefault="007C57DE" w:rsidP="000B30A1">
            <w:pPr>
              <w:pStyle w:val="P68B1DB1-Normal7"/>
              <w:spacing w:after="0" w:line="240" w:lineRule="auto"/>
              <w:rPr>
                <w:rFonts w:ascii="Trebuchet MS" w:hAnsi="Trebuchet MS"/>
                <w:sz w:val="22"/>
                <w:szCs w:val="22"/>
              </w:rPr>
            </w:pPr>
          </w:p>
        </w:tc>
      </w:tr>
      <w:tr w:rsidR="007C57DE" w:rsidRPr="009E1707" w14:paraId="06E58AE5" w14:textId="77777777" w:rsidTr="000B30A1">
        <w:tc>
          <w:tcPr>
            <w:tcW w:w="1446" w:type="pct"/>
            <w:vAlign w:val="center"/>
          </w:tcPr>
          <w:p w14:paraId="64E1CFED" w14:textId="56C5A869" w:rsidR="007C57DE" w:rsidRPr="000B30A1" w:rsidRDefault="00A31F94" w:rsidP="000B30A1">
            <w:pPr>
              <w:pStyle w:val="P68B1DB1-Normal6"/>
              <w:spacing w:after="0" w:line="240" w:lineRule="auto"/>
              <w:rPr>
                <w:rFonts w:ascii="Trebuchet MS" w:hAnsi="Trebuchet MS"/>
                <w:bCs/>
                <w:sz w:val="22"/>
                <w:szCs w:val="22"/>
              </w:rPr>
            </w:pPr>
            <w:r w:rsidRPr="000B30A1">
              <w:rPr>
                <w:rFonts w:ascii="Trebuchet MS" w:hAnsi="Trebuchet MS"/>
                <w:sz w:val="22"/>
                <w:szCs w:val="22"/>
              </w:rPr>
              <w:t>C</w:t>
            </w:r>
            <w:r w:rsidR="007C57DE" w:rsidRPr="000B30A1">
              <w:rPr>
                <w:rFonts w:ascii="Trebuchet MS" w:hAnsi="Trebuchet MS"/>
                <w:sz w:val="22"/>
                <w:szCs w:val="22"/>
              </w:rPr>
              <w:t>ontact</w:t>
            </w:r>
          </w:p>
        </w:tc>
        <w:tc>
          <w:tcPr>
            <w:tcW w:w="3554" w:type="pct"/>
            <w:vAlign w:val="center"/>
          </w:tcPr>
          <w:p w14:paraId="45F29907" w14:textId="5D576932" w:rsidR="00A31F94" w:rsidRPr="000B30A1" w:rsidRDefault="00B83CEC" w:rsidP="000B30A1">
            <w:pPr>
              <w:pStyle w:val="P68B1DB1-Normal7"/>
              <w:spacing w:after="0" w:line="240" w:lineRule="auto"/>
              <w:rPr>
                <w:rFonts w:ascii="Trebuchet MS" w:hAnsi="Trebuchet MS"/>
                <w:color w:val="C00000"/>
                <w:sz w:val="22"/>
                <w:szCs w:val="22"/>
              </w:rPr>
            </w:pPr>
            <w:hyperlink r:id="rId9" w:history="1">
              <w:r w:rsidR="00590C45" w:rsidRPr="000B30A1">
                <w:rPr>
                  <w:rStyle w:val="Hyperlink"/>
                  <w:rFonts w:ascii="Trebuchet MS" w:hAnsi="Trebuchet MS"/>
                  <w:sz w:val="22"/>
                  <w:szCs w:val="22"/>
                </w:rPr>
                <w:t>ncc-ro@ncc.gov.ro</w:t>
              </w:r>
            </w:hyperlink>
            <w:r w:rsidR="00590C45" w:rsidRPr="000B30A1">
              <w:rPr>
                <w:rFonts w:ascii="Trebuchet MS" w:hAnsi="Trebuchet MS"/>
                <w:color w:val="C00000"/>
                <w:sz w:val="22"/>
                <w:szCs w:val="22"/>
              </w:rPr>
              <w:t xml:space="preserve"> </w:t>
            </w:r>
          </w:p>
        </w:tc>
      </w:tr>
    </w:tbl>
    <w:sdt>
      <w:sdtPr>
        <w:rPr>
          <w:rFonts w:ascii="Trebuchet MS" w:eastAsia="MS Mincho" w:hAnsi="Trebuchet MS" w:cs="Times New Roman"/>
          <w:b w:val="0"/>
          <w:color w:val="auto"/>
          <w:sz w:val="22"/>
          <w:szCs w:val="22"/>
          <w:lang w:val="ro-RO"/>
        </w:rPr>
        <w:id w:val="-1199695813"/>
        <w:docPartObj>
          <w:docPartGallery w:val="Table of Contents"/>
          <w:docPartUnique/>
        </w:docPartObj>
      </w:sdtPr>
      <w:sdtEndPr>
        <w:rPr>
          <w:rFonts w:eastAsia="Times New Roman"/>
          <w:bCs/>
          <w:lang w:val="en-US"/>
        </w:rPr>
      </w:sdtEndPr>
      <w:sdtContent>
        <w:p w14:paraId="5126E7A8" w14:textId="21E07D3B" w:rsidR="00221B74" w:rsidRDefault="009E2134" w:rsidP="009E1707">
          <w:pPr>
            <w:pStyle w:val="Titlucuprins"/>
            <w:rPr>
              <w:rFonts w:eastAsiaTheme="minorEastAsia"/>
              <w:b w:val="0"/>
              <w:bCs/>
              <w:i/>
              <w:iCs/>
              <w:noProof/>
              <w:color w:val="auto"/>
              <w:kern w:val="2"/>
              <w:lang w:val="ro-RO" w:eastAsia="ro-RO"/>
              <w14:ligatures w14:val="standardContextual"/>
            </w:rPr>
          </w:pPr>
          <w:r w:rsidRPr="000B30A1">
            <w:rPr>
              <w:rFonts w:ascii="Trebuchet MS" w:eastAsiaTheme="minorHAnsi" w:hAnsi="Trebuchet MS" w:cstheme="minorBidi"/>
              <w:i/>
              <w:iCs/>
              <w:color w:val="9F9B9F"/>
              <w:sz w:val="22"/>
              <w:szCs w:val="22"/>
            </w:rPr>
            <w:fldChar w:fldCharType="begin"/>
          </w:r>
          <w:r w:rsidRPr="000B30A1">
            <w:rPr>
              <w:rFonts w:ascii="Trebuchet MS" w:hAnsi="Trebuchet MS"/>
              <w:sz w:val="22"/>
              <w:szCs w:val="22"/>
            </w:rPr>
            <w:instrText xml:space="preserve"> TOC \o "1-3" \h \z \u </w:instrText>
          </w:r>
          <w:r w:rsidRPr="000B30A1">
            <w:rPr>
              <w:rFonts w:ascii="Trebuchet MS" w:eastAsiaTheme="minorHAnsi" w:hAnsi="Trebuchet MS" w:cstheme="minorBidi"/>
              <w:i/>
              <w:iCs/>
              <w:color w:val="9F9B9F"/>
              <w:sz w:val="22"/>
              <w:szCs w:val="22"/>
            </w:rPr>
            <w:fldChar w:fldCharType="separate"/>
          </w:r>
          <w:hyperlink w:anchor="_Toc233711866" w:history="1">
            <w:r w:rsidR="00221B74" w:rsidRPr="0006011C">
              <w:rPr>
                <w:rStyle w:val="Hyperlink"/>
                <w:rFonts w:ascii="Trebuchet MS" w:hAnsi="Trebuchet MS"/>
                <w:noProof/>
                <w:lang w:val="ro-RO"/>
              </w:rPr>
              <w:t>GHIDUL SOLICITANTULUI</w:t>
            </w:r>
            <w:r w:rsidR="00221B74">
              <w:rPr>
                <w:noProof/>
                <w:webHidden/>
              </w:rPr>
              <w:tab/>
            </w:r>
            <w:r w:rsidR="00221B74">
              <w:rPr>
                <w:noProof/>
                <w:webHidden/>
              </w:rPr>
              <w:fldChar w:fldCharType="begin"/>
            </w:r>
            <w:r w:rsidR="00221B74">
              <w:rPr>
                <w:noProof/>
                <w:webHidden/>
              </w:rPr>
              <w:instrText xml:space="preserve"> PAGEREF _Toc233711866 \h </w:instrText>
            </w:r>
            <w:r w:rsidR="00221B74">
              <w:rPr>
                <w:noProof/>
                <w:webHidden/>
              </w:rPr>
            </w:r>
            <w:r w:rsidR="00221B74">
              <w:rPr>
                <w:noProof/>
                <w:webHidden/>
              </w:rPr>
              <w:fldChar w:fldCharType="separate"/>
            </w:r>
            <w:r w:rsidR="009E1707">
              <w:rPr>
                <w:noProof/>
                <w:webHidden/>
              </w:rPr>
              <w:t>1</w:t>
            </w:r>
            <w:r w:rsidR="00221B74">
              <w:rPr>
                <w:noProof/>
                <w:webHidden/>
              </w:rPr>
              <w:fldChar w:fldCharType="end"/>
            </w:r>
          </w:hyperlink>
        </w:p>
        <w:p w14:paraId="5C9206D9" w14:textId="67938248" w:rsidR="00221B74" w:rsidRDefault="00B83CEC">
          <w:pPr>
            <w:pStyle w:val="Cuprins1"/>
            <w:rPr>
              <w:rFonts w:eastAsiaTheme="minorEastAsia"/>
              <w:b w:val="0"/>
              <w:bCs w:val="0"/>
              <w:i w:val="0"/>
              <w:iCs w:val="0"/>
              <w:noProof/>
              <w:color w:val="auto"/>
              <w:kern w:val="2"/>
              <w:lang w:val="ro-RO" w:eastAsia="ro-RO"/>
              <w14:ligatures w14:val="standardContextual"/>
            </w:rPr>
          </w:pPr>
          <w:hyperlink w:anchor="_Toc233711867" w:history="1">
            <w:r w:rsidR="00221B74" w:rsidRPr="0006011C">
              <w:rPr>
                <w:rStyle w:val="Hyperlink"/>
                <w:rFonts w:ascii="Trebuchet MS" w:hAnsi="Trebuchet MS"/>
                <w:noProof/>
                <w:lang w:val="ro-RO"/>
              </w:rPr>
              <w:t>APEL 1 Sprijin financiar pentru conformitatea CRA</w:t>
            </w:r>
            <w:r w:rsidR="00221B74">
              <w:rPr>
                <w:noProof/>
                <w:webHidden/>
              </w:rPr>
              <w:tab/>
            </w:r>
            <w:r w:rsidR="00221B74">
              <w:rPr>
                <w:noProof/>
                <w:webHidden/>
              </w:rPr>
              <w:fldChar w:fldCharType="begin"/>
            </w:r>
            <w:r w:rsidR="00221B74">
              <w:rPr>
                <w:noProof/>
                <w:webHidden/>
              </w:rPr>
              <w:instrText xml:space="preserve"> PAGEREF _Toc233711867 \h </w:instrText>
            </w:r>
            <w:r w:rsidR="00221B74">
              <w:rPr>
                <w:noProof/>
                <w:webHidden/>
              </w:rPr>
            </w:r>
            <w:r w:rsidR="00221B74">
              <w:rPr>
                <w:noProof/>
                <w:webHidden/>
              </w:rPr>
              <w:fldChar w:fldCharType="separate"/>
            </w:r>
            <w:r w:rsidR="009E1707">
              <w:rPr>
                <w:noProof/>
                <w:webHidden/>
              </w:rPr>
              <w:t>1</w:t>
            </w:r>
            <w:r w:rsidR="00221B74">
              <w:rPr>
                <w:noProof/>
                <w:webHidden/>
              </w:rPr>
              <w:fldChar w:fldCharType="end"/>
            </w:r>
          </w:hyperlink>
        </w:p>
        <w:p w14:paraId="691DA578" w14:textId="2140E05E"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68" w:history="1">
            <w:r w:rsidR="00221B74" w:rsidRPr="0006011C">
              <w:rPr>
                <w:rStyle w:val="Hyperlink"/>
                <w:rFonts w:ascii="Trebuchet MS" w:hAnsi="Trebuchet MS"/>
                <w:noProof/>
              </w:rPr>
              <w:t>1.1 Preambul</w:t>
            </w:r>
            <w:r w:rsidR="00221B74">
              <w:rPr>
                <w:noProof/>
                <w:webHidden/>
              </w:rPr>
              <w:tab/>
            </w:r>
            <w:r w:rsidR="00221B74">
              <w:rPr>
                <w:noProof/>
                <w:webHidden/>
              </w:rPr>
              <w:fldChar w:fldCharType="begin"/>
            </w:r>
            <w:r w:rsidR="00221B74">
              <w:rPr>
                <w:noProof/>
                <w:webHidden/>
              </w:rPr>
              <w:instrText xml:space="preserve"> PAGEREF _Toc233711868 \h </w:instrText>
            </w:r>
            <w:r w:rsidR="00221B74">
              <w:rPr>
                <w:noProof/>
                <w:webHidden/>
              </w:rPr>
            </w:r>
            <w:r w:rsidR="00221B74">
              <w:rPr>
                <w:noProof/>
                <w:webHidden/>
              </w:rPr>
              <w:fldChar w:fldCharType="separate"/>
            </w:r>
            <w:r w:rsidR="009E1707">
              <w:rPr>
                <w:noProof/>
                <w:webHidden/>
              </w:rPr>
              <w:t>5</w:t>
            </w:r>
            <w:r w:rsidR="00221B74">
              <w:rPr>
                <w:noProof/>
                <w:webHidden/>
              </w:rPr>
              <w:fldChar w:fldCharType="end"/>
            </w:r>
          </w:hyperlink>
        </w:p>
        <w:p w14:paraId="3161E95A" w14:textId="7EA62F69"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69" w:history="1">
            <w:r w:rsidR="00221B74" w:rsidRPr="0006011C">
              <w:rPr>
                <w:rStyle w:val="Hyperlink"/>
                <w:rFonts w:ascii="Trebuchet MS" w:hAnsi="Trebuchet MS"/>
                <w:noProof/>
              </w:rPr>
              <w:t>1.2 Abrevieri</w:t>
            </w:r>
            <w:r w:rsidR="00221B74">
              <w:rPr>
                <w:noProof/>
                <w:webHidden/>
              </w:rPr>
              <w:tab/>
            </w:r>
            <w:r w:rsidR="00221B74">
              <w:rPr>
                <w:noProof/>
                <w:webHidden/>
              </w:rPr>
              <w:fldChar w:fldCharType="begin"/>
            </w:r>
            <w:r w:rsidR="00221B74">
              <w:rPr>
                <w:noProof/>
                <w:webHidden/>
              </w:rPr>
              <w:instrText xml:space="preserve"> PAGEREF _Toc233711869 \h </w:instrText>
            </w:r>
            <w:r w:rsidR="00221B74">
              <w:rPr>
                <w:noProof/>
                <w:webHidden/>
              </w:rPr>
            </w:r>
            <w:r w:rsidR="00221B74">
              <w:rPr>
                <w:noProof/>
                <w:webHidden/>
              </w:rPr>
              <w:fldChar w:fldCharType="separate"/>
            </w:r>
            <w:r w:rsidR="009E1707">
              <w:rPr>
                <w:noProof/>
                <w:webHidden/>
              </w:rPr>
              <w:t>5</w:t>
            </w:r>
            <w:r w:rsidR="00221B74">
              <w:rPr>
                <w:noProof/>
                <w:webHidden/>
              </w:rPr>
              <w:fldChar w:fldCharType="end"/>
            </w:r>
          </w:hyperlink>
        </w:p>
        <w:p w14:paraId="1441E5BC" w14:textId="573543E3"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0" w:history="1">
            <w:r w:rsidR="00221B74" w:rsidRPr="0006011C">
              <w:rPr>
                <w:rStyle w:val="Hyperlink"/>
                <w:rFonts w:ascii="Trebuchet MS" w:hAnsi="Trebuchet MS"/>
                <w:noProof/>
              </w:rPr>
              <w:t>1.3 Glosar</w:t>
            </w:r>
            <w:r w:rsidR="00221B74">
              <w:rPr>
                <w:noProof/>
                <w:webHidden/>
              </w:rPr>
              <w:tab/>
            </w:r>
            <w:r w:rsidR="00221B74">
              <w:rPr>
                <w:noProof/>
                <w:webHidden/>
              </w:rPr>
              <w:fldChar w:fldCharType="begin"/>
            </w:r>
            <w:r w:rsidR="00221B74">
              <w:rPr>
                <w:noProof/>
                <w:webHidden/>
              </w:rPr>
              <w:instrText xml:space="preserve"> PAGEREF _Toc233711870 \h </w:instrText>
            </w:r>
            <w:r w:rsidR="00221B74">
              <w:rPr>
                <w:noProof/>
                <w:webHidden/>
              </w:rPr>
            </w:r>
            <w:r w:rsidR="00221B74">
              <w:rPr>
                <w:noProof/>
                <w:webHidden/>
              </w:rPr>
              <w:fldChar w:fldCharType="separate"/>
            </w:r>
            <w:r w:rsidR="009E1707">
              <w:rPr>
                <w:noProof/>
                <w:webHidden/>
              </w:rPr>
              <w:t>6</w:t>
            </w:r>
            <w:r w:rsidR="00221B74">
              <w:rPr>
                <w:noProof/>
                <w:webHidden/>
              </w:rPr>
              <w:fldChar w:fldCharType="end"/>
            </w:r>
          </w:hyperlink>
        </w:p>
        <w:p w14:paraId="3F170E13" w14:textId="7AC25F77"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1" w:history="1">
            <w:r w:rsidR="00221B74" w:rsidRPr="0006011C">
              <w:rPr>
                <w:rStyle w:val="Hyperlink"/>
                <w:rFonts w:ascii="Trebuchet MS" w:hAnsi="Trebuchet MS"/>
                <w:noProof/>
              </w:rPr>
              <w:t>2. Aspecte specifice apelului de proiecte</w:t>
            </w:r>
            <w:r w:rsidR="00221B74">
              <w:rPr>
                <w:noProof/>
                <w:webHidden/>
              </w:rPr>
              <w:tab/>
            </w:r>
            <w:r w:rsidR="00221B74">
              <w:rPr>
                <w:noProof/>
                <w:webHidden/>
              </w:rPr>
              <w:fldChar w:fldCharType="begin"/>
            </w:r>
            <w:r w:rsidR="00221B74">
              <w:rPr>
                <w:noProof/>
                <w:webHidden/>
              </w:rPr>
              <w:instrText xml:space="preserve"> PAGEREF _Toc233711871 \h </w:instrText>
            </w:r>
            <w:r w:rsidR="00221B74">
              <w:rPr>
                <w:noProof/>
                <w:webHidden/>
              </w:rPr>
            </w:r>
            <w:r w:rsidR="00221B74">
              <w:rPr>
                <w:noProof/>
                <w:webHidden/>
              </w:rPr>
              <w:fldChar w:fldCharType="separate"/>
            </w:r>
            <w:r w:rsidR="009E1707">
              <w:rPr>
                <w:noProof/>
                <w:webHidden/>
              </w:rPr>
              <w:t>11</w:t>
            </w:r>
            <w:r w:rsidR="00221B74">
              <w:rPr>
                <w:noProof/>
                <w:webHidden/>
              </w:rPr>
              <w:fldChar w:fldCharType="end"/>
            </w:r>
          </w:hyperlink>
        </w:p>
        <w:p w14:paraId="7283D241" w14:textId="6B110E31"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2" w:history="1">
            <w:r w:rsidR="00221B74" w:rsidRPr="0006011C">
              <w:rPr>
                <w:rStyle w:val="Hyperlink"/>
                <w:rFonts w:ascii="Trebuchet MS" w:hAnsi="Trebuchet MS"/>
                <w:noProof/>
              </w:rPr>
              <w:t>2.1 Tipul de apel</w:t>
            </w:r>
            <w:r w:rsidR="00221B74">
              <w:rPr>
                <w:noProof/>
                <w:webHidden/>
              </w:rPr>
              <w:tab/>
            </w:r>
            <w:r w:rsidR="00221B74">
              <w:rPr>
                <w:noProof/>
                <w:webHidden/>
              </w:rPr>
              <w:fldChar w:fldCharType="begin"/>
            </w:r>
            <w:r w:rsidR="00221B74">
              <w:rPr>
                <w:noProof/>
                <w:webHidden/>
              </w:rPr>
              <w:instrText xml:space="preserve"> PAGEREF _Toc233711872 \h </w:instrText>
            </w:r>
            <w:r w:rsidR="00221B74">
              <w:rPr>
                <w:noProof/>
                <w:webHidden/>
              </w:rPr>
            </w:r>
            <w:r w:rsidR="00221B74">
              <w:rPr>
                <w:noProof/>
                <w:webHidden/>
              </w:rPr>
              <w:fldChar w:fldCharType="separate"/>
            </w:r>
            <w:r w:rsidR="009E1707">
              <w:rPr>
                <w:noProof/>
                <w:webHidden/>
              </w:rPr>
              <w:t>11</w:t>
            </w:r>
            <w:r w:rsidR="00221B74">
              <w:rPr>
                <w:noProof/>
                <w:webHidden/>
              </w:rPr>
              <w:fldChar w:fldCharType="end"/>
            </w:r>
          </w:hyperlink>
        </w:p>
        <w:p w14:paraId="46260245" w14:textId="11306649"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3" w:history="1">
            <w:r w:rsidR="00221B74" w:rsidRPr="0006011C">
              <w:rPr>
                <w:rStyle w:val="Hyperlink"/>
                <w:rFonts w:ascii="Trebuchet MS" w:hAnsi="Trebuchet MS"/>
                <w:noProof/>
              </w:rPr>
              <w:t>2.2 Forma de sprijin</w:t>
            </w:r>
            <w:r w:rsidR="00221B74">
              <w:rPr>
                <w:noProof/>
                <w:webHidden/>
              </w:rPr>
              <w:tab/>
            </w:r>
            <w:r w:rsidR="00221B74">
              <w:rPr>
                <w:noProof/>
                <w:webHidden/>
              </w:rPr>
              <w:fldChar w:fldCharType="begin"/>
            </w:r>
            <w:r w:rsidR="00221B74">
              <w:rPr>
                <w:noProof/>
                <w:webHidden/>
              </w:rPr>
              <w:instrText xml:space="preserve"> PAGEREF _Toc233711873 \h </w:instrText>
            </w:r>
            <w:r w:rsidR="00221B74">
              <w:rPr>
                <w:noProof/>
                <w:webHidden/>
              </w:rPr>
            </w:r>
            <w:r w:rsidR="00221B74">
              <w:rPr>
                <w:noProof/>
                <w:webHidden/>
              </w:rPr>
              <w:fldChar w:fldCharType="separate"/>
            </w:r>
            <w:r w:rsidR="009E1707">
              <w:rPr>
                <w:noProof/>
                <w:webHidden/>
              </w:rPr>
              <w:t>11</w:t>
            </w:r>
            <w:r w:rsidR="00221B74">
              <w:rPr>
                <w:noProof/>
                <w:webHidden/>
              </w:rPr>
              <w:fldChar w:fldCharType="end"/>
            </w:r>
          </w:hyperlink>
        </w:p>
        <w:p w14:paraId="3B31F83E" w14:textId="18A2E318"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4" w:history="1">
            <w:r w:rsidR="00221B74" w:rsidRPr="0006011C">
              <w:rPr>
                <w:rStyle w:val="Hyperlink"/>
                <w:rFonts w:ascii="Trebuchet MS" w:hAnsi="Trebuchet MS"/>
                <w:noProof/>
              </w:rPr>
              <w:t>2.3 Bugetul alocat</w:t>
            </w:r>
            <w:r w:rsidR="00221B74">
              <w:rPr>
                <w:noProof/>
                <w:webHidden/>
              </w:rPr>
              <w:tab/>
            </w:r>
            <w:r w:rsidR="00221B74">
              <w:rPr>
                <w:noProof/>
                <w:webHidden/>
              </w:rPr>
              <w:fldChar w:fldCharType="begin"/>
            </w:r>
            <w:r w:rsidR="00221B74">
              <w:rPr>
                <w:noProof/>
                <w:webHidden/>
              </w:rPr>
              <w:instrText xml:space="preserve"> PAGEREF _Toc233711874 \h </w:instrText>
            </w:r>
            <w:r w:rsidR="00221B74">
              <w:rPr>
                <w:noProof/>
                <w:webHidden/>
              </w:rPr>
            </w:r>
            <w:r w:rsidR="00221B74">
              <w:rPr>
                <w:noProof/>
                <w:webHidden/>
              </w:rPr>
              <w:fldChar w:fldCharType="separate"/>
            </w:r>
            <w:r w:rsidR="009E1707">
              <w:rPr>
                <w:noProof/>
                <w:webHidden/>
              </w:rPr>
              <w:t>11</w:t>
            </w:r>
            <w:r w:rsidR="00221B74">
              <w:rPr>
                <w:noProof/>
                <w:webHidden/>
              </w:rPr>
              <w:fldChar w:fldCharType="end"/>
            </w:r>
          </w:hyperlink>
        </w:p>
        <w:p w14:paraId="070D40F0" w14:textId="0ED06F1A"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5" w:history="1">
            <w:r w:rsidR="00221B74" w:rsidRPr="0006011C">
              <w:rPr>
                <w:rStyle w:val="Hyperlink"/>
                <w:rFonts w:ascii="Trebuchet MS" w:hAnsi="Trebuchet MS"/>
                <w:noProof/>
              </w:rPr>
              <w:t>2.4 Rata de cofinanțare</w:t>
            </w:r>
            <w:r w:rsidR="00221B74">
              <w:rPr>
                <w:noProof/>
                <w:webHidden/>
              </w:rPr>
              <w:tab/>
            </w:r>
            <w:r w:rsidR="00221B74">
              <w:rPr>
                <w:noProof/>
                <w:webHidden/>
              </w:rPr>
              <w:fldChar w:fldCharType="begin"/>
            </w:r>
            <w:r w:rsidR="00221B74">
              <w:rPr>
                <w:noProof/>
                <w:webHidden/>
              </w:rPr>
              <w:instrText xml:space="preserve"> PAGEREF _Toc233711875 \h </w:instrText>
            </w:r>
            <w:r w:rsidR="00221B74">
              <w:rPr>
                <w:noProof/>
                <w:webHidden/>
              </w:rPr>
            </w:r>
            <w:r w:rsidR="00221B74">
              <w:rPr>
                <w:noProof/>
                <w:webHidden/>
              </w:rPr>
              <w:fldChar w:fldCharType="separate"/>
            </w:r>
            <w:r w:rsidR="009E1707">
              <w:rPr>
                <w:noProof/>
                <w:webHidden/>
              </w:rPr>
              <w:t>11</w:t>
            </w:r>
            <w:r w:rsidR="00221B74">
              <w:rPr>
                <w:noProof/>
                <w:webHidden/>
              </w:rPr>
              <w:fldChar w:fldCharType="end"/>
            </w:r>
          </w:hyperlink>
        </w:p>
        <w:p w14:paraId="2280E592" w14:textId="31296DC6"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6" w:history="1">
            <w:r w:rsidR="00221B74" w:rsidRPr="0006011C">
              <w:rPr>
                <w:rStyle w:val="Hyperlink"/>
                <w:rFonts w:ascii="Trebuchet MS" w:hAnsi="Trebuchet MS"/>
                <w:noProof/>
              </w:rPr>
              <w:t>2.5 Acțiuni sprijinite în cadrul apelului</w:t>
            </w:r>
            <w:r w:rsidR="00221B74">
              <w:rPr>
                <w:noProof/>
                <w:webHidden/>
              </w:rPr>
              <w:tab/>
            </w:r>
            <w:r w:rsidR="00221B74">
              <w:rPr>
                <w:noProof/>
                <w:webHidden/>
              </w:rPr>
              <w:fldChar w:fldCharType="begin"/>
            </w:r>
            <w:r w:rsidR="00221B74">
              <w:rPr>
                <w:noProof/>
                <w:webHidden/>
              </w:rPr>
              <w:instrText xml:space="preserve"> PAGEREF _Toc233711876 \h </w:instrText>
            </w:r>
            <w:r w:rsidR="00221B74">
              <w:rPr>
                <w:noProof/>
                <w:webHidden/>
              </w:rPr>
            </w:r>
            <w:r w:rsidR="00221B74">
              <w:rPr>
                <w:noProof/>
                <w:webHidden/>
              </w:rPr>
              <w:fldChar w:fldCharType="separate"/>
            </w:r>
            <w:r w:rsidR="009E1707">
              <w:rPr>
                <w:noProof/>
                <w:webHidden/>
              </w:rPr>
              <w:t>11</w:t>
            </w:r>
            <w:r w:rsidR="00221B74">
              <w:rPr>
                <w:noProof/>
                <w:webHidden/>
              </w:rPr>
              <w:fldChar w:fldCharType="end"/>
            </w:r>
          </w:hyperlink>
        </w:p>
        <w:p w14:paraId="45F3D639" w14:textId="2EA6E923"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7" w:history="1">
            <w:r w:rsidR="00221B74" w:rsidRPr="0006011C">
              <w:rPr>
                <w:rStyle w:val="Hyperlink"/>
                <w:rFonts w:ascii="Trebuchet MS" w:hAnsi="Trebuchet MS"/>
                <w:noProof/>
              </w:rPr>
              <w:t>2.6 Indicatori</w:t>
            </w:r>
            <w:r w:rsidR="00221B74">
              <w:rPr>
                <w:noProof/>
                <w:webHidden/>
              </w:rPr>
              <w:tab/>
            </w:r>
            <w:r w:rsidR="00221B74">
              <w:rPr>
                <w:noProof/>
                <w:webHidden/>
              </w:rPr>
              <w:fldChar w:fldCharType="begin"/>
            </w:r>
            <w:r w:rsidR="00221B74">
              <w:rPr>
                <w:noProof/>
                <w:webHidden/>
              </w:rPr>
              <w:instrText xml:space="preserve"> PAGEREF _Toc233711877 \h </w:instrText>
            </w:r>
            <w:r w:rsidR="00221B74">
              <w:rPr>
                <w:noProof/>
                <w:webHidden/>
              </w:rPr>
            </w:r>
            <w:r w:rsidR="00221B74">
              <w:rPr>
                <w:noProof/>
                <w:webHidden/>
              </w:rPr>
              <w:fldChar w:fldCharType="separate"/>
            </w:r>
            <w:r w:rsidR="009E1707">
              <w:rPr>
                <w:noProof/>
                <w:webHidden/>
              </w:rPr>
              <w:t>12</w:t>
            </w:r>
            <w:r w:rsidR="00221B74">
              <w:rPr>
                <w:noProof/>
                <w:webHidden/>
              </w:rPr>
              <w:fldChar w:fldCharType="end"/>
            </w:r>
          </w:hyperlink>
        </w:p>
        <w:p w14:paraId="366E2DC9" w14:textId="416E3868"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8" w:history="1">
            <w:r w:rsidR="00221B74" w:rsidRPr="0006011C">
              <w:rPr>
                <w:rStyle w:val="Hyperlink"/>
                <w:rFonts w:ascii="Trebuchet MS" w:hAnsi="Trebuchet MS"/>
                <w:noProof/>
              </w:rPr>
              <w:t>3. Informatii administrative despre apelul de proiecte</w:t>
            </w:r>
            <w:r w:rsidR="00221B74">
              <w:rPr>
                <w:noProof/>
                <w:webHidden/>
              </w:rPr>
              <w:tab/>
            </w:r>
            <w:r w:rsidR="00221B74">
              <w:rPr>
                <w:noProof/>
                <w:webHidden/>
              </w:rPr>
              <w:fldChar w:fldCharType="begin"/>
            </w:r>
            <w:r w:rsidR="00221B74">
              <w:rPr>
                <w:noProof/>
                <w:webHidden/>
              </w:rPr>
              <w:instrText xml:space="preserve"> PAGEREF _Toc233711878 \h </w:instrText>
            </w:r>
            <w:r w:rsidR="00221B74">
              <w:rPr>
                <w:noProof/>
                <w:webHidden/>
              </w:rPr>
            </w:r>
            <w:r w:rsidR="00221B74">
              <w:rPr>
                <w:noProof/>
                <w:webHidden/>
              </w:rPr>
              <w:fldChar w:fldCharType="separate"/>
            </w:r>
            <w:r w:rsidR="009E1707">
              <w:rPr>
                <w:noProof/>
                <w:webHidden/>
              </w:rPr>
              <w:t>14</w:t>
            </w:r>
            <w:r w:rsidR="00221B74">
              <w:rPr>
                <w:noProof/>
                <w:webHidden/>
              </w:rPr>
              <w:fldChar w:fldCharType="end"/>
            </w:r>
          </w:hyperlink>
        </w:p>
        <w:p w14:paraId="3BDF5322" w14:textId="3A2220F8"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79" w:history="1">
            <w:r w:rsidR="00221B74" w:rsidRPr="0006011C">
              <w:rPr>
                <w:rStyle w:val="Hyperlink"/>
                <w:rFonts w:ascii="Trebuchet MS" w:hAnsi="Trebuchet MS"/>
                <w:noProof/>
              </w:rPr>
              <w:t>3.1 Perioada de depunere a proiectelor</w:t>
            </w:r>
            <w:r w:rsidR="00221B74">
              <w:rPr>
                <w:noProof/>
                <w:webHidden/>
              </w:rPr>
              <w:tab/>
            </w:r>
            <w:r w:rsidR="00221B74">
              <w:rPr>
                <w:noProof/>
                <w:webHidden/>
              </w:rPr>
              <w:fldChar w:fldCharType="begin"/>
            </w:r>
            <w:r w:rsidR="00221B74">
              <w:rPr>
                <w:noProof/>
                <w:webHidden/>
              </w:rPr>
              <w:instrText xml:space="preserve"> PAGEREF _Toc233711879 \h </w:instrText>
            </w:r>
            <w:r w:rsidR="00221B74">
              <w:rPr>
                <w:noProof/>
                <w:webHidden/>
              </w:rPr>
            </w:r>
            <w:r w:rsidR="00221B74">
              <w:rPr>
                <w:noProof/>
                <w:webHidden/>
              </w:rPr>
              <w:fldChar w:fldCharType="separate"/>
            </w:r>
            <w:r w:rsidR="009E1707">
              <w:rPr>
                <w:noProof/>
                <w:webHidden/>
              </w:rPr>
              <w:t>14</w:t>
            </w:r>
            <w:r w:rsidR="00221B74">
              <w:rPr>
                <w:noProof/>
                <w:webHidden/>
              </w:rPr>
              <w:fldChar w:fldCharType="end"/>
            </w:r>
          </w:hyperlink>
        </w:p>
        <w:p w14:paraId="01851466" w14:textId="7EE8D63B"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0" w:history="1">
            <w:r w:rsidR="00221B74" w:rsidRPr="0006011C">
              <w:rPr>
                <w:rStyle w:val="Hyperlink"/>
                <w:rFonts w:ascii="Trebuchet MS" w:hAnsi="Trebuchet MS"/>
                <w:noProof/>
              </w:rPr>
              <w:t>3.2 Modalitatea de depunere a proiectelor</w:t>
            </w:r>
            <w:r w:rsidR="00221B74">
              <w:rPr>
                <w:noProof/>
                <w:webHidden/>
              </w:rPr>
              <w:tab/>
            </w:r>
            <w:r w:rsidR="00221B74">
              <w:rPr>
                <w:noProof/>
                <w:webHidden/>
              </w:rPr>
              <w:fldChar w:fldCharType="begin"/>
            </w:r>
            <w:r w:rsidR="00221B74">
              <w:rPr>
                <w:noProof/>
                <w:webHidden/>
              </w:rPr>
              <w:instrText xml:space="preserve"> PAGEREF _Toc233711880 \h </w:instrText>
            </w:r>
            <w:r w:rsidR="00221B74">
              <w:rPr>
                <w:noProof/>
                <w:webHidden/>
              </w:rPr>
            </w:r>
            <w:r w:rsidR="00221B74">
              <w:rPr>
                <w:noProof/>
                <w:webHidden/>
              </w:rPr>
              <w:fldChar w:fldCharType="separate"/>
            </w:r>
            <w:r w:rsidR="009E1707">
              <w:rPr>
                <w:noProof/>
                <w:webHidden/>
              </w:rPr>
              <w:t>14</w:t>
            </w:r>
            <w:r w:rsidR="00221B74">
              <w:rPr>
                <w:noProof/>
                <w:webHidden/>
              </w:rPr>
              <w:fldChar w:fldCharType="end"/>
            </w:r>
          </w:hyperlink>
        </w:p>
        <w:p w14:paraId="696C46BF" w14:textId="0A590D5D"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1" w:history="1">
            <w:r w:rsidR="00221B74" w:rsidRPr="0006011C">
              <w:rPr>
                <w:rStyle w:val="Hyperlink"/>
                <w:rFonts w:ascii="Trebuchet MS" w:hAnsi="Trebuchet MS"/>
                <w:noProof/>
              </w:rPr>
              <w:t>4. Condiții de eligibilitate</w:t>
            </w:r>
            <w:r w:rsidR="00221B74">
              <w:rPr>
                <w:noProof/>
                <w:webHidden/>
              </w:rPr>
              <w:tab/>
            </w:r>
            <w:r w:rsidR="00221B74">
              <w:rPr>
                <w:noProof/>
                <w:webHidden/>
              </w:rPr>
              <w:fldChar w:fldCharType="begin"/>
            </w:r>
            <w:r w:rsidR="00221B74">
              <w:rPr>
                <w:noProof/>
                <w:webHidden/>
              </w:rPr>
              <w:instrText xml:space="preserve"> PAGEREF _Toc233711881 \h </w:instrText>
            </w:r>
            <w:r w:rsidR="00221B74">
              <w:rPr>
                <w:noProof/>
                <w:webHidden/>
              </w:rPr>
            </w:r>
            <w:r w:rsidR="00221B74">
              <w:rPr>
                <w:noProof/>
                <w:webHidden/>
              </w:rPr>
              <w:fldChar w:fldCharType="separate"/>
            </w:r>
            <w:r w:rsidR="009E1707">
              <w:rPr>
                <w:noProof/>
                <w:webHidden/>
              </w:rPr>
              <w:t>14</w:t>
            </w:r>
            <w:r w:rsidR="00221B74">
              <w:rPr>
                <w:noProof/>
                <w:webHidden/>
              </w:rPr>
              <w:fldChar w:fldCharType="end"/>
            </w:r>
          </w:hyperlink>
        </w:p>
        <w:p w14:paraId="79E30858" w14:textId="7DA0638B"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2" w:history="1">
            <w:r w:rsidR="00221B74" w:rsidRPr="0006011C">
              <w:rPr>
                <w:rStyle w:val="Hyperlink"/>
                <w:rFonts w:ascii="Trebuchet MS" w:hAnsi="Trebuchet MS"/>
                <w:noProof/>
              </w:rPr>
              <w:t>4.1 Eligibilitatea solicitanților și beneficiarilor finali</w:t>
            </w:r>
            <w:r w:rsidR="00221B74">
              <w:rPr>
                <w:noProof/>
                <w:webHidden/>
              </w:rPr>
              <w:tab/>
            </w:r>
            <w:r w:rsidR="00221B74">
              <w:rPr>
                <w:noProof/>
                <w:webHidden/>
              </w:rPr>
              <w:fldChar w:fldCharType="begin"/>
            </w:r>
            <w:r w:rsidR="00221B74">
              <w:rPr>
                <w:noProof/>
                <w:webHidden/>
              </w:rPr>
              <w:instrText xml:space="preserve"> PAGEREF _Toc233711882 \h </w:instrText>
            </w:r>
            <w:r w:rsidR="00221B74">
              <w:rPr>
                <w:noProof/>
                <w:webHidden/>
              </w:rPr>
            </w:r>
            <w:r w:rsidR="00221B74">
              <w:rPr>
                <w:noProof/>
                <w:webHidden/>
              </w:rPr>
              <w:fldChar w:fldCharType="separate"/>
            </w:r>
            <w:r w:rsidR="009E1707">
              <w:rPr>
                <w:noProof/>
                <w:webHidden/>
              </w:rPr>
              <w:t>14</w:t>
            </w:r>
            <w:r w:rsidR="00221B74">
              <w:rPr>
                <w:noProof/>
                <w:webHidden/>
              </w:rPr>
              <w:fldChar w:fldCharType="end"/>
            </w:r>
          </w:hyperlink>
        </w:p>
        <w:p w14:paraId="15C4000C" w14:textId="3E082046"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3" w:history="1">
            <w:r w:rsidR="00221B74" w:rsidRPr="0006011C">
              <w:rPr>
                <w:rStyle w:val="Hyperlink"/>
                <w:rFonts w:ascii="Trebuchet MS" w:hAnsi="Trebuchet MS"/>
                <w:noProof/>
              </w:rPr>
              <w:t>4.1.1 Criterii minime de calificare tehnică a solicitantului:</w:t>
            </w:r>
            <w:r w:rsidR="00221B74">
              <w:rPr>
                <w:noProof/>
                <w:webHidden/>
              </w:rPr>
              <w:tab/>
            </w:r>
            <w:r w:rsidR="00221B74">
              <w:rPr>
                <w:noProof/>
                <w:webHidden/>
              </w:rPr>
              <w:fldChar w:fldCharType="begin"/>
            </w:r>
            <w:r w:rsidR="00221B74">
              <w:rPr>
                <w:noProof/>
                <w:webHidden/>
              </w:rPr>
              <w:instrText xml:space="preserve"> PAGEREF _Toc233711883 \h </w:instrText>
            </w:r>
            <w:r w:rsidR="00221B74">
              <w:rPr>
                <w:noProof/>
                <w:webHidden/>
              </w:rPr>
            </w:r>
            <w:r w:rsidR="00221B74">
              <w:rPr>
                <w:noProof/>
                <w:webHidden/>
              </w:rPr>
              <w:fldChar w:fldCharType="separate"/>
            </w:r>
            <w:r w:rsidR="009E1707">
              <w:rPr>
                <w:noProof/>
                <w:webHidden/>
              </w:rPr>
              <w:t>14</w:t>
            </w:r>
            <w:r w:rsidR="00221B74">
              <w:rPr>
                <w:noProof/>
                <w:webHidden/>
              </w:rPr>
              <w:fldChar w:fldCharType="end"/>
            </w:r>
          </w:hyperlink>
        </w:p>
        <w:p w14:paraId="1B428B60" w14:textId="10C29617"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4" w:history="1">
            <w:r w:rsidR="00221B74" w:rsidRPr="0006011C">
              <w:rPr>
                <w:rStyle w:val="Hyperlink"/>
                <w:rFonts w:ascii="Trebuchet MS" w:hAnsi="Trebuchet MS"/>
                <w:noProof/>
              </w:rPr>
              <w:t>4.1.2 Criterii minime de calificarea beneficiarului final:</w:t>
            </w:r>
            <w:r w:rsidR="00221B74">
              <w:rPr>
                <w:noProof/>
                <w:webHidden/>
              </w:rPr>
              <w:tab/>
            </w:r>
            <w:r w:rsidR="00221B74">
              <w:rPr>
                <w:noProof/>
                <w:webHidden/>
              </w:rPr>
              <w:fldChar w:fldCharType="begin"/>
            </w:r>
            <w:r w:rsidR="00221B74">
              <w:rPr>
                <w:noProof/>
                <w:webHidden/>
              </w:rPr>
              <w:instrText xml:space="preserve"> PAGEREF _Toc233711884 \h </w:instrText>
            </w:r>
            <w:r w:rsidR="00221B74">
              <w:rPr>
                <w:noProof/>
                <w:webHidden/>
              </w:rPr>
            </w:r>
            <w:r w:rsidR="00221B74">
              <w:rPr>
                <w:noProof/>
                <w:webHidden/>
              </w:rPr>
              <w:fldChar w:fldCharType="separate"/>
            </w:r>
            <w:r w:rsidR="009E1707">
              <w:rPr>
                <w:noProof/>
                <w:webHidden/>
              </w:rPr>
              <w:t>15</w:t>
            </w:r>
            <w:r w:rsidR="00221B74">
              <w:rPr>
                <w:noProof/>
                <w:webHidden/>
              </w:rPr>
              <w:fldChar w:fldCharType="end"/>
            </w:r>
          </w:hyperlink>
        </w:p>
        <w:p w14:paraId="62E9B27F" w14:textId="402C5BB4"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5" w:history="1">
            <w:r w:rsidR="00221B74" w:rsidRPr="0006011C">
              <w:rPr>
                <w:rStyle w:val="Hyperlink"/>
                <w:rFonts w:ascii="Trebuchet MS" w:hAnsi="Trebuchet MS"/>
                <w:noProof/>
              </w:rPr>
              <w:t>4.1.3 Condiții generale de eligibilitate pentru solicitantul și al beneficiarului final (IMM):</w:t>
            </w:r>
            <w:r w:rsidR="00221B74">
              <w:rPr>
                <w:noProof/>
                <w:webHidden/>
              </w:rPr>
              <w:tab/>
            </w:r>
            <w:r w:rsidR="00221B74">
              <w:rPr>
                <w:noProof/>
                <w:webHidden/>
              </w:rPr>
              <w:fldChar w:fldCharType="begin"/>
            </w:r>
            <w:r w:rsidR="00221B74">
              <w:rPr>
                <w:noProof/>
                <w:webHidden/>
              </w:rPr>
              <w:instrText xml:space="preserve"> PAGEREF _Toc233711885 \h </w:instrText>
            </w:r>
            <w:r w:rsidR="00221B74">
              <w:rPr>
                <w:noProof/>
                <w:webHidden/>
              </w:rPr>
            </w:r>
            <w:r w:rsidR="00221B74">
              <w:rPr>
                <w:noProof/>
                <w:webHidden/>
              </w:rPr>
              <w:fldChar w:fldCharType="separate"/>
            </w:r>
            <w:r w:rsidR="009E1707">
              <w:rPr>
                <w:noProof/>
                <w:webHidden/>
              </w:rPr>
              <w:t>17</w:t>
            </w:r>
            <w:r w:rsidR="00221B74">
              <w:rPr>
                <w:noProof/>
                <w:webHidden/>
              </w:rPr>
              <w:fldChar w:fldCharType="end"/>
            </w:r>
          </w:hyperlink>
        </w:p>
        <w:p w14:paraId="3A719D0F" w14:textId="25320E33"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6" w:history="1">
            <w:r w:rsidR="00221B74" w:rsidRPr="0006011C">
              <w:rPr>
                <w:rStyle w:val="Hyperlink"/>
                <w:rFonts w:ascii="Trebuchet MS" w:hAnsi="Trebuchet MS"/>
                <w:noProof/>
              </w:rPr>
              <w:t>4.1.4 Condiții de eligibilitate pentru reprezentantul legal al solicitantului și al beneficiarului final (IMM)</w:t>
            </w:r>
            <w:r w:rsidR="00221B74">
              <w:rPr>
                <w:noProof/>
                <w:webHidden/>
              </w:rPr>
              <w:tab/>
            </w:r>
            <w:r w:rsidR="00221B74">
              <w:rPr>
                <w:noProof/>
                <w:webHidden/>
              </w:rPr>
              <w:fldChar w:fldCharType="begin"/>
            </w:r>
            <w:r w:rsidR="00221B74">
              <w:rPr>
                <w:noProof/>
                <w:webHidden/>
              </w:rPr>
              <w:instrText xml:space="preserve"> PAGEREF _Toc233711886 \h </w:instrText>
            </w:r>
            <w:r w:rsidR="00221B74">
              <w:rPr>
                <w:noProof/>
                <w:webHidden/>
              </w:rPr>
            </w:r>
            <w:r w:rsidR="00221B74">
              <w:rPr>
                <w:noProof/>
                <w:webHidden/>
              </w:rPr>
              <w:fldChar w:fldCharType="separate"/>
            </w:r>
            <w:r w:rsidR="009E1707">
              <w:rPr>
                <w:noProof/>
                <w:webHidden/>
              </w:rPr>
              <w:t>18</w:t>
            </w:r>
            <w:r w:rsidR="00221B74">
              <w:rPr>
                <w:noProof/>
                <w:webHidden/>
              </w:rPr>
              <w:fldChar w:fldCharType="end"/>
            </w:r>
          </w:hyperlink>
        </w:p>
        <w:p w14:paraId="33A32A02" w14:textId="0691B778"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7" w:history="1">
            <w:r w:rsidR="00221B74" w:rsidRPr="0006011C">
              <w:rPr>
                <w:rStyle w:val="Hyperlink"/>
                <w:rFonts w:ascii="Trebuchet MS" w:hAnsi="Trebuchet MS"/>
                <w:noProof/>
              </w:rPr>
              <w:t>4.2 Eligibilitatea activităților și cheltuielilor</w:t>
            </w:r>
            <w:r w:rsidR="00221B74">
              <w:rPr>
                <w:noProof/>
                <w:webHidden/>
              </w:rPr>
              <w:tab/>
            </w:r>
            <w:r w:rsidR="00221B74">
              <w:rPr>
                <w:noProof/>
                <w:webHidden/>
              </w:rPr>
              <w:fldChar w:fldCharType="begin"/>
            </w:r>
            <w:r w:rsidR="00221B74">
              <w:rPr>
                <w:noProof/>
                <w:webHidden/>
              </w:rPr>
              <w:instrText xml:space="preserve"> PAGEREF _Toc233711887 \h </w:instrText>
            </w:r>
            <w:r w:rsidR="00221B74">
              <w:rPr>
                <w:noProof/>
                <w:webHidden/>
              </w:rPr>
            </w:r>
            <w:r w:rsidR="00221B74">
              <w:rPr>
                <w:noProof/>
                <w:webHidden/>
              </w:rPr>
              <w:fldChar w:fldCharType="separate"/>
            </w:r>
            <w:r w:rsidR="009E1707">
              <w:rPr>
                <w:noProof/>
                <w:webHidden/>
              </w:rPr>
              <w:t>19</w:t>
            </w:r>
            <w:r w:rsidR="00221B74">
              <w:rPr>
                <w:noProof/>
                <w:webHidden/>
              </w:rPr>
              <w:fldChar w:fldCharType="end"/>
            </w:r>
          </w:hyperlink>
        </w:p>
        <w:p w14:paraId="158F553D" w14:textId="6F3B8808"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8" w:history="1">
            <w:r w:rsidR="00221B74" w:rsidRPr="0006011C">
              <w:rPr>
                <w:rStyle w:val="Hyperlink"/>
                <w:rFonts w:ascii="Trebuchet MS" w:eastAsia="Times New Roman" w:hAnsi="Trebuchet MS"/>
                <w:noProof/>
              </w:rPr>
              <w:t>4.3 Valoarea minimă și maximă eligibilă/nerambursabilă a unui proiect</w:t>
            </w:r>
            <w:r w:rsidR="00221B74">
              <w:rPr>
                <w:noProof/>
                <w:webHidden/>
              </w:rPr>
              <w:tab/>
            </w:r>
            <w:r w:rsidR="00221B74">
              <w:rPr>
                <w:noProof/>
                <w:webHidden/>
              </w:rPr>
              <w:fldChar w:fldCharType="begin"/>
            </w:r>
            <w:r w:rsidR="00221B74">
              <w:rPr>
                <w:noProof/>
                <w:webHidden/>
              </w:rPr>
              <w:instrText xml:space="preserve"> PAGEREF _Toc233711888 \h </w:instrText>
            </w:r>
            <w:r w:rsidR="00221B74">
              <w:rPr>
                <w:noProof/>
                <w:webHidden/>
              </w:rPr>
            </w:r>
            <w:r w:rsidR="00221B74">
              <w:rPr>
                <w:noProof/>
                <w:webHidden/>
              </w:rPr>
              <w:fldChar w:fldCharType="separate"/>
            </w:r>
            <w:r w:rsidR="009E1707">
              <w:rPr>
                <w:noProof/>
                <w:webHidden/>
              </w:rPr>
              <w:t>24</w:t>
            </w:r>
            <w:r w:rsidR="00221B74">
              <w:rPr>
                <w:noProof/>
                <w:webHidden/>
              </w:rPr>
              <w:fldChar w:fldCharType="end"/>
            </w:r>
          </w:hyperlink>
        </w:p>
        <w:p w14:paraId="36C5B5B7" w14:textId="46A6985B"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89" w:history="1">
            <w:r w:rsidR="00221B74" w:rsidRPr="0006011C">
              <w:rPr>
                <w:rStyle w:val="Hyperlink"/>
                <w:rFonts w:ascii="Trebuchet MS" w:hAnsi="Trebuchet MS"/>
                <w:noProof/>
              </w:rPr>
              <w:t>4.4 Durata proiectului</w:t>
            </w:r>
            <w:r w:rsidR="00221B74">
              <w:rPr>
                <w:noProof/>
                <w:webHidden/>
              </w:rPr>
              <w:tab/>
            </w:r>
            <w:r w:rsidR="00221B74">
              <w:rPr>
                <w:noProof/>
                <w:webHidden/>
              </w:rPr>
              <w:fldChar w:fldCharType="begin"/>
            </w:r>
            <w:r w:rsidR="00221B74">
              <w:rPr>
                <w:noProof/>
                <w:webHidden/>
              </w:rPr>
              <w:instrText xml:space="preserve"> PAGEREF _Toc233711889 \h </w:instrText>
            </w:r>
            <w:r w:rsidR="00221B74">
              <w:rPr>
                <w:noProof/>
                <w:webHidden/>
              </w:rPr>
            </w:r>
            <w:r w:rsidR="00221B74">
              <w:rPr>
                <w:noProof/>
                <w:webHidden/>
              </w:rPr>
              <w:fldChar w:fldCharType="separate"/>
            </w:r>
            <w:r w:rsidR="009E1707">
              <w:rPr>
                <w:noProof/>
                <w:webHidden/>
              </w:rPr>
              <w:t>25</w:t>
            </w:r>
            <w:r w:rsidR="00221B74">
              <w:rPr>
                <w:noProof/>
                <w:webHidden/>
              </w:rPr>
              <w:fldChar w:fldCharType="end"/>
            </w:r>
          </w:hyperlink>
        </w:p>
        <w:p w14:paraId="59D8FBEE" w14:textId="07E67317"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0" w:history="1">
            <w:r w:rsidR="00221B74" w:rsidRPr="0006011C">
              <w:rPr>
                <w:rStyle w:val="Hyperlink"/>
                <w:rFonts w:ascii="Trebuchet MS" w:hAnsi="Trebuchet MS"/>
                <w:noProof/>
              </w:rPr>
              <w:t>5. Completarea și depunerea cererilor de finanțare</w:t>
            </w:r>
            <w:r w:rsidR="00221B74">
              <w:rPr>
                <w:noProof/>
                <w:webHidden/>
              </w:rPr>
              <w:tab/>
            </w:r>
            <w:r w:rsidR="00221B74">
              <w:rPr>
                <w:noProof/>
                <w:webHidden/>
              </w:rPr>
              <w:fldChar w:fldCharType="begin"/>
            </w:r>
            <w:r w:rsidR="00221B74">
              <w:rPr>
                <w:noProof/>
                <w:webHidden/>
              </w:rPr>
              <w:instrText xml:space="preserve"> PAGEREF _Toc233711890 \h </w:instrText>
            </w:r>
            <w:r w:rsidR="00221B74">
              <w:rPr>
                <w:noProof/>
                <w:webHidden/>
              </w:rPr>
            </w:r>
            <w:r w:rsidR="00221B74">
              <w:rPr>
                <w:noProof/>
                <w:webHidden/>
              </w:rPr>
              <w:fldChar w:fldCharType="separate"/>
            </w:r>
            <w:r w:rsidR="009E1707">
              <w:rPr>
                <w:noProof/>
                <w:webHidden/>
              </w:rPr>
              <w:t>25</w:t>
            </w:r>
            <w:r w:rsidR="00221B74">
              <w:rPr>
                <w:noProof/>
                <w:webHidden/>
              </w:rPr>
              <w:fldChar w:fldCharType="end"/>
            </w:r>
          </w:hyperlink>
        </w:p>
        <w:p w14:paraId="7445BA1E" w14:textId="3CC9DC2B"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1" w:history="1">
            <w:r w:rsidR="00221B74" w:rsidRPr="0006011C">
              <w:rPr>
                <w:rStyle w:val="Hyperlink"/>
                <w:rFonts w:ascii="Trebuchet MS" w:hAnsi="Trebuchet MS"/>
                <w:noProof/>
              </w:rPr>
              <w:t>5.1 Completarea formularului cererii</w:t>
            </w:r>
            <w:r w:rsidR="00221B74">
              <w:rPr>
                <w:noProof/>
                <w:webHidden/>
              </w:rPr>
              <w:tab/>
            </w:r>
            <w:r w:rsidR="00221B74">
              <w:rPr>
                <w:noProof/>
                <w:webHidden/>
              </w:rPr>
              <w:fldChar w:fldCharType="begin"/>
            </w:r>
            <w:r w:rsidR="00221B74">
              <w:rPr>
                <w:noProof/>
                <w:webHidden/>
              </w:rPr>
              <w:instrText xml:space="preserve"> PAGEREF _Toc233711891 \h </w:instrText>
            </w:r>
            <w:r w:rsidR="00221B74">
              <w:rPr>
                <w:noProof/>
                <w:webHidden/>
              </w:rPr>
            </w:r>
            <w:r w:rsidR="00221B74">
              <w:rPr>
                <w:noProof/>
                <w:webHidden/>
              </w:rPr>
              <w:fldChar w:fldCharType="separate"/>
            </w:r>
            <w:r w:rsidR="009E1707">
              <w:rPr>
                <w:noProof/>
                <w:webHidden/>
              </w:rPr>
              <w:t>25</w:t>
            </w:r>
            <w:r w:rsidR="00221B74">
              <w:rPr>
                <w:noProof/>
                <w:webHidden/>
              </w:rPr>
              <w:fldChar w:fldCharType="end"/>
            </w:r>
          </w:hyperlink>
        </w:p>
        <w:p w14:paraId="3201F6E1" w14:textId="2F603C05"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2" w:history="1">
            <w:r w:rsidR="00221B74" w:rsidRPr="0006011C">
              <w:rPr>
                <w:rStyle w:val="Hyperlink"/>
                <w:rFonts w:ascii="Trebuchet MS" w:hAnsi="Trebuchet MS"/>
                <w:noProof/>
              </w:rPr>
              <w:t>5.2. Limba utilizată în completarea cererii de finanțare</w:t>
            </w:r>
            <w:r w:rsidR="00221B74">
              <w:rPr>
                <w:noProof/>
                <w:webHidden/>
              </w:rPr>
              <w:tab/>
            </w:r>
            <w:r w:rsidR="00221B74">
              <w:rPr>
                <w:noProof/>
                <w:webHidden/>
              </w:rPr>
              <w:fldChar w:fldCharType="begin"/>
            </w:r>
            <w:r w:rsidR="00221B74">
              <w:rPr>
                <w:noProof/>
                <w:webHidden/>
              </w:rPr>
              <w:instrText xml:space="preserve"> PAGEREF _Toc233711892 \h </w:instrText>
            </w:r>
            <w:r w:rsidR="00221B74">
              <w:rPr>
                <w:noProof/>
                <w:webHidden/>
              </w:rPr>
            </w:r>
            <w:r w:rsidR="00221B74">
              <w:rPr>
                <w:noProof/>
                <w:webHidden/>
              </w:rPr>
              <w:fldChar w:fldCharType="separate"/>
            </w:r>
            <w:r w:rsidR="009E1707">
              <w:rPr>
                <w:noProof/>
                <w:webHidden/>
              </w:rPr>
              <w:t>26</w:t>
            </w:r>
            <w:r w:rsidR="00221B74">
              <w:rPr>
                <w:noProof/>
                <w:webHidden/>
              </w:rPr>
              <w:fldChar w:fldCharType="end"/>
            </w:r>
          </w:hyperlink>
        </w:p>
        <w:p w14:paraId="1068D176" w14:textId="7D139127"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3" w:history="1">
            <w:r w:rsidR="00221B74" w:rsidRPr="0006011C">
              <w:rPr>
                <w:rStyle w:val="Hyperlink"/>
                <w:rFonts w:ascii="Trebuchet MS" w:hAnsi="Trebuchet MS"/>
                <w:noProof/>
              </w:rPr>
              <w:t>5.3. Metodologia de justificare și detaliere a bugetului cererii de finanțare</w:t>
            </w:r>
            <w:r w:rsidR="00221B74">
              <w:rPr>
                <w:noProof/>
                <w:webHidden/>
              </w:rPr>
              <w:tab/>
            </w:r>
            <w:r w:rsidR="00221B74">
              <w:rPr>
                <w:noProof/>
                <w:webHidden/>
              </w:rPr>
              <w:fldChar w:fldCharType="begin"/>
            </w:r>
            <w:r w:rsidR="00221B74">
              <w:rPr>
                <w:noProof/>
                <w:webHidden/>
              </w:rPr>
              <w:instrText xml:space="preserve"> PAGEREF _Toc233711893 \h </w:instrText>
            </w:r>
            <w:r w:rsidR="00221B74">
              <w:rPr>
                <w:noProof/>
                <w:webHidden/>
              </w:rPr>
            </w:r>
            <w:r w:rsidR="00221B74">
              <w:rPr>
                <w:noProof/>
                <w:webHidden/>
              </w:rPr>
              <w:fldChar w:fldCharType="separate"/>
            </w:r>
            <w:r w:rsidR="009E1707">
              <w:rPr>
                <w:noProof/>
                <w:webHidden/>
              </w:rPr>
              <w:t>26</w:t>
            </w:r>
            <w:r w:rsidR="00221B74">
              <w:rPr>
                <w:noProof/>
                <w:webHidden/>
              </w:rPr>
              <w:fldChar w:fldCharType="end"/>
            </w:r>
          </w:hyperlink>
        </w:p>
        <w:p w14:paraId="2038466E" w14:textId="0B370A6F"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4" w:history="1">
            <w:r w:rsidR="00221B74" w:rsidRPr="0006011C">
              <w:rPr>
                <w:rStyle w:val="Hyperlink"/>
                <w:rFonts w:ascii="Trebuchet MS" w:hAnsi="Trebuchet MS"/>
                <w:noProof/>
              </w:rPr>
              <w:t>5.4. Anexe și documente obligatorii la depunerea cererii</w:t>
            </w:r>
            <w:r w:rsidR="00221B74">
              <w:rPr>
                <w:noProof/>
                <w:webHidden/>
              </w:rPr>
              <w:tab/>
            </w:r>
            <w:r w:rsidR="00221B74">
              <w:rPr>
                <w:noProof/>
                <w:webHidden/>
              </w:rPr>
              <w:fldChar w:fldCharType="begin"/>
            </w:r>
            <w:r w:rsidR="00221B74">
              <w:rPr>
                <w:noProof/>
                <w:webHidden/>
              </w:rPr>
              <w:instrText xml:space="preserve"> PAGEREF _Toc233711894 \h </w:instrText>
            </w:r>
            <w:r w:rsidR="00221B74">
              <w:rPr>
                <w:noProof/>
                <w:webHidden/>
              </w:rPr>
            </w:r>
            <w:r w:rsidR="00221B74">
              <w:rPr>
                <w:noProof/>
                <w:webHidden/>
              </w:rPr>
              <w:fldChar w:fldCharType="separate"/>
            </w:r>
            <w:r w:rsidR="009E1707">
              <w:rPr>
                <w:noProof/>
                <w:webHidden/>
              </w:rPr>
              <w:t>29</w:t>
            </w:r>
            <w:r w:rsidR="00221B74">
              <w:rPr>
                <w:noProof/>
                <w:webHidden/>
              </w:rPr>
              <w:fldChar w:fldCharType="end"/>
            </w:r>
          </w:hyperlink>
        </w:p>
        <w:p w14:paraId="29F2A408" w14:textId="31B8837D"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5" w:history="1">
            <w:r w:rsidR="00221B74" w:rsidRPr="0006011C">
              <w:rPr>
                <w:rStyle w:val="Hyperlink"/>
                <w:rFonts w:ascii="Trebuchet MS" w:hAnsi="Trebuchet MS"/>
                <w:noProof/>
              </w:rPr>
              <w:t>5.5. Renunțarea la cererea de finanțare</w:t>
            </w:r>
            <w:r w:rsidR="00221B74">
              <w:rPr>
                <w:noProof/>
                <w:webHidden/>
              </w:rPr>
              <w:tab/>
            </w:r>
            <w:r w:rsidR="00221B74">
              <w:rPr>
                <w:noProof/>
                <w:webHidden/>
              </w:rPr>
              <w:fldChar w:fldCharType="begin"/>
            </w:r>
            <w:r w:rsidR="00221B74">
              <w:rPr>
                <w:noProof/>
                <w:webHidden/>
              </w:rPr>
              <w:instrText xml:space="preserve"> PAGEREF _Toc233711895 \h </w:instrText>
            </w:r>
            <w:r w:rsidR="00221B74">
              <w:rPr>
                <w:noProof/>
                <w:webHidden/>
              </w:rPr>
            </w:r>
            <w:r w:rsidR="00221B74">
              <w:rPr>
                <w:noProof/>
                <w:webHidden/>
              </w:rPr>
              <w:fldChar w:fldCharType="separate"/>
            </w:r>
            <w:r w:rsidR="009E1707">
              <w:rPr>
                <w:noProof/>
                <w:webHidden/>
              </w:rPr>
              <w:t>29</w:t>
            </w:r>
            <w:r w:rsidR="00221B74">
              <w:rPr>
                <w:noProof/>
                <w:webHidden/>
              </w:rPr>
              <w:fldChar w:fldCharType="end"/>
            </w:r>
          </w:hyperlink>
        </w:p>
        <w:p w14:paraId="5C8B97FA" w14:textId="6764C2FD"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6" w:history="1">
            <w:r w:rsidR="00221B74" w:rsidRPr="0006011C">
              <w:rPr>
                <w:rStyle w:val="Hyperlink"/>
                <w:rFonts w:ascii="Trebuchet MS" w:hAnsi="Trebuchet MS"/>
                <w:noProof/>
              </w:rPr>
              <w:t>6. Procesul de evaluare, selecție și contractare a proiectelor</w:t>
            </w:r>
            <w:r w:rsidR="00221B74">
              <w:rPr>
                <w:noProof/>
                <w:webHidden/>
              </w:rPr>
              <w:tab/>
            </w:r>
            <w:r w:rsidR="00221B74">
              <w:rPr>
                <w:noProof/>
                <w:webHidden/>
              </w:rPr>
              <w:fldChar w:fldCharType="begin"/>
            </w:r>
            <w:r w:rsidR="00221B74">
              <w:rPr>
                <w:noProof/>
                <w:webHidden/>
              </w:rPr>
              <w:instrText xml:space="preserve"> PAGEREF _Toc233711896 \h </w:instrText>
            </w:r>
            <w:r w:rsidR="00221B74">
              <w:rPr>
                <w:noProof/>
                <w:webHidden/>
              </w:rPr>
            </w:r>
            <w:r w:rsidR="00221B74">
              <w:rPr>
                <w:noProof/>
                <w:webHidden/>
              </w:rPr>
              <w:fldChar w:fldCharType="separate"/>
            </w:r>
            <w:r w:rsidR="009E1707">
              <w:rPr>
                <w:noProof/>
                <w:webHidden/>
              </w:rPr>
              <w:t>30</w:t>
            </w:r>
            <w:r w:rsidR="00221B74">
              <w:rPr>
                <w:noProof/>
                <w:webHidden/>
              </w:rPr>
              <w:fldChar w:fldCharType="end"/>
            </w:r>
          </w:hyperlink>
        </w:p>
        <w:p w14:paraId="72524030" w14:textId="5A3854CF"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7" w:history="1">
            <w:r w:rsidR="00221B74" w:rsidRPr="0006011C">
              <w:rPr>
                <w:rStyle w:val="Hyperlink"/>
                <w:rFonts w:ascii="Trebuchet MS" w:hAnsi="Trebuchet MS"/>
                <w:noProof/>
              </w:rPr>
              <w:t>6.1. Principalele etape ale procesului de evaluare, selecție și contractare</w:t>
            </w:r>
            <w:r w:rsidR="00221B74">
              <w:rPr>
                <w:noProof/>
                <w:webHidden/>
              </w:rPr>
              <w:tab/>
            </w:r>
            <w:r w:rsidR="00221B74">
              <w:rPr>
                <w:noProof/>
                <w:webHidden/>
              </w:rPr>
              <w:fldChar w:fldCharType="begin"/>
            </w:r>
            <w:r w:rsidR="00221B74">
              <w:rPr>
                <w:noProof/>
                <w:webHidden/>
              </w:rPr>
              <w:instrText xml:space="preserve"> PAGEREF _Toc233711897 \h </w:instrText>
            </w:r>
            <w:r w:rsidR="00221B74">
              <w:rPr>
                <w:noProof/>
                <w:webHidden/>
              </w:rPr>
            </w:r>
            <w:r w:rsidR="00221B74">
              <w:rPr>
                <w:noProof/>
                <w:webHidden/>
              </w:rPr>
              <w:fldChar w:fldCharType="separate"/>
            </w:r>
            <w:r w:rsidR="009E1707">
              <w:rPr>
                <w:noProof/>
                <w:webHidden/>
              </w:rPr>
              <w:t>30</w:t>
            </w:r>
            <w:r w:rsidR="00221B74">
              <w:rPr>
                <w:noProof/>
                <w:webHidden/>
              </w:rPr>
              <w:fldChar w:fldCharType="end"/>
            </w:r>
          </w:hyperlink>
        </w:p>
        <w:p w14:paraId="587560A1" w14:textId="4EE95A77"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8" w:history="1">
            <w:r w:rsidR="00221B74" w:rsidRPr="0006011C">
              <w:rPr>
                <w:rStyle w:val="Hyperlink"/>
                <w:rFonts w:ascii="Trebuchet MS" w:hAnsi="Trebuchet MS"/>
                <w:noProof/>
              </w:rPr>
              <w:t>6.2. Evaluarea tehnică și financiară. Criterii de evaluare tehnică și financiară</w:t>
            </w:r>
            <w:r w:rsidR="00221B74">
              <w:rPr>
                <w:noProof/>
                <w:webHidden/>
              </w:rPr>
              <w:tab/>
            </w:r>
            <w:r w:rsidR="00221B74">
              <w:rPr>
                <w:noProof/>
                <w:webHidden/>
              </w:rPr>
              <w:fldChar w:fldCharType="begin"/>
            </w:r>
            <w:r w:rsidR="00221B74">
              <w:rPr>
                <w:noProof/>
                <w:webHidden/>
              </w:rPr>
              <w:instrText xml:space="preserve"> PAGEREF _Toc233711898 \h </w:instrText>
            </w:r>
            <w:r w:rsidR="00221B74">
              <w:rPr>
                <w:noProof/>
                <w:webHidden/>
              </w:rPr>
            </w:r>
            <w:r w:rsidR="00221B74">
              <w:rPr>
                <w:noProof/>
                <w:webHidden/>
              </w:rPr>
              <w:fldChar w:fldCharType="separate"/>
            </w:r>
            <w:r w:rsidR="009E1707">
              <w:rPr>
                <w:noProof/>
                <w:webHidden/>
              </w:rPr>
              <w:t>31</w:t>
            </w:r>
            <w:r w:rsidR="00221B74">
              <w:rPr>
                <w:noProof/>
                <w:webHidden/>
              </w:rPr>
              <w:fldChar w:fldCharType="end"/>
            </w:r>
          </w:hyperlink>
        </w:p>
        <w:p w14:paraId="2A08EF9C" w14:textId="4D7D1D7C"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899" w:history="1">
            <w:r w:rsidR="00221B74" w:rsidRPr="0006011C">
              <w:rPr>
                <w:rStyle w:val="Hyperlink"/>
                <w:rFonts w:ascii="Trebuchet MS" w:hAnsi="Trebuchet MS"/>
                <w:noProof/>
              </w:rPr>
              <w:t>6.3. Aplicarea pragului de calitate</w:t>
            </w:r>
            <w:r w:rsidR="00221B74">
              <w:rPr>
                <w:noProof/>
                <w:webHidden/>
              </w:rPr>
              <w:tab/>
            </w:r>
            <w:r w:rsidR="00221B74">
              <w:rPr>
                <w:noProof/>
                <w:webHidden/>
              </w:rPr>
              <w:fldChar w:fldCharType="begin"/>
            </w:r>
            <w:r w:rsidR="00221B74">
              <w:rPr>
                <w:noProof/>
                <w:webHidden/>
              </w:rPr>
              <w:instrText xml:space="preserve"> PAGEREF _Toc233711899 \h </w:instrText>
            </w:r>
            <w:r w:rsidR="00221B74">
              <w:rPr>
                <w:noProof/>
                <w:webHidden/>
              </w:rPr>
            </w:r>
            <w:r w:rsidR="00221B74">
              <w:rPr>
                <w:noProof/>
                <w:webHidden/>
              </w:rPr>
              <w:fldChar w:fldCharType="separate"/>
            </w:r>
            <w:r w:rsidR="009E1707">
              <w:rPr>
                <w:noProof/>
                <w:webHidden/>
              </w:rPr>
              <w:t>37</w:t>
            </w:r>
            <w:r w:rsidR="00221B74">
              <w:rPr>
                <w:noProof/>
                <w:webHidden/>
              </w:rPr>
              <w:fldChar w:fldCharType="end"/>
            </w:r>
          </w:hyperlink>
        </w:p>
        <w:p w14:paraId="33DCF576" w14:textId="1F4BD957"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0" w:history="1">
            <w:r w:rsidR="00221B74" w:rsidRPr="0006011C">
              <w:rPr>
                <w:rStyle w:val="Hyperlink"/>
                <w:rFonts w:ascii="Trebuchet MS" w:hAnsi="Trebuchet MS"/>
                <w:iCs/>
                <w:noProof/>
              </w:rPr>
              <w:t>6.4. Notificarea rezultatului evaluării tehnice și financiare</w:t>
            </w:r>
            <w:r w:rsidR="00221B74">
              <w:rPr>
                <w:noProof/>
                <w:webHidden/>
              </w:rPr>
              <w:tab/>
            </w:r>
            <w:r w:rsidR="00221B74">
              <w:rPr>
                <w:noProof/>
                <w:webHidden/>
              </w:rPr>
              <w:fldChar w:fldCharType="begin"/>
            </w:r>
            <w:r w:rsidR="00221B74">
              <w:rPr>
                <w:noProof/>
                <w:webHidden/>
              </w:rPr>
              <w:instrText xml:space="preserve"> PAGEREF _Toc233711900 \h </w:instrText>
            </w:r>
            <w:r w:rsidR="00221B74">
              <w:rPr>
                <w:noProof/>
                <w:webHidden/>
              </w:rPr>
            </w:r>
            <w:r w:rsidR="00221B74">
              <w:rPr>
                <w:noProof/>
                <w:webHidden/>
              </w:rPr>
              <w:fldChar w:fldCharType="separate"/>
            </w:r>
            <w:r w:rsidR="009E1707">
              <w:rPr>
                <w:noProof/>
                <w:webHidden/>
              </w:rPr>
              <w:t>38</w:t>
            </w:r>
            <w:r w:rsidR="00221B74">
              <w:rPr>
                <w:noProof/>
                <w:webHidden/>
              </w:rPr>
              <w:fldChar w:fldCharType="end"/>
            </w:r>
          </w:hyperlink>
        </w:p>
        <w:p w14:paraId="3EC175C7" w14:textId="54FA69DD"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1" w:history="1">
            <w:r w:rsidR="00221B74" w:rsidRPr="0006011C">
              <w:rPr>
                <w:rStyle w:val="Hyperlink"/>
                <w:rFonts w:ascii="Trebuchet MS" w:hAnsi="Trebuchet MS"/>
                <w:noProof/>
              </w:rPr>
              <w:t>6.5. Contestații</w:t>
            </w:r>
            <w:r w:rsidR="00221B74">
              <w:rPr>
                <w:noProof/>
                <w:webHidden/>
              </w:rPr>
              <w:tab/>
            </w:r>
            <w:r w:rsidR="00221B74">
              <w:rPr>
                <w:noProof/>
                <w:webHidden/>
              </w:rPr>
              <w:fldChar w:fldCharType="begin"/>
            </w:r>
            <w:r w:rsidR="00221B74">
              <w:rPr>
                <w:noProof/>
                <w:webHidden/>
              </w:rPr>
              <w:instrText xml:space="preserve"> PAGEREF _Toc233711901 \h </w:instrText>
            </w:r>
            <w:r w:rsidR="00221B74">
              <w:rPr>
                <w:noProof/>
                <w:webHidden/>
              </w:rPr>
            </w:r>
            <w:r w:rsidR="00221B74">
              <w:rPr>
                <w:noProof/>
                <w:webHidden/>
              </w:rPr>
              <w:fldChar w:fldCharType="separate"/>
            </w:r>
            <w:r w:rsidR="009E1707">
              <w:rPr>
                <w:noProof/>
                <w:webHidden/>
              </w:rPr>
              <w:t>38</w:t>
            </w:r>
            <w:r w:rsidR="00221B74">
              <w:rPr>
                <w:noProof/>
                <w:webHidden/>
              </w:rPr>
              <w:fldChar w:fldCharType="end"/>
            </w:r>
          </w:hyperlink>
        </w:p>
        <w:p w14:paraId="1ED018D4" w14:textId="60BAF27F"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2" w:history="1">
            <w:r w:rsidR="00221B74" w:rsidRPr="0006011C">
              <w:rPr>
                <w:rStyle w:val="Hyperlink"/>
                <w:rFonts w:ascii="Trebuchet MS" w:eastAsia="MS Mincho" w:hAnsi="Trebuchet MS"/>
                <w:noProof/>
              </w:rPr>
              <w:t>7. Contractarea proiectelor</w:t>
            </w:r>
            <w:r w:rsidR="00221B74">
              <w:rPr>
                <w:noProof/>
                <w:webHidden/>
              </w:rPr>
              <w:tab/>
            </w:r>
            <w:r w:rsidR="00221B74">
              <w:rPr>
                <w:noProof/>
                <w:webHidden/>
              </w:rPr>
              <w:fldChar w:fldCharType="begin"/>
            </w:r>
            <w:r w:rsidR="00221B74">
              <w:rPr>
                <w:noProof/>
                <w:webHidden/>
              </w:rPr>
              <w:instrText xml:space="preserve"> PAGEREF _Toc233711902 \h </w:instrText>
            </w:r>
            <w:r w:rsidR="00221B74">
              <w:rPr>
                <w:noProof/>
                <w:webHidden/>
              </w:rPr>
            </w:r>
            <w:r w:rsidR="00221B74">
              <w:rPr>
                <w:noProof/>
                <w:webHidden/>
              </w:rPr>
              <w:fldChar w:fldCharType="separate"/>
            </w:r>
            <w:r w:rsidR="009E1707">
              <w:rPr>
                <w:noProof/>
                <w:webHidden/>
              </w:rPr>
              <w:t>39</w:t>
            </w:r>
            <w:r w:rsidR="00221B74">
              <w:rPr>
                <w:noProof/>
                <w:webHidden/>
              </w:rPr>
              <w:fldChar w:fldCharType="end"/>
            </w:r>
          </w:hyperlink>
        </w:p>
        <w:p w14:paraId="30554612" w14:textId="4EF30108"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3" w:history="1">
            <w:r w:rsidR="00221B74" w:rsidRPr="0006011C">
              <w:rPr>
                <w:rStyle w:val="Hyperlink"/>
                <w:rFonts w:ascii="Trebuchet MS" w:hAnsi="Trebuchet MS"/>
                <w:noProof/>
              </w:rPr>
              <w:t>8. Aspecte privind conflictul de interese</w:t>
            </w:r>
            <w:r w:rsidR="00221B74">
              <w:rPr>
                <w:noProof/>
                <w:webHidden/>
              </w:rPr>
              <w:tab/>
            </w:r>
            <w:r w:rsidR="00221B74">
              <w:rPr>
                <w:noProof/>
                <w:webHidden/>
              </w:rPr>
              <w:fldChar w:fldCharType="begin"/>
            </w:r>
            <w:r w:rsidR="00221B74">
              <w:rPr>
                <w:noProof/>
                <w:webHidden/>
              </w:rPr>
              <w:instrText xml:space="preserve"> PAGEREF _Toc233711903 \h </w:instrText>
            </w:r>
            <w:r w:rsidR="00221B74">
              <w:rPr>
                <w:noProof/>
                <w:webHidden/>
              </w:rPr>
            </w:r>
            <w:r w:rsidR="00221B74">
              <w:rPr>
                <w:noProof/>
                <w:webHidden/>
              </w:rPr>
              <w:fldChar w:fldCharType="separate"/>
            </w:r>
            <w:r w:rsidR="009E1707">
              <w:rPr>
                <w:noProof/>
                <w:webHidden/>
              </w:rPr>
              <w:t>40</w:t>
            </w:r>
            <w:r w:rsidR="00221B74">
              <w:rPr>
                <w:noProof/>
                <w:webHidden/>
              </w:rPr>
              <w:fldChar w:fldCharType="end"/>
            </w:r>
          </w:hyperlink>
        </w:p>
        <w:p w14:paraId="526DFE33" w14:textId="16C32B3A"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4" w:history="1">
            <w:r w:rsidR="00221B74" w:rsidRPr="0006011C">
              <w:rPr>
                <w:rStyle w:val="Hyperlink"/>
                <w:rFonts w:ascii="Trebuchet MS" w:hAnsi="Trebuchet MS"/>
                <w:noProof/>
              </w:rPr>
              <w:t>9. Aspecte privind prelucrarea datelor cu caracter personal</w:t>
            </w:r>
            <w:r w:rsidR="00221B74">
              <w:rPr>
                <w:noProof/>
                <w:webHidden/>
              </w:rPr>
              <w:tab/>
            </w:r>
            <w:r w:rsidR="00221B74">
              <w:rPr>
                <w:noProof/>
                <w:webHidden/>
              </w:rPr>
              <w:fldChar w:fldCharType="begin"/>
            </w:r>
            <w:r w:rsidR="00221B74">
              <w:rPr>
                <w:noProof/>
                <w:webHidden/>
              </w:rPr>
              <w:instrText xml:space="preserve"> PAGEREF _Toc233711904 \h </w:instrText>
            </w:r>
            <w:r w:rsidR="00221B74">
              <w:rPr>
                <w:noProof/>
                <w:webHidden/>
              </w:rPr>
            </w:r>
            <w:r w:rsidR="00221B74">
              <w:rPr>
                <w:noProof/>
                <w:webHidden/>
              </w:rPr>
              <w:fldChar w:fldCharType="separate"/>
            </w:r>
            <w:r w:rsidR="009E1707">
              <w:rPr>
                <w:noProof/>
                <w:webHidden/>
              </w:rPr>
              <w:t>41</w:t>
            </w:r>
            <w:r w:rsidR="00221B74">
              <w:rPr>
                <w:noProof/>
                <w:webHidden/>
              </w:rPr>
              <w:fldChar w:fldCharType="end"/>
            </w:r>
          </w:hyperlink>
        </w:p>
        <w:p w14:paraId="60BDC650" w14:textId="5F46C275"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5" w:history="1">
            <w:r w:rsidR="00221B74" w:rsidRPr="0006011C">
              <w:rPr>
                <w:rStyle w:val="Hyperlink"/>
                <w:rFonts w:ascii="Trebuchet MS" w:eastAsia="MS Mincho" w:hAnsi="Trebuchet MS"/>
                <w:noProof/>
              </w:rPr>
              <w:t>11. Evaluarea implementării proiectului și plata grantului</w:t>
            </w:r>
            <w:r w:rsidR="00221B74">
              <w:rPr>
                <w:noProof/>
                <w:webHidden/>
              </w:rPr>
              <w:tab/>
            </w:r>
            <w:r w:rsidR="00221B74">
              <w:rPr>
                <w:noProof/>
                <w:webHidden/>
              </w:rPr>
              <w:fldChar w:fldCharType="begin"/>
            </w:r>
            <w:r w:rsidR="00221B74">
              <w:rPr>
                <w:noProof/>
                <w:webHidden/>
              </w:rPr>
              <w:instrText xml:space="preserve"> PAGEREF _Toc233711905 \h </w:instrText>
            </w:r>
            <w:r w:rsidR="00221B74">
              <w:rPr>
                <w:noProof/>
                <w:webHidden/>
              </w:rPr>
            </w:r>
            <w:r w:rsidR="00221B74">
              <w:rPr>
                <w:noProof/>
                <w:webHidden/>
              </w:rPr>
              <w:fldChar w:fldCharType="separate"/>
            </w:r>
            <w:r w:rsidR="009E1707">
              <w:rPr>
                <w:noProof/>
                <w:webHidden/>
              </w:rPr>
              <w:t>42</w:t>
            </w:r>
            <w:r w:rsidR="00221B74">
              <w:rPr>
                <w:noProof/>
                <w:webHidden/>
              </w:rPr>
              <w:fldChar w:fldCharType="end"/>
            </w:r>
          </w:hyperlink>
        </w:p>
        <w:p w14:paraId="6B6DD875" w14:textId="20C9A5BF"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6" w:history="1">
            <w:r w:rsidR="00221B74" w:rsidRPr="0006011C">
              <w:rPr>
                <w:rStyle w:val="Hyperlink"/>
                <w:rFonts w:ascii="Trebuchet MS" w:eastAsia="MS Mincho" w:hAnsi="Trebuchet MS"/>
                <w:noProof/>
              </w:rPr>
              <w:t>1</w:t>
            </w:r>
            <w:r w:rsidR="00221B74" w:rsidRPr="0006011C">
              <w:rPr>
                <w:rStyle w:val="Hyperlink"/>
                <w:rFonts w:ascii="Trebuchet MS" w:hAnsi="Trebuchet MS"/>
                <w:noProof/>
              </w:rPr>
              <w:t>2</w:t>
            </w:r>
            <w:r w:rsidR="00221B74" w:rsidRPr="0006011C">
              <w:rPr>
                <w:rStyle w:val="Hyperlink"/>
                <w:rFonts w:ascii="Trebuchet MS" w:eastAsia="MS Mincho" w:hAnsi="Trebuchet MS"/>
                <w:noProof/>
              </w:rPr>
              <w:t>. Modificarea Ghidului solicitantului</w:t>
            </w:r>
            <w:r w:rsidR="00221B74">
              <w:rPr>
                <w:noProof/>
                <w:webHidden/>
              </w:rPr>
              <w:tab/>
            </w:r>
            <w:r w:rsidR="00221B74">
              <w:rPr>
                <w:noProof/>
                <w:webHidden/>
              </w:rPr>
              <w:fldChar w:fldCharType="begin"/>
            </w:r>
            <w:r w:rsidR="00221B74">
              <w:rPr>
                <w:noProof/>
                <w:webHidden/>
              </w:rPr>
              <w:instrText xml:space="preserve"> PAGEREF _Toc233711906 \h </w:instrText>
            </w:r>
            <w:r w:rsidR="00221B74">
              <w:rPr>
                <w:noProof/>
                <w:webHidden/>
              </w:rPr>
            </w:r>
            <w:r w:rsidR="00221B74">
              <w:rPr>
                <w:noProof/>
                <w:webHidden/>
              </w:rPr>
              <w:fldChar w:fldCharType="separate"/>
            </w:r>
            <w:r w:rsidR="009E1707">
              <w:rPr>
                <w:noProof/>
                <w:webHidden/>
              </w:rPr>
              <w:t>43</w:t>
            </w:r>
            <w:r w:rsidR="00221B74">
              <w:rPr>
                <w:noProof/>
                <w:webHidden/>
              </w:rPr>
              <w:fldChar w:fldCharType="end"/>
            </w:r>
          </w:hyperlink>
        </w:p>
        <w:p w14:paraId="7015E1D5" w14:textId="2936B3B6" w:rsidR="00221B74" w:rsidRDefault="00B83CEC">
          <w:pPr>
            <w:pStyle w:val="Cuprins2"/>
            <w:tabs>
              <w:tab w:val="right" w:leader="dot" w:pos="9530"/>
            </w:tabs>
            <w:rPr>
              <w:rFonts w:eastAsiaTheme="minorEastAsia"/>
              <w:b w:val="0"/>
              <w:bCs w:val="0"/>
              <w:noProof/>
              <w:color w:val="auto"/>
              <w:kern w:val="2"/>
              <w:sz w:val="24"/>
              <w:szCs w:val="24"/>
              <w:lang w:val="ro-RO" w:eastAsia="ro-RO"/>
              <w14:ligatures w14:val="standardContextual"/>
            </w:rPr>
          </w:pPr>
          <w:hyperlink w:anchor="_Toc233711907" w:history="1">
            <w:r w:rsidR="00221B74" w:rsidRPr="0006011C">
              <w:rPr>
                <w:rStyle w:val="Hyperlink"/>
                <w:rFonts w:ascii="Trebuchet MS" w:eastAsia="MS Mincho" w:hAnsi="Trebuchet MS"/>
                <w:noProof/>
              </w:rPr>
              <w:t>13.ANEXE</w:t>
            </w:r>
            <w:r w:rsidR="00221B74">
              <w:rPr>
                <w:noProof/>
                <w:webHidden/>
              </w:rPr>
              <w:tab/>
            </w:r>
            <w:r w:rsidR="00221B74">
              <w:rPr>
                <w:noProof/>
                <w:webHidden/>
              </w:rPr>
              <w:fldChar w:fldCharType="begin"/>
            </w:r>
            <w:r w:rsidR="00221B74">
              <w:rPr>
                <w:noProof/>
                <w:webHidden/>
              </w:rPr>
              <w:instrText xml:space="preserve"> PAGEREF _Toc233711907 \h </w:instrText>
            </w:r>
            <w:r w:rsidR="00221B74">
              <w:rPr>
                <w:noProof/>
                <w:webHidden/>
              </w:rPr>
            </w:r>
            <w:r w:rsidR="00221B74">
              <w:rPr>
                <w:noProof/>
                <w:webHidden/>
              </w:rPr>
              <w:fldChar w:fldCharType="separate"/>
            </w:r>
            <w:r w:rsidR="009E1707">
              <w:rPr>
                <w:noProof/>
                <w:webHidden/>
              </w:rPr>
              <w:t>44</w:t>
            </w:r>
            <w:r w:rsidR="00221B74">
              <w:rPr>
                <w:noProof/>
                <w:webHidden/>
              </w:rPr>
              <w:fldChar w:fldCharType="end"/>
            </w:r>
          </w:hyperlink>
        </w:p>
        <w:p w14:paraId="2FE9FDBE" w14:textId="1285A6C9" w:rsidR="009E2134" w:rsidRPr="003C3DE5" w:rsidRDefault="009E2134" w:rsidP="00597B35">
          <w:pPr>
            <w:pStyle w:val="NormalWeb"/>
            <w:spacing w:before="0" w:beforeAutospacing="0" w:after="0" w:afterAutospacing="0"/>
            <w:jc w:val="both"/>
            <w:rPr>
              <w:rFonts w:ascii="Trebuchet MS" w:hAnsi="Trebuchet MS"/>
              <w:sz w:val="22"/>
              <w:szCs w:val="22"/>
            </w:rPr>
          </w:pPr>
          <w:r w:rsidRPr="000B30A1">
            <w:rPr>
              <w:rFonts w:ascii="Trebuchet MS" w:hAnsi="Trebuchet MS"/>
              <w:b/>
              <w:bCs/>
              <w:sz w:val="22"/>
              <w:szCs w:val="22"/>
            </w:rPr>
            <w:fldChar w:fldCharType="end"/>
          </w:r>
        </w:p>
      </w:sdtContent>
    </w:sdt>
    <w:p w14:paraId="16A073F6" w14:textId="77777777" w:rsidR="000B30A1" w:rsidRPr="00597B35" w:rsidRDefault="000B30A1" w:rsidP="00597B35">
      <w:pPr>
        <w:pStyle w:val="NormalWeb"/>
        <w:spacing w:before="0" w:beforeAutospacing="0" w:after="0" w:afterAutospacing="0"/>
        <w:jc w:val="both"/>
        <w:rPr>
          <w:rFonts w:ascii="Trebuchet MS" w:hAnsi="Trebuchet MS"/>
          <w:sz w:val="22"/>
          <w:szCs w:val="22"/>
        </w:rPr>
      </w:pPr>
    </w:p>
    <w:p w14:paraId="5C5BD78E" w14:textId="77777777" w:rsidR="000B30A1" w:rsidRPr="00597B35" w:rsidRDefault="000B30A1" w:rsidP="00597B35">
      <w:pPr>
        <w:pStyle w:val="NormalWeb"/>
        <w:spacing w:before="0" w:beforeAutospacing="0" w:after="0" w:afterAutospacing="0"/>
        <w:jc w:val="both"/>
        <w:rPr>
          <w:rFonts w:ascii="Trebuchet MS" w:hAnsi="Trebuchet MS"/>
          <w:sz w:val="22"/>
          <w:szCs w:val="22"/>
        </w:rPr>
      </w:pPr>
    </w:p>
    <w:p w14:paraId="372A4692" w14:textId="77777777" w:rsidR="000B30A1" w:rsidRPr="00597B35" w:rsidRDefault="000B30A1" w:rsidP="00597B35">
      <w:pPr>
        <w:pStyle w:val="NormalWeb"/>
        <w:spacing w:before="0" w:beforeAutospacing="0" w:after="0" w:afterAutospacing="0"/>
        <w:jc w:val="both"/>
      </w:pPr>
    </w:p>
    <w:p w14:paraId="607E8902" w14:textId="77777777" w:rsidR="00597B35" w:rsidRDefault="00597B35" w:rsidP="00597B35">
      <w:pPr>
        <w:pStyle w:val="NormalWeb"/>
        <w:spacing w:before="0" w:beforeAutospacing="0" w:after="0" w:afterAutospacing="0"/>
        <w:jc w:val="both"/>
      </w:pPr>
    </w:p>
    <w:p w14:paraId="4A41BA55" w14:textId="77777777" w:rsidR="00597B35" w:rsidRDefault="00597B35" w:rsidP="00597B35">
      <w:pPr>
        <w:pStyle w:val="NormalWeb"/>
        <w:spacing w:before="0" w:beforeAutospacing="0" w:after="0" w:afterAutospacing="0"/>
        <w:jc w:val="both"/>
      </w:pPr>
    </w:p>
    <w:p w14:paraId="705D98FA" w14:textId="77777777" w:rsidR="00597B35" w:rsidRDefault="00597B35" w:rsidP="00597B35">
      <w:pPr>
        <w:pStyle w:val="NormalWeb"/>
        <w:spacing w:before="0" w:beforeAutospacing="0" w:after="0" w:afterAutospacing="0"/>
        <w:jc w:val="both"/>
      </w:pPr>
    </w:p>
    <w:p w14:paraId="34E6A92C" w14:textId="77777777" w:rsidR="00597B35" w:rsidRDefault="00597B35" w:rsidP="00597B35">
      <w:pPr>
        <w:pStyle w:val="NormalWeb"/>
        <w:spacing w:before="0" w:beforeAutospacing="0" w:after="0" w:afterAutospacing="0"/>
        <w:jc w:val="both"/>
      </w:pPr>
    </w:p>
    <w:p w14:paraId="3C89695B" w14:textId="77777777" w:rsidR="00597B35" w:rsidRDefault="00597B35" w:rsidP="00597B35">
      <w:pPr>
        <w:pStyle w:val="NormalWeb"/>
        <w:spacing w:before="0" w:beforeAutospacing="0" w:after="0" w:afterAutospacing="0"/>
        <w:jc w:val="both"/>
      </w:pPr>
    </w:p>
    <w:p w14:paraId="3065CB58" w14:textId="77777777" w:rsidR="00597B35" w:rsidRDefault="00597B35" w:rsidP="00597B35">
      <w:pPr>
        <w:pStyle w:val="NormalWeb"/>
        <w:spacing w:before="0" w:beforeAutospacing="0" w:after="0" w:afterAutospacing="0"/>
        <w:jc w:val="both"/>
      </w:pPr>
    </w:p>
    <w:p w14:paraId="6BBA0AC4" w14:textId="77777777" w:rsidR="00597B35" w:rsidRDefault="00597B35" w:rsidP="00597B35">
      <w:pPr>
        <w:pStyle w:val="NormalWeb"/>
        <w:spacing w:before="0" w:beforeAutospacing="0" w:after="0" w:afterAutospacing="0"/>
        <w:jc w:val="both"/>
      </w:pPr>
    </w:p>
    <w:p w14:paraId="27510D11" w14:textId="77777777" w:rsidR="00597B35" w:rsidRDefault="00597B35" w:rsidP="00597B35">
      <w:pPr>
        <w:pStyle w:val="NormalWeb"/>
        <w:spacing w:before="0" w:beforeAutospacing="0" w:after="0" w:afterAutospacing="0"/>
        <w:jc w:val="both"/>
      </w:pPr>
    </w:p>
    <w:p w14:paraId="1CC43F24" w14:textId="77777777" w:rsidR="00597B35" w:rsidRDefault="00597B35" w:rsidP="00597B35">
      <w:pPr>
        <w:pStyle w:val="NormalWeb"/>
        <w:spacing w:before="0" w:beforeAutospacing="0" w:after="0" w:afterAutospacing="0"/>
        <w:jc w:val="both"/>
      </w:pPr>
    </w:p>
    <w:p w14:paraId="1DE819B4" w14:textId="77777777" w:rsidR="00597B35" w:rsidRDefault="00597B35" w:rsidP="00597B35">
      <w:pPr>
        <w:pStyle w:val="NormalWeb"/>
        <w:spacing w:before="0" w:beforeAutospacing="0" w:after="0" w:afterAutospacing="0"/>
        <w:jc w:val="both"/>
      </w:pPr>
    </w:p>
    <w:p w14:paraId="5AA1DE5E" w14:textId="77777777" w:rsidR="00597B35" w:rsidRDefault="00597B35" w:rsidP="00597B35">
      <w:pPr>
        <w:pStyle w:val="NormalWeb"/>
        <w:spacing w:before="0" w:beforeAutospacing="0" w:after="0" w:afterAutospacing="0"/>
        <w:jc w:val="both"/>
      </w:pPr>
    </w:p>
    <w:p w14:paraId="42D135C9" w14:textId="77777777" w:rsidR="00597B35" w:rsidRDefault="00597B35" w:rsidP="00597B35">
      <w:pPr>
        <w:pStyle w:val="NormalWeb"/>
        <w:spacing w:before="0" w:beforeAutospacing="0" w:after="0" w:afterAutospacing="0"/>
        <w:jc w:val="both"/>
      </w:pPr>
    </w:p>
    <w:p w14:paraId="4E9ECE5F" w14:textId="77777777" w:rsidR="00597B35" w:rsidRDefault="00597B35" w:rsidP="00597B35">
      <w:pPr>
        <w:pStyle w:val="NormalWeb"/>
        <w:spacing w:before="0" w:beforeAutospacing="0" w:after="0" w:afterAutospacing="0"/>
        <w:jc w:val="both"/>
      </w:pPr>
    </w:p>
    <w:p w14:paraId="24850429" w14:textId="77777777" w:rsidR="00597B35" w:rsidRDefault="00597B35" w:rsidP="00597B35">
      <w:pPr>
        <w:pStyle w:val="NormalWeb"/>
        <w:spacing w:before="0" w:beforeAutospacing="0" w:after="0" w:afterAutospacing="0"/>
        <w:jc w:val="both"/>
      </w:pPr>
    </w:p>
    <w:p w14:paraId="1E303318" w14:textId="77777777" w:rsidR="00597B35" w:rsidRPr="00597B35" w:rsidRDefault="00597B35" w:rsidP="00597B35">
      <w:pPr>
        <w:pStyle w:val="NormalWeb"/>
        <w:spacing w:before="0" w:beforeAutospacing="0" w:after="0" w:afterAutospacing="0"/>
        <w:jc w:val="both"/>
      </w:pPr>
    </w:p>
    <w:p w14:paraId="47C12EB6" w14:textId="77777777" w:rsidR="00597B35" w:rsidRPr="00597B35" w:rsidRDefault="00597B35" w:rsidP="00597B35">
      <w:pPr>
        <w:pStyle w:val="NormalWeb"/>
        <w:spacing w:before="0" w:beforeAutospacing="0" w:after="0" w:afterAutospacing="0"/>
        <w:jc w:val="both"/>
      </w:pPr>
    </w:p>
    <w:p w14:paraId="33BFF829" w14:textId="77777777" w:rsidR="00597B35" w:rsidRPr="00597B35" w:rsidRDefault="00597B35" w:rsidP="00597B35">
      <w:pPr>
        <w:pStyle w:val="NormalWeb"/>
        <w:spacing w:before="0" w:beforeAutospacing="0" w:after="0" w:afterAutospacing="0"/>
        <w:jc w:val="both"/>
      </w:pPr>
    </w:p>
    <w:p w14:paraId="26B1BAAD" w14:textId="77777777" w:rsidR="00597B35" w:rsidRPr="00597B35" w:rsidRDefault="00597B35" w:rsidP="00597B35">
      <w:pPr>
        <w:pStyle w:val="NormalWeb"/>
        <w:spacing w:before="0" w:beforeAutospacing="0" w:after="0" w:afterAutospacing="0"/>
        <w:jc w:val="both"/>
      </w:pPr>
    </w:p>
    <w:p w14:paraId="4318F424" w14:textId="5A98E8DD" w:rsidR="00DB32AE" w:rsidRPr="00597B35" w:rsidRDefault="00797522" w:rsidP="00597B35">
      <w:pPr>
        <w:pStyle w:val="Title2"/>
        <w:rPr>
          <w:rStyle w:val="Robust"/>
          <w:rFonts w:ascii="Trebuchet MS" w:hAnsi="Trebuchet MS"/>
          <w:sz w:val="22"/>
          <w:szCs w:val="22"/>
        </w:rPr>
      </w:pPr>
      <w:bookmarkStart w:id="3" w:name="_Toc233711868"/>
      <w:r w:rsidRPr="00597B35">
        <w:rPr>
          <w:rStyle w:val="Robust"/>
          <w:rFonts w:ascii="Trebuchet MS" w:hAnsi="Trebuchet MS"/>
          <w:sz w:val="22"/>
          <w:szCs w:val="22"/>
        </w:rPr>
        <w:t>1.1 Preambul</w:t>
      </w:r>
      <w:bookmarkEnd w:id="3"/>
    </w:p>
    <w:p w14:paraId="2615D306" w14:textId="77777777" w:rsidR="003A0F36" w:rsidRPr="00AE4E98" w:rsidRDefault="00DB32AE" w:rsidP="00AE4E98">
      <w:pPr>
        <w:pStyle w:val="NormalWeb"/>
        <w:spacing w:before="0" w:beforeAutospacing="0" w:after="0" w:afterAutospacing="0"/>
        <w:jc w:val="both"/>
        <w:rPr>
          <w:rFonts w:ascii="Trebuchet MS" w:hAnsi="Trebuchet MS"/>
          <w:sz w:val="22"/>
          <w:szCs w:val="22"/>
        </w:rPr>
      </w:pPr>
      <w:bookmarkStart w:id="4" w:name="_Toc233302405"/>
      <w:proofErr w:type="spellStart"/>
      <w:r w:rsidRPr="00AE4E98">
        <w:rPr>
          <w:rFonts w:ascii="Trebuchet MS" w:hAnsi="Trebuchet MS"/>
          <w:sz w:val="22"/>
          <w:szCs w:val="22"/>
        </w:rPr>
        <w:t>Centrul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Național</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Coordonare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Securitate </w:t>
      </w:r>
      <w:proofErr w:type="spellStart"/>
      <w:r w:rsidRPr="00AE4E98">
        <w:rPr>
          <w:rFonts w:ascii="Trebuchet MS" w:hAnsi="Trebuchet MS"/>
          <w:sz w:val="22"/>
          <w:szCs w:val="22"/>
        </w:rPr>
        <w:t>Cibernetică</w:t>
      </w:r>
      <w:proofErr w:type="spellEnd"/>
      <w:r w:rsidRPr="00AE4E98">
        <w:rPr>
          <w:rFonts w:ascii="Trebuchet MS" w:hAnsi="Trebuchet MS"/>
          <w:sz w:val="22"/>
          <w:szCs w:val="22"/>
        </w:rPr>
        <w:t xml:space="preserve"> al </w:t>
      </w:r>
      <w:proofErr w:type="spellStart"/>
      <w:r w:rsidRPr="00AE4E98">
        <w:rPr>
          <w:rFonts w:ascii="Trebuchet MS" w:hAnsi="Trebuchet MS"/>
          <w:sz w:val="22"/>
          <w:szCs w:val="22"/>
        </w:rPr>
        <w:t>României</w:t>
      </w:r>
      <w:proofErr w:type="spellEnd"/>
      <w:r w:rsidRPr="00AE4E98">
        <w:rPr>
          <w:rFonts w:ascii="Trebuchet MS" w:hAnsi="Trebuchet MS"/>
          <w:sz w:val="22"/>
          <w:szCs w:val="22"/>
        </w:rPr>
        <w:t xml:space="preserve"> (NCC-RO), </w:t>
      </w:r>
      <w:r w:rsidR="00590C45" w:rsidRPr="00AE4E98">
        <w:rPr>
          <w:rFonts w:ascii="Trebuchet MS" w:hAnsi="Trebuchet MS"/>
          <w:sz w:val="22"/>
          <w:szCs w:val="22"/>
        </w:rPr>
        <w:t xml:space="preserve">din </w:t>
      </w:r>
      <w:proofErr w:type="spellStart"/>
      <w:r w:rsidR="00590C45" w:rsidRPr="00AE4E98">
        <w:rPr>
          <w:rFonts w:ascii="Trebuchet MS" w:hAnsi="Trebuchet MS"/>
          <w:sz w:val="22"/>
          <w:szCs w:val="22"/>
        </w:rPr>
        <w:t>cadrul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Autorității</w:t>
      </w:r>
      <w:proofErr w:type="spellEnd"/>
      <w:r w:rsidRPr="00AE4E98">
        <w:rPr>
          <w:rFonts w:ascii="Trebuchet MS" w:hAnsi="Trebuchet MS"/>
          <w:sz w:val="22"/>
          <w:szCs w:val="22"/>
        </w:rPr>
        <w:t xml:space="preserve"> pentru </w:t>
      </w:r>
      <w:proofErr w:type="spellStart"/>
      <w:r w:rsidRPr="00AE4E98">
        <w:rPr>
          <w:rFonts w:ascii="Trebuchet MS" w:hAnsi="Trebuchet MS"/>
          <w:sz w:val="22"/>
          <w:szCs w:val="22"/>
        </w:rPr>
        <w:t>Digitalizarea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României</w:t>
      </w:r>
      <w:proofErr w:type="spellEnd"/>
      <w:r w:rsidRPr="00AE4E98">
        <w:rPr>
          <w:rFonts w:ascii="Trebuchet MS" w:hAnsi="Trebuchet MS"/>
          <w:sz w:val="22"/>
          <w:szCs w:val="22"/>
        </w:rPr>
        <w:t xml:space="preserve">, face </w:t>
      </w:r>
      <w:proofErr w:type="spellStart"/>
      <w:r w:rsidRPr="00AE4E98">
        <w:rPr>
          <w:rFonts w:ascii="Trebuchet MS" w:hAnsi="Trebuchet MS"/>
          <w:sz w:val="22"/>
          <w:szCs w:val="22"/>
        </w:rPr>
        <w:t>parte</w:t>
      </w:r>
      <w:proofErr w:type="spellEnd"/>
      <w:r w:rsidRPr="00AE4E98">
        <w:rPr>
          <w:rFonts w:ascii="Trebuchet MS" w:hAnsi="Trebuchet MS"/>
          <w:sz w:val="22"/>
          <w:szCs w:val="22"/>
        </w:rPr>
        <w:t xml:space="preserve"> din </w:t>
      </w:r>
      <w:proofErr w:type="spellStart"/>
      <w:r w:rsidRPr="00AE4E98">
        <w:rPr>
          <w:rFonts w:ascii="Trebuchet MS" w:hAnsi="Trebuchet MS"/>
          <w:sz w:val="22"/>
          <w:szCs w:val="22"/>
        </w:rPr>
        <w:t>rețeaua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europeană</w:t>
      </w:r>
      <w:proofErr w:type="spellEnd"/>
      <w:r w:rsidRPr="00AE4E98">
        <w:rPr>
          <w:rFonts w:ascii="Trebuchet MS" w:hAnsi="Trebuchet MS"/>
          <w:sz w:val="22"/>
          <w:szCs w:val="22"/>
        </w:rPr>
        <w:t xml:space="preserve"> a </w:t>
      </w:r>
      <w:proofErr w:type="spellStart"/>
      <w:r w:rsidRPr="00AE4E98">
        <w:rPr>
          <w:rFonts w:ascii="Trebuchet MS" w:hAnsi="Trebuchet MS"/>
          <w:sz w:val="22"/>
          <w:szCs w:val="22"/>
        </w:rPr>
        <w:t>centrelor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naționale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coordonate</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Centrul</w:t>
      </w:r>
      <w:proofErr w:type="spellEnd"/>
      <w:r w:rsidRPr="00AE4E98">
        <w:rPr>
          <w:rFonts w:ascii="Trebuchet MS" w:hAnsi="Trebuchet MS"/>
          <w:sz w:val="22"/>
          <w:szCs w:val="22"/>
        </w:rPr>
        <w:t xml:space="preserve"> European de </w:t>
      </w:r>
      <w:proofErr w:type="spellStart"/>
      <w:r w:rsidRPr="00AE4E98">
        <w:rPr>
          <w:rFonts w:ascii="Trebuchet MS" w:hAnsi="Trebuchet MS"/>
          <w:sz w:val="22"/>
          <w:szCs w:val="22"/>
        </w:rPr>
        <w:t>Competențe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Securitate </w:t>
      </w:r>
      <w:proofErr w:type="spellStart"/>
      <w:r w:rsidRPr="00AE4E98">
        <w:rPr>
          <w:rFonts w:ascii="Trebuchet MS" w:hAnsi="Trebuchet MS"/>
          <w:sz w:val="22"/>
          <w:szCs w:val="22"/>
        </w:rPr>
        <w:t>Cibernetică</w:t>
      </w:r>
      <w:proofErr w:type="spellEnd"/>
      <w:r w:rsidRPr="00AE4E98">
        <w:rPr>
          <w:rFonts w:ascii="Trebuchet MS" w:hAnsi="Trebuchet MS"/>
          <w:sz w:val="22"/>
          <w:szCs w:val="22"/>
        </w:rPr>
        <w:t xml:space="preserve"> (ECCC). </w:t>
      </w:r>
    </w:p>
    <w:p w14:paraId="519EAAA3" w14:textId="2FBAA341" w:rsidR="00DB32AE" w:rsidRPr="00AE4E98" w:rsidRDefault="00DB32AE" w:rsidP="00AE4E98">
      <w:pPr>
        <w:pStyle w:val="NormalWeb"/>
        <w:spacing w:before="0" w:beforeAutospacing="0" w:after="0" w:afterAutospacing="0"/>
        <w:jc w:val="both"/>
        <w:rPr>
          <w:rFonts w:ascii="Trebuchet MS" w:hAnsi="Trebuchet MS"/>
          <w:sz w:val="22"/>
          <w:szCs w:val="22"/>
        </w:rPr>
      </w:pPr>
      <w:proofErr w:type="spellStart"/>
      <w:r w:rsidRPr="00AE4E98">
        <w:rPr>
          <w:rFonts w:ascii="Trebuchet MS" w:hAnsi="Trebuchet MS"/>
          <w:sz w:val="22"/>
          <w:szCs w:val="22"/>
        </w:rPr>
        <w:t>Începând</w:t>
      </w:r>
      <w:proofErr w:type="spellEnd"/>
      <w:r w:rsidRPr="00AE4E98">
        <w:rPr>
          <w:rFonts w:ascii="Trebuchet MS" w:hAnsi="Trebuchet MS"/>
          <w:sz w:val="22"/>
          <w:szCs w:val="22"/>
        </w:rPr>
        <w:t xml:space="preserve"> cu </w:t>
      </w:r>
      <w:proofErr w:type="spellStart"/>
      <w:r w:rsidRPr="00AE4E98">
        <w:rPr>
          <w:rFonts w:ascii="Trebuchet MS" w:hAnsi="Trebuchet MS"/>
          <w:sz w:val="22"/>
          <w:szCs w:val="22"/>
        </w:rPr>
        <w:t>iulie</w:t>
      </w:r>
      <w:proofErr w:type="spellEnd"/>
      <w:r w:rsidRPr="00AE4E98">
        <w:rPr>
          <w:rFonts w:ascii="Trebuchet MS" w:hAnsi="Trebuchet MS"/>
          <w:sz w:val="22"/>
          <w:szCs w:val="22"/>
        </w:rPr>
        <w:t xml:space="preserve"> 2025, NCC-RO </w:t>
      </w:r>
      <w:proofErr w:type="spellStart"/>
      <w:r w:rsidRPr="00AE4E98">
        <w:rPr>
          <w:rFonts w:ascii="Trebuchet MS" w:hAnsi="Trebuchet MS"/>
          <w:sz w:val="22"/>
          <w:szCs w:val="22"/>
        </w:rPr>
        <w:t>implementează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proiectul</w:t>
      </w:r>
      <w:proofErr w:type="spellEnd"/>
      <w:r w:rsidRPr="00AE4E98">
        <w:rPr>
          <w:rFonts w:ascii="Trebuchet MS" w:hAnsi="Trebuchet MS"/>
          <w:sz w:val="22"/>
          <w:szCs w:val="22"/>
        </w:rPr>
        <w:t xml:space="preserve"> „Strengthening the Capacities of NCC-RO” (GA 101227737), </w:t>
      </w:r>
      <w:proofErr w:type="spellStart"/>
      <w:r w:rsidRPr="00AE4E98">
        <w:rPr>
          <w:rFonts w:ascii="Trebuchet MS" w:hAnsi="Trebuchet MS"/>
          <w:sz w:val="22"/>
          <w:szCs w:val="22"/>
        </w:rPr>
        <w:t>cofinanțat</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prin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Programul</w:t>
      </w:r>
      <w:proofErr w:type="spellEnd"/>
      <w:r w:rsidRPr="00AE4E98">
        <w:rPr>
          <w:rFonts w:ascii="Trebuchet MS" w:hAnsi="Trebuchet MS"/>
          <w:sz w:val="22"/>
          <w:szCs w:val="22"/>
        </w:rPr>
        <w:t xml:space="preserve"> Europa </w:t>
      </w:r>
      <w:proofErr w:type="spellStart"/>
      <w:r w:rsidRPr="00AE4E98">
        <w:rPr>
          <w:rFonts w:ascii="Trebuchet MS" w:hAnsi="Trebuchet MS"/>
          <w:sz w:val="22"/>
          <w:szCs w:val="22"/>
        </w:rPr>
        <w:t>Digitală</w:t>
      </w:r>
      <w:proofErr w:type="spellEnd"/>
      <w:r w:rsidRPr="00AE4E98">
        <w:rPr>
          <w:rFonts w:ascii="Trebuchet MS" w:hAnsi="Trebuchet MS"/>
          <w:sz w:val="22"/>
          <w:szCs w:val="22"/>
        </w:rPr>
        <w:t>.</w:t>
      </w:r>
      <w:bookmarkEnd w:id="4"/>
    </w:p>
    <w:p w14:paraId="4F0507C8" w14:textId="0921AE6F" w:rsidR="00DB32AE" w:rsidRPr="00AE4E98" w:rsidRDefault="00DB32AE" w:rsidP="00AE4E98">
      <w:pPr>
        <w:pStyle w:val="NormalWeb"/>
        <w:spacing w:before="0" w:beforeAutospacing="0" w:after="0" w:afterAutospacing="0"/>
        <w:jc w:val="both"/>
        <w:rPr>
          <w:rFonts w:ascii="Trebuchet MS" w:hAnsi="Trebuchet MS"/>
          <w:sz w:val="22"/>
          <w:szCs w:val="22"/>
        </w:rPr>
      </w:pPr>
      <w:bookmarkStart w:id="5" w:name="_Toc233302406"/>
      <w:proofErr w:type="spellStart"/>
      <w:r w:rsidRPr="00AE4E98">
        <w:rPr>
          <w:rFonts w:ascii="Trebuchet MS" w:hAnsi="Trebuchet MS"/>
          <w:sz w:val="22"/>
          <w:szCs w:val="22"/>
        </w:rPr>
        <w:t>Obiectivul</w:t>
      </w:r>
      <w:proofErr w:type="spellEnd"/>
      <w:r w:rsidRPr="00AE4E98">
        <w:rPr>
          <w:rFonts w:ascii="Trebuchet MS" w:hAnsi="Trebuchet MS"/>
          <w:sz w:val="22"/>
          <w:szCs w:val="22"/>
        </w:rPr>
        <w:t xml:space="preserve"> principal al </w:t>
      </w:r>
      <w:proofErr w:type="spellStart"/>
      <w:r w:rsidRPr="00AE4E98">
        <w:rPr>
          <w:rFonts w:ascii="Trebuchet MS" w:hAnsi="Trebuchet MS"/>
          <w:sz w:val="22"/>
          <w:szCs w:val="22"/>
        </w:rPr>
        <w:t>proiectului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este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consolidarea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capacităților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instituționale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operaționale</w:t>
      </w:r>
      <w:proofErr w:type="spellEnd"/>
      <w:r w:rsidRPr="00AE4E98">
        <w:rPr>
          <w:rFonts w:ascii="Trebuchet MS" w:hAnsi="Trebuchet MS"/>
          <w:sz w:val="22"/>
          <w:szCs w:val="22"/>
        </w:rPr>
        <w:t xml:space="preserve"> ale NCC-RO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dezvoltarea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capacității</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securitate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cibernetică</w:t>
      </w:r>
      <w:proofErr w:type="spellEnd"/>
      <w:r w:rsidRPr="00AE4E98">
        <w:rPr>
          <w:rFonts w:ascii="Trebuchet MS" w:hAnsi="Trebuchet MS"/>
          <w:sz w:val="22"/>
          <w:szCs w:val="22"/>
        </w:rPr>
        <w:t xml:space="preserve"> la </w:t>
      </w:r>
      <w:proofErr w:type="spellStart"/>
      <w:r w:rsidRPr="00AE4E98">
        <w:rPr>
          <w:rFonts w:ascii="Trebuchet MS" w:hAnsi="Trebuchet MS"/>
          <w:sz w:val="22"/>
          <w:szCs w:val="22"/>
        </w:rPr>
        <w:t>nivel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național</w:t>
      </w:r>
      <w:proofErr w:type="spellEnd"/>
      <w:r w:rsidRPr="00AE4E98">
        <w:rPr>
          <w:rFonts w:ascii="Trebuchet MS" w:hAnsi="Trebuchet MS"/>
          <w:sz w:val="22"/>
          <w:szCs w:val="22"/>
        </w:rPr>
        <w:t xml:space="preserve">, regional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local, cu un accent </w:t>
      </w:r>
      <w:proofErr w:type="spellStart"/>
      <w:r w:rsidRPr="00AE4E98">
        <w:rPr>
          <w:rFonts w:ascii="Trebuchet MS" w:hAnsi="Trebuchet MS"/>
          <w:sz w:val="22"/>
          <w:szCs w:val="22"/>
        </w:rPr>
        <w:t>deosebit</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asupra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întreprinderilor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mici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mijlocii</w:t>
      </w:r>
      <w:proofErr w:type="spellEnd"/>
      <w:r w:rsidRPr="00AE4E98">
        <w:rPr>
          <w:rFonts w:ascii="Trebuchet MS" w:hAnsi="Trebuchet MS"/>
          <w:sz w:val="22"/>
          <w:szCs w:val="22"/>
        </w:rPr>
        <w:t xml:space="preserve"> (IMM-</w:t>
      </w:r>
      <w:proofErr w:type="spellStart"/>
      <w:r w:rsidRPr="00AE4E98">
        <w:rPr>
          <w:rFonts w:ascii="Trebuchet MS" w:hAnsi="Trebuchet MS"/>
          <w:sz w:val="22"/>
          <w:szCs w:val="22"/>
        </w:rPr>
        <w:t>uri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Proiectul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sprijină</w:t>
      </w:r>
      <w:proofErr w:type="spellEnd"/>
      <w:r w:rsidRPr="00AE4E98">
        <w:rPr>
          <w:rFonts w:ascii="Trebuchet MS" w:hAnsi="Trebuchet MS"/>
          <w:sz w:val="22"/>
          <w:szCs w:val="22"/>
        </w:rPr>
        <w:t xml:space="preserve"> IMM-urile </w:t>
      </w:r>
      <w:proofErr w:type="spellStart"/>
      <w:r w:rsidRPr="00AE4E98">
        <w:rPr>
          <w:rFonts w:ascii="Trebuchet MS" w:hAnsi="Trebuchet MS"/>
          <w:sz w:val="22"/>
          <w:szCs w:val="22"/>
        </w:rPr>
        <w:t>prin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finanțare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cascadă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valoare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totală</w:t>
      </w:r>
      <w:proofErr w:type="spellEnd"/>
      <w:r w:rsidRPr="00AE4E98">
        <w:rPr>
          <w:rFonts w:ascii="Trebuchet MS" w:hAnsi="Trebuchet MS"/>
          <w:sz w:val="22"/>
          <w:szCs w:val="22"/>
        </w:rPr>
        <w:t xml:space="preserve"> de 4 </w:t>
      </w:r>
      <w:proofErr w:type="spellStart"/>
      <w:r w:rsidRPr="00AE4E98">
        <w:rPr>
          <w:rFonts w:ascii="Trebuchet MS" w:hAnsi="Trebuchet MS"/>
          <w:sz w:val="22"/>
          <w:szCs w:val="22"/>
        </w:rPr>
        <w:t>milioane</w:t>
      </w:r>
      <w:proofErr w:type="spellEnd"/>
      <w:r w:rsidRPr="00AE4E98">
        <w:rPr>
          <w:rFonts w:ascii="Trebuchet MS" w:hAnsi="Trebuchet MS"/>
          <w:sz w:val="22"/>
          <w:szCs w:val="22"/>
        </w:rPr>
        <w:t xml:space="preserve"> de euro, precum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prin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activități</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formare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diseminare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sprijin</w:t>
      </w:r>
      <w:proofErr w:type="spellEnd"/>
      <w:r w:rsidRPr="00AE4E98">
        <w:rPr>
          <w:rFonts w:ascii="Trebuchet MS" w:hAnsi="Trebuchet MS"/>
          <w:sz w:val="22"/>
          <w:szCs w:val="22"/>
        </w:rPr>
        <w:t xml:space="preserve"> pentru </w:t>
      </w:r>
      <w:proofErr w:type="spellStart"/>
      <w:r w:rsidRPr="00AE4E98">
        <w:rPr>
          <w:rFonts w:ascii="Trebuchet MS" w:hAnsi="Trebuchet MS"/>
          <w:sz w:val="22"/>
          <w:szCs w:val="22"/>
        </w:rPr>
        <w:t>alinierea</w:t>
      </w:r>
      <w:proofErr w:type="spellEnd"/>
      <w:r w:rsidRPr="00AE4E98">
        <w:rPr>
          <w:rFonts w:ascii="Trebuchet MS" w:hAnsi="Trebuchet MS"/>
          <w:sz w:val="22"/>
          <w:szCs w:val="22"/>
        </w:rPr>
        <w:t xml:space="preserve"> la </w:t>
      </w:r>
      <w:proofErr w:type="spellStart"/>
      <w:r w:rsidRPr="00AE4E98">
        <w:rPr>
          <w:rFonts w:ascii="Trebuchet MS" w:hAnsi="Trebuchet MS"/>
          <w:sz w:val="22"/>
          <w:szCs w:val="22"/>
        </w:rPr>
        <w:t>reglementările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europene</w:t>
      </w:r>
      <w:proofErr w:type="spellEnd"/>
      <w:r w:rsidRPr="00AE4E98">
        <w:rPr>
          <w:rFonts w:ascii="Trebuchet MS" w:hAnsi="Trebuchet MS"/>
          <w:sz w:val="22"/>
          <w:szCs w:val="22"/>
        </w:rPr>
        <w:t xml:space="preserve"> precum </w:t>
      </w:r>
      <w:proofErr w:type="spellStart"/>
      <w:r w:rsidRPr="00AE4E98">
        <w:rPr>
          <w:rFonts w:ascii="Trebuchet MS" w:hAnsi="Trebuchet MS"/>
          <w:sz w:val="22"/>
          <w:szCs w:val="22"/>
        </w:rPr>
        <w:t>Directiva</w:t>
      </w:r>
      <w:proofErr w:type="spellEnd"/>
      <w:r w:rsidRPr="00AE4E98">
        <w:rPr>
          <w:rFonts w:ascii="Trebuchet MS" w:hAnsi="Trebuchet MS"/>
          <w:sz w:val="22"/>
          <w:szCs w:val="22"/>
        </w:rPr>
        <w:t xml:space="preserve"> NIS2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Cyber Resilience Act. </w:t>
      </w:r>
      <w:proofErr w:type="spellStart"/>
      <w:r w:rsidRPr="00AE4E98">
        <w:rPr>
          <w:rFonts w:ascii="Trebuchet MS" w:hAnsi="Trebuchet MS"/>
          <w:sz w:val="22"/>
          <w:szCs w:val="22"/>
        </w:rPr>
        <w:t>Totodată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proiectul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contribuie</w:t>
      </w:r>
      <w:proofErr w:type="spellEnd"/>
      <w:r w:rsidRPr="00AE4E98">
        <w:rPr>
          <w:rFonts w:ascii="Trebuchet MS" w:hAnsi="Trebuchet MS"/>
          <w:sz w:val="22"/>
          <w:szCs w:val="22"/>
        </w:rPr>
        <w:t xml:space="preserve"> la </w:t>
      </w:r>
      <w:proofErr w:type="spellStart"/>
      <w:r w:rsidRPr="00AE4E98">
        <w:rPr>
          <w:rFonts w:ascii="Trebuchet MS" w:hAnsi="Trebuchet MS"/>
          <w:sz w:val="22"/>
          <w:szCs w:val="22"/>
        </w:rPr>
        <w:t>dezvoltarea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comunității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naționale</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competență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securitate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cibernetică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la </w:t>
      </w:r>
      <w:proofErr w:type="spellStart"/>
      <w:r w:rsidRPr="00AE4E98">
        <w:rPr>
          <w:rFonts w:ascii="Trebuchet MS" w:hAnsi="Trebuchet MS"/>
          <w:sz w:val="22"/>
          <w:szCs w:val="22"/>
        </w:rPr>
        <w:t>consolidarea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cooperării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naționale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europene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prin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parteneriate</w:t>
      </w:r>
      <w:proofErr w:type="spellEnd"/>
      <w:r w:rsidRPr="00AE4E98">
        <w:rPr>
          <w:rFonts w:ascii="Trebuchet MS" w:hAnsi="Trebuchet MS"/>
          <w:sz w:val="22"/>
          <w:szCs w:val="22"/>
        </w:rPr>
        <w:t xml:space="preserve"> cu hub-</w:t>
      </w:r>
      <w:proofErr w:type="spellStart"/>
      <w:r w:rsidRPr="00AE4E98">
        <w:rPr>
          <w:rFonts w:ascii="Trebuchet MS" w:hAnsi="Trebuchet MS"/>
          <w:sz w:val="22"/>
          <w:szCs w:val="22"/>
        </w:rPr>
        <w:t>uri</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inovare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digitală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mediul</w:t>
      </w:r>
      <w:proofErr w:type="spellEnd"/>
      <w:r w:rsidRPr="00AE4E98">
        <w:rPr>
          <w:rFonts w:ascii="Trebuchet MS" w:hAnsi="Trebuchet MS"/>
          <w:sz w:val="22"/>
          <w:szCs w:val="22"/>
        </w:rPr>
        <w:t xml:space="preserve"> academic, </w:t>
      </w:r>
      <w:proofErr w:type="spellStart"/>
      <w:r w:rsidRPr="00AE4E98">
        <w:rPr>
          <w:rFonts w:ascii="Trebuchet MS" w:hAnsi="Trebuchet MS"/>
          <w:sz w:val="22"/>
          <w:szCs w:val="22"/>
        </w:rPr>
        <w:t>autorități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publice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sectorul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privat</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sprijinind</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astfel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creșterea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rezilienței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cibernetice</w:t>
      </w:r>
      <w:proofErr w:type="spellEnd"/>
      <w:r w:rsidRPr="00AE4E98">
        <w:rPr>
          <w:rFonts w:ascii="Trebuchet MS" w:hAnsi="Trebuchet MS"/>
          <w:sz w:val="22"/>
          <w:szCs w:val="22"/>
        </w:rPr>
        <w:t xml:space="preserve"> a </w:t>
      </w:r>
      <w:proofErr w:type="spellStart"/>
      <w:r w:rsidRPr="00AE4E98">
        <w:rPr>
          <w:rFonts w:ascii="Trebuchet MS" w:hAnsi="Trebuchet MS"/>
          <w:sz w:val="22"/>
          <w:szCs w:val="22"/>
        </w:rPr>
        <w:t>României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a </w:t>
      </w:r>
      <w:proofErr w:type="spellStart"/>
      <w:r w:rsidRPr="00AE4E98">
        <w:rPr>
          <w:rFonts w:ascii="Trebuchet MS" w:hAnsi="Trebuchet MS"/>
          <w:sz w:val="22"/>
          <w:szCs w:val="22"/>
        </w:rPr>
        <w:t>Uniunii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Europene</w:t>
      </w:r>
      <w:proofErr w:type="spellEnd"/>
      <w:r w:rsidRPr="00AE4E98">
        <w:rPr>
          <w:rFonts w:ascii="Trebuchet MS" w:hAnsi="Trebuchet MS"/>
          <w:sz w:val="22"/>
          <w:szCs w:val="22"/>
        </w:rPr>
        <w:t>.</w:t>
      </w:r>
      <w:bookmarkEnd w:id="5"/>
    </w:p>
    <w:p w14:paraId="1E652D8F" w14:textId="77777777" w:rsidR="00DB32AE" w:rsidRPr="00AE4E98" w:rsidRDefault="00DB32AE" w:rsidP="00AE4E98">
      <w:pPr>
        <w:pStyle w:val="NormalWeb"/>
        <w:spacing w:before="0" w:beforeAutospacing="0" w:after="0" w:afterAutospacing="0"/>
        <w:jc w:val="both"/>
        <w:rPr>
          <w:rFonts w:ascii="Trebuchet MS" w:hAnsi="Trebuchet MS"/>
          <w:sz w:val="22"/>
          <w:szCs w:val="22"/>
        </w:rPr>
      </w:pPr>
      <w:bookmarkStart w:id="6" w:name="_Toc233302407"/>
      <w:proofErr w:type="spellStart"/>
      <w:r w:rsidRPr="00AE4E98">
        <w:rPr>
          <w:rFonts w:ascii="Trebuchet MS" w:hAnsi="Trebuchet MS"/>
          <w:sz w:val="22"/>
          <w:szCs w:val="22"/>
        </w:rPr>
        <w:t>Proiectul</w:t>
      </w:r>
      <w:proofErr w:type="spellEnd"/>
      <w:r w:rsidRPr="00AE4E98">
        <w:rPr>
          <w:rFonts w:ascii="Trebuchet MS" w:hAnsi="Trebuchet MS"/>
          <w:sz w:val="22"/>
          <w:szCs w:val="22"/>
        </w:rPr>
        <w:t xml:space="preserve"> „Strengthening the Capacities of NCC-RO” a </w:t>
      </w:r>
      <w:proofErr w:type="spellStart"/>
      <w:r w:rsidRPr="00AE4E98">
        <w:rPr>
          <w:rFonts w:ascii="Trebuchet MS" w:hAnsi="Trebuchet MS"/>
          <w:sz w:val="22"/>
          <w:szCs w:val="22"/>
        </w:rPr>
        <w:t>fost</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inițiat</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contextul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creșterii</w:t>
      </w:r>
      <w:proofErr w:type="spellEnd"/>
      <w:r w:rsidRPr="00AE4E98">
        <w:rPr>
          <w:rFonts w:ascii="Trebuchet MS" w:hAnsi="Trebuchet MS"/>
          <w:sz w:val="22"/>
          <w:szCs w:val="22"/>
        </w:rPr>
        <w:t xml:space="preserve"> accelerate a </w:t>
      </w:r>
      <w:proofErr w:type="spellStart"/>
      <w:r w:rsidRPr="00AE4E98">
        <w:rPr>
          <w:rFonts w:ascii="Trebuchet MS" w:hAnsi="Trebuchet MS"/>
          <w:sz w:val="22"/>
          <w:szCs w:val="22"/>
        </w:rPr>
        <w:t>riscurilor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cibernetice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al </w:t>
      </w:r>
      <w:proofErr w:type="spellStart"/>
      <w:r w:rsidRPr="00AE4E98">
        <w:rPr>
          <w:rFonts w:ascii="Trebuchet MS" w:hAnsi="Trebuchet MS"/>
          <w:sz w:val="22"/>
          <w:szCs w:val="22"/>
        </w:rPr>
        <w:t>noilor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cerințe</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conformare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impuse</w:t>
      </w:r>
      <w:proofErr w:type="spellEnd"/>
      <w:r w:rsidRPr="00AE4E98">
        <w:rPr>
          <w:rFonts w:ascii="Trebuchet MS" w:hAnsi="Trebuchet MS"/>
          <w:sz w:val="22"/>
          <w:szCs w:val="22"/>
        </w:rPr>
        <w:t xml:space="preserve"> la </w:t>
      </w:r>
      <w:proofErr w:type="spellStart"/>
      <w:r w:rsidRPr="00AE4E98">
        <w:rPr>
          <w:rFonts w:ascii="Trebuchet MS" w:hAnsi="Trebuchet MS"/>
          <w:sz w:val="22"/>
          <w:szCs w:val="22"/>
        </w:rPr>
        <w:t>nivel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european</w:t>
      </w:r>
      <w:proofErr w:type="spellEnd"/>
      <w:r w:rsidRPr="00AE4E98">
        <w:rPr>
          <w:rFonts w:ascii="Trebuchet MS" w:hAnsi="Trebuchet MS"/>
          <w:sz w:val="22"/>
          <w:szCs w:val="22"/>
        </w:rPr>
        <w:t xml:space="preserve">, precum </w:t>
      </w:r>
      <w:proofErr w:type="spellStart"/>
      <w:r w:rsidRPr="00AE4E98">
        <w:rPr>
          <w:rFonts w:ascii="Trebuchet MS" w:hAnsi="Trebuchet MS"/>
          <w:sz w:val="22"/>
          <w:szCs w:val="22"/>
        </w:rPr>
        <w:t>Directiva</w:t>
      </w:r>
      <w:proofErr w:type="spellEnd"/>
      <w:r w:rsidRPr="00AE4E98">
        <w:rPr>
          <w:rFonts w:ascii="Trebuchet MS" w:hAnsi="Trebuchet MS"/>
          <w:sz w:val="22"/>
          <w:szCs w:val="22"/>
        </w:rPr>
        <w:t xml:space="preserve"> NIS2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Cyber Resilience Act. </w:t>
      </w:r>
      <w:proofErr w:type="spellStart"/>
      <w:r w:rsidRPr="00AE4E98">
        <w:rPr>
          <w:rFonts w:ascii="Trebuchet MS" w:hAnsi="Trebuchet MS"/>
          <w:sz w:val="22"/>
          <w:szCs w:val="22"/>
        </w:rPr>
        <w:t>Prin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acest</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proiect</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România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consolidează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rolul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rețeaua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europeană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coordonată</w:t>
      </w:r>
      <w:proofErr w:type="spellEnd"/>
      <w:r w:rsidRPr="00AE4E98">
        <w:rPr>
          <w:rFonts w:ascii="Trebuchet MS" w:hAnsi="Trebuchet MS"/>
          <w:sz w:val="22"/>
          <w:szCs w:val="22"/>
        </w:rPr>
        <w:t xml:space="preserve"> de ECCC, </w:t>
      </w:r>
      <w:proofErr w:type="spellStart"/>
      <w:r w:rsidRPr="00AE4E98">
        <w:rPr>
          <w:rFonts w:ascii="Trebuchet MS" w:hAnsi="Trebuchet MS"/>
          <w:sz w:val="22"/>
          <w:szCs w:val="22"/>
        </w:rPr>
        <w:t>sprijinind</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dezvoltarea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capacităților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instituționale</w:t>
      </w:r>
      <w:proofErr w:type="spellEnd"/>
      <w:r w:rsidRPr="00AE4E98">
        <w:rPr>
          <w:rFonts w:ascii="Trebuchet MS" w:hAnsi="Trebuchet MS"/>
          <w:sz w:val="22"/>
          <w:szCs w:val="22"/>
        </w:rPr>
        <w:t xml:space="preserve">, a </w:t>
      </w:r>
      <w:proofErr w:type="spellStart"/>
      <w:r w:rsidRPr="00AE4E98">
        <w:rPr>
          <w:rFonts w:ascii="Trebuchet MS" w:hAnsi="Trebuchet MS"/>
          <w:sz w:val="22"/>
          <w:szCs w:val="22"/>
        </w:rPr>
        <w:t>comunității</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competență</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a IMM-</w:t>
      </w:r>
      <w:proofErr w:type="spellStart"/>
      <w:r w:rsidRPr="00AE4E98">
        <w:rPr>
          <w:rFonts w:ascii="Trebuchet MS" w:hAnsi="Trebuchet MS"/>
          <w:sz w:val="22"/>
          <w:szCs w:val="22"/>
        </w:rPr>
        <w:t>urilor</w:t>
      </w:r>
      <w:proofErr w:type="spellEnd"/>
      <w:r w:rsidRPr="00AE4E98">
        <w:rPr>
          <w:rFonts w:ascii="Trebuchet MS" w:hAnsi="Trebuchet MS"/>
          <w:sz w:val="22"/>
          <w:szCs w:val="22"/>
        </w:rPr>
        <w:t xml:space="preserve">, pentru </w:t>
      </w:r>
      <w:proofErr w:type="spellStart"/>
      <w:r w:rsidRPr="00AE4E98">
        <w:rPr>
          <w:rFonts w:ascii="Trebuchet MS" w:hAnsi="Trebuchet MS"/>
          <w:sz w:val="22"/>
          <w:szCs w:val="22"/>
        </w:rPr>
        <w:t>creșterea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rezilienței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cibernetice</w:t>
      </w:r>
      <w:proofErr w:type="spellEnd"/>
      <w:r w:rsidRPr="00AE4E98">
        <w:rPr>
          <w:rFonts w:ascii="Trebuchet MS" w:hAnsi="Trebuchet MS"/>
          <w:sz w:val="22"/>
          <w:szCs w:val="22"/>
        </w:rPr>
        <w:t xml:space="preserve"> la </w:t>
      </w:r>
      <w:proofErr w:type="spellStart"/>
      <w:r w:rsidRPr="00AE4E98">
        <w:rPr>
          <w:rFonts w:ascii="Trebuchet MS" w:hAnsi="Trebuchet MS"/>
          <w:sz w:val="22"/>
          <w:szCs w:val="22"/>
        </w:rPr>
        <w:t>nivel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național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european</w:t>
      </w:r>
      <w:proofErr w:type="spellEnd"/>
      <w:r w:rsidRPr="00AE4E98">
        <w:rPr>
          <w:rFonts w:ascii="Trebuchet MS" w:hAnsi="Trebuchet MS"/>
          <w:sz w:val="22"/>
          <w:szCs w:val="22"/>
        </w:rPr>
        <w:t>.</w:t>
      </w:r>
      <w:bookmarkEnd w:id="6"/>
    </w:p>
    <w:p w14:paraId="198C03AB" w14:textId="77777777" w:rsidR="00DB32AE" w:rsidRPr="00EB567A" w:rsidRDefault="00DB32AE" w:rsidP="00AE4E98">
      <w:pPr>
        <w:pStyle w:val="NormalWeb"/>
        <w:spacing w:before="0" w:beforeAutospacing="0" w:after="0" w:afterAutospacing="0"/>
        <w:jc w:val="both"/>
        <w:rPr>
          <w:rFonts w:ascii="Trebuchet MS" w:hAnsi="Trebuchet MS"/>
          <w:sz w:val="22"/>
          <w:szCs w:val="22"/>
          <w:lang w:val="it-CH"/>
        </w:rPr>
      </w:pPr>
      <w:bookmarkStart w:id="7" w:name="_Toc233302410"/>
      <w:r w:rsidRPr="00EB567A">
        <w:rPr>
          <w:rFonts w:ascii="Trebuchet MS" w:hAnsi="Trebuchet MS"/>
          <w:sz w:val="22"/>
          <w:szCs w:val="22"/>
          <w:lang w:val="it-CH"/>
        </w:rPr>
        <w:t>Obiectivele specifice proiectului sunt :</w:t>
      </w:r>
      <w:bookmarkEnd w:id="7"/>
    </w:p>
    <w:p w14:paraId="2B757C6E" w14:textId="77777777" w:rsidR="00DB32AE" w:rsidRPr="00EB567A" w:rsidRDefault="00DB32AE" w:rsidP="00AE4E98">
      <w:pPr>
        <w:pStyle w:val="NormalWeb"/>
        <w:spacing w:before="0" w:beforeAutospacing="0" w:after="0" w:afterAutospacing="0"/>
        <w:jc w:val="both"/>
        <w:rPr>
          <w:rFonts w:ascii="Trebuchet MS" w:hAnsi="Trebuchet MS"/>
          <w:sz w:val="22"/>
          <w:szCs w:val="22"/>
          <w:lang w:val="it-CH"/>
        </w:rPr>
      </w:pPr>
      <w:bookmarkStart w:id="8" w:name="_Toc233302411"/>
      <w:r w:rsidRPr="00EB567A">
        <w:rPr>
          <w:rFonts w:ascii="Trebuchet MS" w:hAnsi="Trebuchet MS"/>
          <w:sz w:val="22"/>
          <w:szCs w:val="22"/>
          <w:lang w:val="it-CH"/>
        </w:rPr>
        <w:t>Obiectivul 1: Gestionarea apelurilor deschise prin asigurarea unei evaluări imparțiale și a unei monitorizări transparente a implementării granturilor pentru finanțare în cascadă</w:t>
      </w:r>
      <w:bookmarkEnd w:id="8"/>
      <w:r w:rsidRPr="00EB567A">
        <w:rPr>
          <w:rFonts w:ascii="Trebuchet MS" w:hAnsi="Trebuchet MS"/>
          <w:sz w:val="22"/>
          <w:szCs w:val="22"/>
          <w:lang w:val="it-CH"/>
        </w:rPr>
        <w:t xml:space="preserve"> </w:t>
      </w:r>
    </w:p>
    <w:p w14:paraId="55336279" w14:textId="77777777" w:rsidR="00DB32AE" w:rsidRPr="00EB567A" w:rsidRDefault="00DB32AE" w:rsidP="00AE4E98">
      <w:pPr>
        <w:pStyle w:val="NormalWeb"/>
        <w:spacing w:before="0" w:beforeAutospacing="0" w:after="0" w:afterAutospacing="0"/>
        <w:jc w:val="both"/>
        <w:rPr>
          <w:rFonts w:ascii="Trebuchet MS" w:hAnsi="Trebuchet MS"/>
          <w:sz w:val="22"/>
          <w:szCs w:val="22"/>
          <w:lang w:val="it-CH"/>
        </w:rPr>
      </w:pPr>
      <w:bookmarkStart w:id="9" w:name="_Toc233302412"/>
      <w:r w:rsidRPr="00EB567A">
        <w:rPr>
          <w:rFonts w:ascii="Trebuchet MS" w:hAnsi="Trebuchet MS"/>
          <w:sz w:val="22"/>
          <w:szCs w:val="22"/>
          <w:lang w:val="it-CH"/>
        </w:rPr>
        <w:t>Obiectivul 2: Construirea și consolidarea comunității naționale de securitate cibernetică</w:t>
      </w:r>
      <w:bookmarkEnd w:id="9"/>
    </w:p>
    <w:p w14:paraId="2F55A5FB" w14:textId="77777777" w:rsidR="00DB32AE" w:rsidRPr="00EB567A" w:rsidRDefault="00DB32AE" w:rsidP="00AE4E98">
      <w:pPr>
        <w:pStyle w:val="NormalWeb"/>
        <w:spacing w:before="0" w:beforeAutospacing="0" w:after="0" w:afterAutospacing="0"/>
        <w:jc w:val="both"/>
        <w:rPr>
          <w:rFonts w:ascii="Trebuchet MS" w:hAnsi="Trebuchet MS"/>
          <w:sz w:val="22"/>
          <w:szCs w:val="22"/>
          <w:lang w:val="it-CH"/>
        </w:rPr>
      </w:pPr>
      <w:bookmarkStart w:id="10" w:name="_Toc233302413"/>
      <w:r w:rsidRPr="00EB567A">
        <w:rPr>
          <w:rFonts w:ascii="Trebuchet MS" w:hAnsi="Trebuchet MS"/>
          <w:sz w:val="22"/>
          <w:szCs w:val="22"/>
          <w:lang w:val="it-CH"/>
        </w:rPr>
        <w:t>Obiectivul 3: Îmbunătățirea cooperării NCC-RO cu ECCC și NCC-urile statelor membre</w:t>
      </w:r>
      <w:bookmarkEnd w:id="10"/>
    </w:p>
    <w:p w14:paraId="03CD68DA" w14:textId="77777777" w:rsidR="00DB32AE" w:rsidRPr="00EB567A" w:rsidRDefault="00DB32AE" w:rsidP="00AE4E98">
      <w:pPr>
        <w:pStyle w:val="NormalWeb"/>
        <w:spacing w:before="0" w:beforeAutospacing="0" w:after="0" w:afterAutospacing="0"/>
        <w:jc w:val="both"/>
        <w:rPr>
          <w:rFonts w:ascii="Trebuchet MS" w:hAnsi="Trebuchet MS"/>
          <w:sz w:val="22"/>
          <w:szCs w:val="22"/>
          <w:lang w:val="it-CH"/>
        </w:rPr>
      </w:pPr>
      <w:bookmarkStart w:id="11" w:name="_Toc233302414"/>
      <w:r w:rsidRPr="00EB567A">
        <w:rPr>
          <w:rFonts w:ascii="Trebuchet MS" w:hAnsi="Trebuchet MS"/>
          <w:sz w:val="22"/>
          <w:szCs w:val="22"/>
          <w:lang w:val="it-CH"/>
        </w:rPr>
        <w:t>Obiectivul 4: Sprijinirea și promovarea finanțării și colaborării UE și transfrontaliere</w:t>
      </w:r>
      <w:bookmarkEnd w:id="11"/>
    </w:p>
    <w:p w14:paraId="7A3C1E6D" w14:textId="77777777" w:rsidR="00DB32AE" w:rsidRPr="00EB567A" w:rsidRDefault="00DB32AE" w:rsidP="00AE4E98">
      <w:pPr>
        <w:pStyle w:val="NormalWeb"/>
        <w:spacing w:before="0" w:beforeAutospacing="0" w:after="0" w:afterAutospacing="0"/>
        <w:jc w:val="both"/>
        <w:rPr>
          <w:rFonts w:ascii="Trebuchet MS" w:hAnsi="Trebuchet MS"/>
          <w:sz w:val="22"/>
          <w:szCs w:val="22"/>
          <w:lang w:val="it-CH"/>
        </w:rPr>
      </w:pPr>
      <w:bookmarkStart w:id="12" w:name="_Toc233302415"/>
      <w:r w:rsidRPr="00EB567A">
        <w:rPr>
          <w:rFonts w:ascii="Trebuchet MS" w:hAnsi="Trebuchet MS"/>
          <w:sz w:val="22"/>
          <w:szCs w:val="22"/>
          <w:lang w:val="it-CH"/>
        </w:rPr>
        <w:t>Obiectivul 5: Crearea de sinergii la nivel național, regional și local</w:t>
      </w:r>
      <w:bookmarkEnd w:id="12"/>
    </w:p>
    <w:p w14:paraId="6F683461" w14:textId="77777777" w:rsidR="00DB32AE" w:rsidRPr="00221B74" w:rsidRDefault="00DB32AE" w:rsidP="00AE4E98">
      <w:pPr>
        <w:pStyle w:val="NormalWeb"/>
        <w:spacing w:before="0" w:beforeAutospacing="0" w:after="0" w:afterAutospacing="0"/>
        <w:jc w:val="both"/>
        <w:rPr>
          <w:rFonts w:ascii="Trebuchet MS" w:hAnsi="Trebuchet MS"/>
          <w:sz w:val="22"/>
          <w:szCs w:val="22"/>
          <w:lang w:val="it-CH"/>
        </w:rPr>
      </w:pPr>
      <w:bookmarkStart w:id="13" w:name="_Toc233302416"/>
      <w:r w:rsidRPr="00221B74">
        <w:rPr>
          <w:rFonts w:ascii="Trebuchet MS" w:hAnsi="Trebuchet MS"/>
          <w:sz w:val="22"/>
          <w:szCs w:val="22"/>
          <w:lang w:val="it-CH"/>
        </w:rPr>
        <w:t>Obiectivul 6: Conștientizarea securității cibernetice și promovarea activităților de securitate cibernetică ale NCC-RO</w:t>
      </w:r>
      <w:bookmarkEnd w:id="13"/>
    </w:p>
    <w:p w14:paraId="5FFAD1A4" w14:textId="2D5E1E19" w:rsidR="00797522" w:rsidRPr="00EB567A" w:rsidRDefault="00E000C2" w:rsidP="00AE4E98">
      <w:pPr>
        <w:pStyle w:val="NormalWeb"/>
        <w:spacing w:before="0" w:beforeAutospacing="0" w:after="0" w:afterAutospacing="0"/>
        <w:jc w:val="both"/>
        <w:rPr>
          <w:rFonts w:ascii="Trebuchet MS" w:hAnsi="Trebuchet MS"/>
          <w:sz w:val="22"/>
          <w:szCs w:val="22"/>
          <w:lang w:val="it-CH"/>
        </w:rPr>
      </w:pPr>
      <w:r w:rsidRPr="00EB567A">
        <w:rPr>
          <w:rFonts w:ascii="Trebuchet MS" w:hAnsi="Trebuchet MS"/>
          <w:sz w:val="22"/>
          <w:szCs w:val="22"/>
          <w:lang w:val="it-CH"/>
        </w:rPr>
        <w:t xml:space="preserve">În vederea atingerii Obiectivului 1 – NCC-RO lansează primul apel de proiecte de finanțare a IMM-urilor din România, în vederea alinierii la </w:t>
      </w:r>
      <w:r w:rsidR="00E707B1" w:rsidRPr="00EB567A">
        <w:rPr>
          <w:rFonts w:ascii="Trebuchet MS" w:hAnsi="Trebuchet MS"/>
          <w:sz w:val="22"/>
          <w:szCs w:val="22"/>
          <w:lang w:val="it-CH"/>
        </w:rPr>
        <w:t xml:space="preserve"> Regulamentul </w:t>
      </w:r>
      <w:r w:rsidRPr="00EB567A">
        <w:rPr>
          <w:rFonts w:ascii="Trebuchet MS" w:hAnsi="Trebuchet MS"/>
          <w:sz w:val="22"/>
          <w:szCs w:val="22"/>
          <w:lang w:val="it-CH"/>
        </w:rPr>
        <w:t>CRA.</w:t>
      </w:r>
    </w:p>
    <w:p w14:paraId="24221A58" w14:textId="4E944A06" w:rsidR="00797522" w:rsidRPr="003C3DE5" w:rsidRDefault="00797522" w:rsidP="0074465A">
      <w:pPr>
        <w:pStyle w:val="Title2"/>
        <w:rPr>
          <w:rFonts w:ascii="Trebuchet MS" w:hAnsi="Trebuchet MS"/>
          <w:sz w:val="22"/>
          <w:szCs w:val="22"/>
        </w:rPr>
      </w:pPr>
      <w:bookmarkStart w:id="14" w:name="_Toc233711869"/>
      <w:r w:rsidRPr="00AE4E98">
        <w:rPr>
          <w:rFonts w:ascii="Trebuchet MS" w:hAnsi="Trebuchet MS"/>
          <w:sz w:val="22"/>
          <w:szCs w:val="22"/>
        </w:rPr>
        <w:t>1.2 Abrevieri</w:t>
      </w:r>
      <w:bookmarkEnd w:id="14"/>
    </w:p>
    <w:p w14:paraId="29E89F53" w14:textId="46BA611E" w:rsidR="00797522" w:rsidRPr="00EB567A" w:rsidRDefault="00797522" w:rsidP="00AE4E98">
      <w:pPr>
        <w:pStyle w:val="NormalWeb"/>
        <w:spacing w:before="0" w:beforeAutospacing="0" w:after="0" w:afterAutospacing="0"/>
        <w:rPr>
          <w:rFonts w:ascii="Trebuchet MS" w:hAnsi="Trebuchet MS"/>
          <w:sz w:val="22"/>
          <w:szCs w:val="22"/>
          <w:lang w:val="it-CH"/>
        </w:rPr>
      </w:pPr>
      <w:bookmarkStart w:id="15" w:name="_Toc233302423"/>
      <w:r w:rsidRPr="00EB567A">
        <w:rPr>
          <w:rFonts w:ascii="Trebuchet MS" w:hAnsi="Trebuchet MS"/>
          <w:sz w:val="22"/>
          <w:szCs w:val="22"/>
          <w:lang w:val="it-CH"/>
        </w:rPr>
        <w:t xml:space="preserve">Abrevierile utilizate în prezentul ghid au semnificațiile de mai </w:t>
      </w:r>
      <w:r w:rsidR="004F5937" w:rsidRPr="00EB567A">
        <w:rPr>
          <w:rFonts w:ascii="Trebuchet MS" w:hAnsi="Trebuchet MS"/>
          <w:sz w:val="22"/>
          <w:szCs w:val="22"/>
          <w:lang w:val="it-CH"/>
        </w:rPr>
        <w:t>jos</w:t>
      </w:r>
      <w:r w:rsidRPr="00EB567A">
        <w:rPr>
          <w:rFonts w:ascii="Trebuchet MS" w:hAnsi="Trebuchet MS"/>
          <w:sz w:val="22"/>
          <w:szCs w:val="22"/>
          <w:lang w:val="it-CH"/>
        </w:rPr>
        <w:t xml:space="preserve"> și sunt aplicabile pe întreg parcursul documentului</w:t>
      </w:r>
      <w:r w:rsidR="004F5937" w:rsidRPr="00EB567A">
        <w:rPr>
          <w:rFonts w:ascii="Trebuchet MS" w:hAnsi="Trebuchet MS"/>
          <w:sz w:val="22"/>
          <w:szCs w:val="22"/>
          <w:lang w:val="it-CH"/>
        </w:rPr>
        <w:t>:</w:t>
      </w:r>
      <w:bookmarkEnd w:id="15"/>
    </w:p>
    <w:p w14:paraId="4EC6E7EA" w14:textId="19F62195" w:rsidR="006B5BB8" w:rsidRPr="00EB567A" w:rsidRDefault="00797522" w:rsidP="00AE4E98">
      <w:pPr>
        <w:pStyle w:val="NormalWeb"/>
        <w:spacing w:before="0" w:beforeAutospacing="0" w:after="0" w:afterAutospacing="0"/>
        <w:rPr>
          <w:rFonts w:ascii="Trebuchet MS" w:hAnsi="Trebuchet MS"/>
          <w:sz w:val="22"/>
          <w:szCs w:val="22"/>
          <w:lang w:val="it-CH"/>
        </w:rPr>
      </w:pPr>
      <w:r w:rsidRPr="00EB567A">
        <w:rPr>
          <w:rFonts w:ascii="Trebuchet MS" w:hAnsi="Trebuchet MS"/>
          <w:sz w:val="22"/>
          <w:szCs w:val="22"/>
          <w:lang w:val="it-CH"/>
        </w:rPr>
        <w:t>ADR – Autoritatea pentru Digitalizarea României</w:t>
      </w:r>
      <w:r w:rsidRPr="00EB567A">
        <w:rPr>
          <w:rFonts w:ascii="Trebuchet MS" w:hAnsi="Trebuchet MS"/>
          <w:sz w:val="22"/>
          <w:szCs w:val="22"/>
          <w:lang w:val="it-CH"/>
        </w:rPr>
        <w:br/>
        <w:t>CE – Comisia Europeană</w:t>
      </w:r>
    </w:p>
    <w:p w14:paraId="4A6118DC" w14:textId="5AE70970" w:rsidR="00797522" w:rsidRPr="00AE4E98" w:rsidRDefault="006B5BB8"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 xml:space="preserve">UE – </w:t>
      </w:r>
      <w:proofErr w:type="spellStart"/>
      <w:r w:rsidRPr="00AE4E98">
        <w:rPr>
          <w:rFonts w:ascii="Trebuchet MS" w:hAnsi="Trebuchet MS"/>
          <w:sz w:val="22"/>
          <w:szCs w:val="22"/>
        </w:rPr>
        <w:t>Uniunea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Europeană</w:t>
      </w:r>
      <w:proofErr w:type="spellEnd"/>
      <w:r w:rsidR="00797522" w:rsidRPr="00AE4E98">
        <w:rPr>
          <w:rFonts w:ascii="Trebuchet MS" w:hAnsi="Trebuchet MS"/>
          <w:sz w:val="22"/>
          <w:szCs w:val="22"/>
        </w:rPr>
        <w:br/>
        <w:t>CRA – Cyber Resilience Act</w:t>
      </w:r>
      <w:r w:rsidR="00797522" w:rsidRPr="00AE4E98">
        <w:rPr>
          <w:rFonts w:ascii="Trebuchet MS" w:hAnsi="Trebuchet MS"/>
          <w:sz w:val="22"/>
          <w:szCs w:val="22"/>
        </w:rPr>
        <w:br/>
        <w:t>CSIRT – Computer Security Incident Response Team</w:t>
      </w:r>
    </w:p>
    <w:p w14:paraId="48F010D8" w14:textId="3653E80B" w:rsidR="00797522" w:rsidRPr="00AE4E98" w:rsidRDefault="00797522"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 xml:space="preserve">DEP – Digital Europe </w:t>
      </w:r>
      <w:proofErr w:type="spellStart"/>
      <w:r w:rsidRPr="00AE4E98">
        <w:rPr>
          <w:rFonts w:ascii="Trebuchet MS" w:hAnsi="Trebuchet MS"/>
          <w:sz w:val="22"/>
          <w:szCs w:val="22"/>
        </w:rPr>
        <w:t>Programme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Programul</w:t>
      </w:r>
      <w:proofErr w:type="spellEnd"/>
      <w:r w:rsidRPr="00AE4E98">
        <w:rPr>
          <w:rFonts w:ascii="Trebuchet MS" w:hAnsi="Trebuchet MS"/>
          <w:sz w:val="22"/>
          <w:szCs w:val="22"/>
        </w:rPr>
        <w:t xml:space="preserve"> Europa </w:t>
      </w:r>
      <w:proofErr w:type="spellStart"/>
      <w:r w:rsidRPr="00AE4E98">
        <w:rPr>
          <w:rFonts w:ascii="Trebuchet MS" w:hAnsi="Trebuchet MS"/>
          <w:sz w:val="22"/>
          <w:szCs w:val="22"/>
        </w:rPr>
        <w:t>Digitală</w:t>
      </w:r>
      <w:proofErr w:type="spellEnd"/>
      <w:r w:rsidRPr="00AE4E98">
        <w:rPr>
          <w:rFonts w:ascii="Trebuchet MS" w:hAnsi="Trebuchet MS"/>
          <w:sz w:val="22"/>
          <w:szCs w:val="22"/>
        </w:rPr>
        <w:t>)</w:t>
      </w:r>
      <w:r w:rsidRPr="00AE4E98">
        <w:rPr>
          <w:rFonts w:ascii="Trebuchet MS" w:hAnsi="Trebuchet MS"/>
          <w:sz w:val="22"/>
          <w:szCs w:val="22"/>
        </w:rPr>
        <w:br/>
      </w:r>
      <w:r w:rsidR="00EB567A">
        <w:rPr>
          <w:rFonts w:ascii="Trebuchet MS" w:hAnsi="Trebuchet MS"/>
          <w:sz w:val="22"/>
          <w:szCs w:val="22"/>
        </w:rPr>
        <w:t>KPI</w:t>
      </w:r>
      <w:r w:rsidRPr="00AE4E98">
        <w:rPr>
          <w:rFonts w:ascii="Trebuchet MS" w:hAnsi="Trebuchet MS"/>
          <w:sz w:val="22"/>
          <w:szCs w:val="22"/>
        </w:rPr>
        <w:t>ECCC – European Cybersecurity Competence Centre</w:t>
      </w:r>
      <w:r w:rsidRPr="00AE4E98">
        <w:rPr>
          <w:rFonts w:ascii="Trebuchet MS" w:hAnsi="Trebuchet MS"/>
          <w:sz w:val="22"/>
          <w:szCs w:val="22"/>
        </w:rPr>
        <w:br/>
        <w:t>FSTP – Financial Support to Third Parties</w:t>
      </w:r>
    </w:p>
    <w:p w14:paraId="23787579" w14:textId="34D815E3" w:rsidR="00797522" w:rsidRPr="00AE4E98" w:rsidRDefault="00797522"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 xml:space="preserve">GA – Grant Agreement (Acord de </w:t>
      </w:r>
      <w:proofErr w:type="spellStart"/>
      <w:r w:rsidRPr="00AE4E98">
        <w:rPr>
          <w:rFonts w:ascii="Trebuchet MS" w:hAnsi="Trebuchet MS"/>
          <w:sz w:val="22"/>
          <w:szCs w:val="22"/>
        </w:rPr>
        <w:t>finanțare</w:t>
      </w:r>
      <w:proofErr w:type="spellEnd"/>
      <w:r w:rsidRPr="00AE4E98">
        <w:rPr>
          <w:rFonts w:ascii="Trebuchet MS" w:hAnsi="Trebuchet MS"/>
          <w:sz w:val="22"/>
          <w:szCs w:val="22"/>
        </w:rPr>
        <w:t>)</w:t>
      </w:r>
      <w:r w:rsidRPr="00AE4E98">
        <w:rPr>
          <w:rFonts w:ascii="Trebuchet MS" w:hAnsi="Trebuchet MS"/>
          <w:sz w:val="22"/>
          <w:szCs w:val="22"/>
        </w:rPr>
        <w:br/>
        <w:t xml:space="preserve">IMM – </w:t>
      </w:r>
      <w:proofErr w:type="spellStart"/>
      <w:r w:rsidRPr="00AE4E98">
        <w:rPr>
          <w:rFonts w:ascii="Trebuchet MS" w:hAnsi="Trebuchet MS"/>
          <w:sz w:val="22"/>
          <w:szCs w:val="22"/>
        </w:rPr>
        <w:t>Întreprinderi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Mici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Mijlocii</w:t>
      </w:r>
      <w:proofErr w:type="spellEnd"/>
    </w:p>
    <w:p w14:paraId="0F27669A" w14:textId="3264D8AF" w:rsidR="00C63AFD" w:rsidRPr="00AE4E98" w:rsidRDefault="00C63AFD"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SME – Small and Medium-sized Enterprises (</w:t>
      </w:r>
      <w:proofErr w:type="spellStart"/>
      <w:r w:rsidRPr="00AE4E98">
        <w:rPr>
          <w:rFonts w:ascii="Trebuchet MS" w:hAnsi="Trebuchet MS"/>
          <w:sz w:val="22"/>
          <w:szCs w:val="22"/>
        </w:rPr>
        <w:t>echivalent</w:t>
      </w:r>
      <w:proofErr w:type="spellEnd"/>
      <w:r w:rsidRPr="00AE4E98">
        <w:rPr>
          <w:rFonts w:ascii="Trebuchet MS" w:hAnsi="Trebuchet MS"/>
          <w:sz w:val="22"/>
          <w:szCs w:val="22"/>
        </w:rPr>
        <w:t xml:space="preserve"> IMM)</w:t>
      </w:r>
    </w:p>
    <w:p w14:paraId="5F3F6F28" w14:textId="77777777" w:rsidR="00797522" w:rsidRPr="00AE4E98" w:rsidRDefault="00797522"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KPI – Key Performance Indicators (</w:t>
      </w:r>
      <w:proofErr w:type="spellStart"/>
      <w:r w:rsidRPr="00AE4E98">
        <w:rPr>
          <w:rFonts w:ascii="Trebuchet MS" w:hAnsi="Trebuchet MS"/>
          <w:sz w:val="22"/>
          <w:szCs w:val="22"/>
        </w:rPr>
        <w:t>Indicatori</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performanță</w:t>
      </w:r>
      <w:proofErr w:type="spellEnd"/>
      <w:r w:rsidRPr="00AE4E98">
        <w:rPr>
          <w:rFonts w:ascii="Trebuchet MS" w:hAnsi="Trebuchet MS"/>
          <w:sz w:val="22"/>
          <w:szCs w:val="22"/>
        </w:rPr>
        <w:t>)</w:t>
      </w:r>
    </w:p>
    <w:p w14:paraId="1F984752" w14:textId="77777777" w:rsidR="00797522" w:rsidRPr="00AE4E98" w:rsidRDefault="00797522"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MGA – Model Grant Agreement</w:t>
      </w:r>
    </w:p>
    <w:p w14:paraId="2FF4DCF2" w14:textId="77777777" w:rsidR="00797522" w:rsidRPr="00AE4E98" w:rsidRDefault="00797522"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NCC – National Coordination Centre</w:t>
      </w:r>
      <w:r w:rsidRPr="00AE4E98">
        <w:rPr>
          <w:rFonts w:ascii="Trebuchet MS" w:hAnsi="Trebuchet MS"/>
          <w:sz w:val="22"/>
          <w:szCs w:val="22"/>
        </w:rPr>
        <w:br/>
        <w:t xml:space="preserve">NCC-RO – </w:t>
      </w:r>
      <w:proofErr w:type="spellStart"/>
      <w:r w:rsidRPr="00AE4E98">
        <w:rPr>
          <w:rFonts w:ascii="Trebuchet MS" w:hAnsi="Trebuchet MS"/>
          <w:sz w:val="22"/>
          <w:szCs w:val="22"/>
        </w:rPr>
        <w:t>Centrul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Național</w:t>
      </w:r>
      <w:proofErr w:type="spellEnd"/>
      <w:r w:rsidRPr="00AE4E98">
        <w:rPr>
          <w:rFonts w:ascii="Trebuchet MS" w:hAnsi="Trebuchet MS"/>
          <w:sz w:val="22"/>
          <w:szCs w:val="22"/>
        </w:rPr>
        <w:t xml:space="preserve"> de </w:t>
      </w:r>
      <w:proofErr w:type="spellStart"/>
      <w:r w:rsidRPr="00AE4E98">
        <w:rPr>
          <w:rFonts w:ascii="Trebuchet MS" w:hAnsi="Trebuchet MS"/>
          <w:sz w:val="22"/>
          <w:szCs w:val="22"/>
        </w:rPr>
        <w:t>Coordonare</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în</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domeniul</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securității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cibernetice</w:t>
      </w:r>
      <w:proofErr w:type="spellEnd"/>
      <w:r w:rsidRPr="00AE4E98">
        <w:rPr>
          <w:rFonts w:ascii="Trebuchet MS" w:hAnsi="Trebuchet MS"/>
          <w:sz w:val="22"/>
          <w:szCs w:val="22"/>
        </w:rPr>
        <w:t xml:space="preserve"> – </w:t>
      </w:r>
      <w:proofErr w:type="spellStart"/>
      <w:r w:rsidRPr="00AE4E98">
        <w:rPr>
          <w:rFonts w:ascii="Trebuchet MS" w:hAnsi="Trebuchet MS"/>
          <w:sz w:val="22"/>
          <w:szCs w:val="22"/>
        </w:rPr>
        <w:t>România</w:t>
      </w:r>
      <w:proofErr w:type="spellEnd"/>
      <w:r w:rsidRPr="00AE4E98">
        <w:rPr>
          <w:rFonts w:ascii="Trebuchet MS" w:hAnsi="Trebuchet MS"/>
          <w:sz w:val="22"/>
          <w:szCs w:val="22"/>
        </w:rPr>
        <w:br/>
        <w:t xml:space="preserve">NIS2 – </w:t>
      </w:r>
      <w:proofErr w:type="spellStart"/>
      <w:r w:rsidRPr="00AE4E98">
        <w:rPr>
          <w:rFonts w:ascii="Trebuchet MS" w:hAnsi="Trebuchet MS"/>
          <w:sz w:val="22"/>
          <w:szCs w:val="22"/>
        </w:rPr>
        <w:t>Directiva</w:t>
      </w:r>
      <w:proofErr w:type="spellEnd"/>
      <w:r w:rsidRPr="00AE4E98">
        <w:rPr>
          <w:rFonts w:ascii="Trebuchet MS" w:hAnsi="Trebuchet MS"/>
          <w:sz w:val="22"/>
          <w:szCs w:val="22"/>
        </w:rPr>
        <w:t xml:space="preserve"> (UE) 2022/2555 </w:t>
      </w:r>
      <w:proofErr w:type="spellStart"/>
      <w:r w:rsidRPr="00AE4E98">
        <w:rPr>
          <w:rFonts w:ascii="Trebuchet MS" w:hAnsi="Trebuchet MS"/>
          <w:sz w:val="22"/>
          <w:szCs w:val="22"/>
        </w:rPr>
        <w:t>privind</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securitatea</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rețelelor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și</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sistemelor</w:t>
      </w:r>
      <w:proofErr w:type="spellEnd"/>
      <w:r w:rsidRPr="00AE4E98">
        <w:rPr>
          <w:rFonts w:ascii="Trebuchet MS" w:hAnsi="Trebuchet MS"/>
          <w:sz w:val="22"/>
          <w:szCs w:val="22"/>
        </w:rPr>
        <w:t xml:space="preserve"> </w:t>
      </w:r>
      <w:proofErr w:type="spellStart"/>
      <w:r w:rsidRPr="00AE4E98">
        <w:rPr>
          <w:rFonts w:ascii="Trebuchet MS" w:hAnsi="Trebuchet MS"/>
          <w:sz w:val="22"/>
          <w:szCs w:val="22"/>
        </w:rPr>
        <w:t>informatice</w:t>
      </w:r>
      <w:proofErr w:type="spellEnd"/>
    </w:p>
    <w:p w14:paraId="6ACD0E77" w14:textId="77777777" w:rsidR="00013702" w:rsidRPr="00AE4E98" w:rsidRDefault="00013702"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OCA – Ownership and Control Assessment</w:t>
      </w:r>
    </w:p>
    <w:p w14:paraId="57862816" w14:textId="77777777" w:rsidR="00797522" w:rsidRPr="00AE4E98" w:rsidRDefault="00797522" w:rsidP="00AE4E98">
      <w:pPr>
        <w:pStyle w:val="NormalWeb"/>
        <w:spacing w:before="0" w:beforeAutospacing="0" w:after="0" w:afterAutospacing="0"/>
        <w:rPr>
          <w:rFonts w:ascii="Trebuchet MS" w:hAnsi="Trebuchet MS"/>
          <w:sz w:val="22"/>
          <w:szCs w:val="22"/>
        </w:rPr>
      </w:pPr>
      <w:r w:rsidRPr="00AE4E98">
        <w:rPr>
          <w:rFonts w:ascii="Trebuchet MS" w:hAnsi="Trebuchet MS"/>
          <w:sz w:val="22"/>
          <w:szCs w:val="22"/>
        </w:rPr>
        <w:t>PM – Person-Month (om-</w:t>
      </w:r>
      <w:proofErr w:type="spellStart"/>
      <w:r w:rsidRPr="00AE4E98">
        <w:rPr>
          <w:rFonts w:ascii="Trebuchet MS" w:hAnsi="Trebuchet MS"/>
          <w:sz w:val="22"/>
          <w:szCs w:val="22"/>
        </w:rPr>
        <w:t>lună</w:t>
      </w:r>
      <w:proofErr w:type="spellEnd"/>
      <w:r w:rsidRPr="00AE4E98">
        <w:rPr>
          <w:rFonts w:ascii="Trebuchet MS" w:hAnsi="Trebuchet MS"/>
          <w:sz w:val="22"/>
          <w:szCs w:val="22"/>
        </w:rPr>
        <w:t>)</w:t>
      </w:r>
    </w:p>
    <w:p w14:paraId="447CC88C" w14:textId="76C75B01" w:rsidR="00A20533" w:rsidRPr="003C3DE5" w:rsidRDefault="00A20533" w:rsidP="0074465A">
      <w:pPr>
        <w:pStyle w:val="Title2"/>
        <w:rPr>
          <w:rStyle w:val="Robust"/>
          <w:rFonts w:ascii="Trebuchet MS" w:hAnsi="Trebuchet MS"/>
          <w:b/>
          <w:bCs w:val="0"/>
          <w:sz w:val="22"/>
          <w:szCs w:val="22"/>
        </w:rPr>
      </w:pPr>
      <w:bookmarkStart w:id="16" w:name="_Toc233711870"/>
      <w:r w:rsidRPr="003C3DE5">
        <w:rPr>
          <w:rStyle w:val="Robust"/>
          <w:rFonts w:ascii="Trebuchet MS" w:hAnsi="Trebuchet MS"/>
          <w:b/>
          <w:bCs w:val="0"/>
          <w:sz w:val="22"/>
          <w:szCs w:val="22"/>
        </w:rPr>
        <w:t>1.3 Glosar</w:t>
      </w:r>
      <w:bookmarkEnd w:id="16"/>
    </w:p>
    <w:p w14:paraId="114EBC02" w14:textId="1F6ACE73" w:rsidR="00A20533" w:rsidRPr="00EB567A" w:rsidRDefault="00A20533" w:rsidP="00756519">
      <w:pPr>
        <w:pStyle w:val="NormalWeb"/>
        <w:numPr>
          <w:ilvl w:val="0"/>
          <w:numId w:val="22"/>
        </w:numPr>
        <w:ind w:left="180"/>
        <w:jc w:val="both"/>
        <w:rPr>
          <w:rStyle w:val="Robust"/>
          <w:rFonts w:ascii="Trebuchet MS" w:hAnsi="Trebuchet MS"/>
          <w:b w:val="0"/>
          <w:bCs w:val="0"/>
          <w:sz w:val="22"/>
          <w:szCs w:val="22"/>
          <w:lang w:val="ro"/>
        </w:rPr>
      </w:pPr>
      <w:r w:rsidRPr="00EB567A">
        <w:rPr>
          <w:rStyle w:val="Robust"/>
          <w:rFonts w:ascii="Trebuchet MS" w:hAnsi="Trebuchet MS"/>
          <w:sz w:val="22"/>
          <w:szCs w:val="22"/>
          <w:lang w:val="ro"/>
        </w:rPr>
        <w:t xml:space="preserve">Ajutor de </w:t>
      </w:r>
      <w:proofErr w:type="spellStart"/>
      <w:r w:rsidRPr="00EB567A">
        <w:rPr>
          <w:rStyle w:val="Robust"/>
          <w:rFonts w:ascii="Trebuchet MS" w:hAnsi="Trebuchet MS"/>
          <w:sz w:val="22"/>
          <w:szCs w:val="22"/>
          <w:lang w:val="ro"/>
        </w:rPr>
        <w:t>minimis</w:t>
      </w:r>
      <w:proofErr w:type="spellEnd"/>
      <w:r w:rsidRPr="00EB567A">
        <w:rPr>
          <w:rFonts w:ascii="Trebuchet MS" w:hAnsi="Trebuchet MS"/>
          <w:sz w:val="22"/>
          <w:szCs w:val="22"/>
          <w:lang w:val="ro"/>
        </w:rPr>
        <w:t xml:space="preserve"> – </w:t>
      </w:r>
      <w:r w:rsidR="0064533C" w:rsidRPr="00EB567A">
        <w:rPr>
          <w:rFonts w:ascii="Trebuchet MS" w:hAnsi="Trebuchet MS"/>
          <w:sz w:val="22"/>
          <w:szCs w:val="22"/>
          <w:lang w:val="ro"/>
        </w:rPr>
        <w:t>ajutor limitat conform normelor Uniunii Europene la un nivel care nu distorsionează concurența și/sau comerțul cu statele membre, în conformitate cu prevederile art. 2 din Ordonanța de urgență a Guvernului nr. 77/2014, aprobată cu modificări și completări prin Legea nr. 20/2015, cu modificările și completările</w:t>
      </w:r>
      <w:r w:rsidR="0064533C" w:rsidRPr="00EB567A">
        <w:rPr>
          <w:rFonts w:ascii="Trebuchet MS" w:hAnsi="Trebuchet MS"/>
          <w:spacing w:val="1"/>
          <w:sz w:val="22"/>
          <w:szCs w:val="22"/>
          <w:lang w:val="ro"/>
        </w:rPr>
        <w:t xml:space="preserve"> </w:t>
      </w:r>
      <w:r w:rsidR="0064533C" w:rsidRPr="00EB567A">
        <w:rPr>
          <w:rFonts w:ascii="Trebuchet MS" w:hAnsi="Trebuchet MS"/>
          <w:sz w:val="22"/>
          <w:szCs w:val="22"/>
          <w:lang w:val="ro"/>
        </w:rPr>
        <w:t>ulterioare</w:t>
      </w:r>
      <w:r w:rsidR="00626110" w:rsidRPr="00EB567A">
        <w:rPr>
          <w:rFonts w:ascii="Trebuchet MS" w:hAnsi="Trebuchet MS"/>
          <w:sz w:val="22"/>
          <w:szCs w:val="22"/>
          <w:lang w:val="ro"/>
        </w:rPr>
        <w:t xml:space="preserve">, acordat în baza Regulamentului (UE) 2023/2831 privind aplicarea articolelor 107 și 108 din Tratatul privind funcționarea Uniunii Europene ajutoarelor de </w:t>
      </w:r>
      <w:proofErr w:type="spellStart"/>
      <w:r w:rsidR="00626110" w:rsidRPr="00EB567A">
        <w:rPr>
          <w:rFonts w:ascii="Trebuchet MS" w:hAnsi="Trebuchet MS"/>
          <w:sz w:val="22"/>
          <w:szCs w:val="22"/>
          <w:lang w:val="ro"/>
        </w:rPr>
        <w:t>minimis</w:t>
      </w:r>
      <w:proofErr w:type="spellEnd"/>
      <w:r w:rsidR="00626110" w:rsidRPr="00EB567A">
        <w:rPr>
          <w:rFonts w:ascii="Trebuchet MS" w:hAnsi="Trebuchet MS"/>
          <w:sz w:val="22"/>
          <w:szCs w:val="22"/>
          <w:lang w:val="ro"/>
        </w:rPr>
        <w:t xml:space="preserve">. </w:t>
      </w:r>
    </w:p>
    <w:p w14:paraId="148F5C04" w14:textId="77777777"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Apel de proiecte</w:t>
      </w:r>
      <w:r w:rsidRPr="003C3DE5">
        <w:rPr>
          <w:rFonts w:ascii="Trebuchet MS" w:hAnsi="Trebuchet MS"/>
          <w:sz w:val="22"/>
          <w:szCs w:val="22"/>
          <w:lang w:val="it-CH"/>
        </w:rPr>
        <w:t xml:space="preserve"> – Procedură competitivă prin care sunt invitate întreprinderile eligibile să depună cereri de finanțare pentru obținerea sprijinului financiar.</w:t>
      </w:r>
    </w:p>
    <w:p w14:paraId="22BAA602" w14:textId="66AB2F51" w:rsidR="00F63935" w:rsidRPr="003C3DE5" w:rsidRDefault="00F63935" w:rsidP="00756519">
      <w:pPr>
        <w:pStyle w:val="NormalWeb"/>
        <w:numPr>
          <w:ilvl w:val="0"/>
          <w:numId w:val="22"/>
        </w:numPr>
        <w:ind w:left="180"/>
        <w:jc w:val="both"/>
        <w:rPr>
          <w:rFonts w:ascii="Trebuchet MS" w:eastAsia="MS Mincho" w:hAnsi="Trebuchet MS"/>
          <w:b/>
          <w:bCs/>
          <w:sz w:val="22"/>
          <w:szCs w:val="22"/>
          <w:lang w:val="ro-RO"/>
        </w:rPr>
      </w:pPr>
      <w:r w:rsidRPr="003C3DE5">
        <w:rPr>
          <w:rStyle w:val="Robust"/>
          <w:rFonts w:ascii="Trebuchet MS" w:hAnsi="Trebuchet MS"/>
          <w:sz w:val="22"/>
          <w:szCs w:val="22"/>
          <w:lang w:val="it-CH"/>
        </w:rPr>
        <w:t>Beneficiar final –</w:t>
      </w:r>
      <w:r w:rsidR="00626110" w:rsidRPr="003C3DE5">
        <w:rPr>
          <w:rStyle w:val="Robust"/>
          <w:rFonts w:ascii="Trebuchet MS" w:hAnsi="Trebuchet MS"/>
          <w:sz w:val="22"/>
          <w:szCs w:val="22"/>
          <w:lang w:val="it-CH"/>
        </w:rPr>
        <w:t xml:space="preserve"> </w:t>
      </w:r>
      <w:r w:rsidR="00626110" w:rsidRPr="003C3DE5">
        <w:rPr>
          <w:rStyle w:val="Robust"/>
          <w:rFonts w:ascii="Trebuchet MS" w:hAnsi="Trebuchet MS"/>
          <w:b w:val="0"/>
          <w:bCs w:val="0"/>
          <w:sz w:val="22"/>
          <w:szCs w:val="22"/>
          <w:lang w:val="it-CH"/>
        </w:rPr>
        <w:t>microîntreprinderea, întreprinderea mică sau mijlocie (IMM), înregistrată și cu activitate economică pe teritoriul României, care participă în cadrul proiectului în calitate de partener al solicitantului și care beneficiază direct de activitățile și serviciile finanțate prin prezentul apel, în vederea pregătirii conformității cu prevederile Regulamentului (UE) 2024/2847 (Cyber Resilience Act). Prin „beneficiar final" se înțelege inclusiv microîntreprinderea, în sensul Recomandării Comisiei 2003/361/CE și al Directivei delegate (UE) 2023/2775</w:t>
      </w:r>
      <w:r w:rsidR="00626110" w:rsidRPr="003C3DE5">
        <w:rPr>
          <w:rFonts w:ascii="Trebuchet MS" w:eastAsia="MS Mincho" w:hAnsi="Trebuchet MS"/>
          <w:b/>
          <w:bCs/>
          <w:sz w:val="22"/>
          <w:szCs w:val="22"/>
          <w:lang w:val="ro-RO"/>
        </w:rPr>
        <w:t>.</w:t>
      </w:r>
    </w:p>
    <w:p w14:paraId="03B4EBC5" w14:textId="1E7CE305" w:rsidR="00626110" w:rsidRPr="003C3DE5" w:rsidRDefault="00626110" w:rsidP="00756519">
      <w:pPr>
        <w:pStyle w:val="NormalWeb"/>
        <w:numPr>
          <w:ilvl w:val="0"/>
          <w:numId w:val="22"/>
        </w:numPr>
        <w:ind w:left="180"/>
        <w:jc w:val="both"/>
        <w:rPr>
          <w:rStyle w:val="Robust"/>
          <w:rFonts w:ascii="Trebuchet MS" w:hAnsi="Trebuchet MS"/>
          <w:sz w:val="22"/>
          <w:szCs w:val="22"/>
          <w:lang w:val="it-CH"/>
        </w:rPr>
      </w:pPr>
      <w:r w:rsidRPr="003C3DE5">
        <w:rPr>
          <w:rStyle w:val="Robust"/>
          <w:rFonts w:ascii="Trebuchet MS" w:hAnsi="Trebuchet MS"/>
          <w:sz w:val="22"/>
          <w:szCs w:val="22"/>
          <w:lang w:val="ro-RO"/>
        </w:rPr>
        <w:t xml:space="preserve">Solicitant — </w:t>
      </w:r>
      <w:r w:rsidRPr="007128F2">
        <w:rPr>
          <w:rStyle w:val="Robust"/>
          <w:rFonts w:ascii="Trebuchet MS" w:hAnsi="Trebuchet MS"/>
          <w:sz w:val="22"/>
          <w:szCs w:val="22"/>
          <w:lang w:val="ro-RO"/>
        </w:rPr>
        <w:t>f</w:t>
      </w:r>
      <w:r w:rsidRPr="007128F2">
        <w:rPr>
          <w:rStyle w:val="Robust"/>
          <w:rFonts w:ascii="Trebuchet MS" w:hAnsi="Trebuchet MS"/>
          <w:b w:val="0"/>
          <w:bCs w:val="0"/>
          <w:sz w:val="22"/>
          <w:szCs w:val="22"/>
          <w:lang w:val="ro-RO"/>
        </w:rPr>
        <w:t xml:space="preserve">urnizorul specializat de servicii de securitate cibernetică, persoană juridică legal constituită în conformitate cu legislația aplicabilă, care depune cererea de finanțare în cadrul prezentului apel în parteneriat cu trei sau cinci beneficiari finali. </w:t>
      </w:r>
      <w:r w:rsidRPr="007128F2">
        <w:rPr>
          <w:rStyle w:val="Robust"/>
          <w:rFonts w:ascii="Trebuchet MS" w:hAnsi="Trebuchet MS"/>
          <w:b w:val="0"/>
          <w:bCs w:val="0"/>
          <w:sz w:val="22"/>
          <w:szCs w:val="22"/>
          <w:lang w:val="it-CH"/>
        </w:rPr>
        <w:t>Solicitantul este responsabil de implementarea proiectului și de respectarea tuturor obligațiilor prevăzute în contractul de finanțare.</w:t>
      </w:r>
    </w:p>
    <w:p w14:paraId="64943972" w14:textId="53D32DA8" w:rsidR="00F75AC6" w:rsidRPr="007128F2" w:rsidRDefault="00F75AC6" w:rsidP="00756519">
      <w:pPr>
        <w:pStyle w:val="Listparagraf"/>
        <w:numPr>
          <w:ilvl w:val="0"/>
          <w:numId w:val="22"/>
        </w:numPr>
        <w:ind w:left="180"/>
        <w:rPr>
          <w:lang w:val="ro-RO"/>
        </w:rPr>
      </w:pPr>
      <w:bookmarkStart w:id="17" w:name="_Hlk230273211"/>
      <w:r w:rsidRPr="007128F2">
        <w:rPr>
          <w:b/>
          <w:bCs/>
          <w:lang w:val="ro-RO"/>
        </w:rPr>
        <w:t>Furnizor specializat de servicii de securitate cibernetică</w:t>
      </w:r>
      <w:r w:rsidRPr="007128F2">
        <w:rPr>
          <w:lang w:val="ro-RO"/>
        </w:rPr>
        <w:t xml:space="preserve"> – persoană juridică, legal constituită în conformitate cu legislația aplicabilă, care desfășoară activități în domeniul securității cibernetice și dispune de competențele, resursele umane și experiența</w:t>
      </w:r>
      <w:r w:rsidR="00FD5EE9" w:rsidRPr="007128F2">
        <w:rPr>
          <w:lang w:val="ro-RO"/>
        </w:rPr>
        <w:t>,</w:t>
      </w:r>
      <w:r w:rsidRPr="007128F2">
        <w:rPr>
          <w:lang w:val="ro-RO"/>
        </w:rPr>
        <w:t xml:space="preserve"> necesare pentru furnizarea de servicii de evaluare, testare, consultanță, formare și asistență tehnică în vederea creșterii nivelului de securitate cibernetică și a conformării produselor cu elemente digitale la cerințele Regulamentului (UE) 2024/2847 privind cerințele orizontale de securitate cibernetică pentru produsele cu elemente digitale (</w:t>
      </w:r>
      <w:proofErr w:type="spellStart"/>
      <w:r w:rsidRPr="007128F2">
        <w:rPr>
          <w:lang w:val="ro-RO"/>
        </w:rPr>
        <w:t>Cyber</w:t>
      </w:r>
      <w:proofErr w:type="spellEnd"/>
      <w:r w:rsidRPr="007128F2">
        <w:rPr>
          <w:lang w:val="ro-RO"/>
        </w:rPr>
        <w:t xml:space="preserve"> </w:t>
      </w:r>
      <w:proofErr w:type="spellStart"/>
      <w:r w:rsidRPr="007128F2">
        <w:rPr>
          <w:lang w:val="ro-RO"/>
        </w:rPr>
        <w:t>Resilience</w:t>
      </w:r>
      <w:proofErr w:type="spellEnd"/>
      <w:r w:rsidRPr="007128F2">
        <w:rPr>
          <w:lang w:val="ro-RO"/>
        </w:rPr>
        <w:t xml:space="preserve"> Act – CRA).</w:t>
      </w:r>
    </w:p>
    <w:bookmarkEnd w:id="17"/>
    <w:p w14:paraId="086F0CA3" w14:textId="575FB210"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Buget eligibil</w:t>
      </w:r>
      <w:r w:rsidRPr="003C3DE5">
        <w:rPr>
          <w:rFonts w:ascii="Trebuchet MS" w:hAnsi="Trebuchet MS"/>
          <w:sz w:val="22"/>
          <w:szCs w:val="22"/>
          <w:lang w:val="it-CH"/>
        </w:rPr>
        <w:t xml:space="preserve"> – Totalitatea costurilor considerate eligibile conform ghidului solicitantului și care pot fi finanțate prin proiect.</w:t>
      </w:r>
    </w:p>
    <w:p w14:paraId="27447367" w14:textId="0BD165E0"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Cascading funding/ Financial Support to Third Parties (FSTP)</w:t>
      </w:r>
      <w:r w:rsidRPr="003C3DE5">
        <w:rPr>
          <w:rFonts w:ascii="Trebuchet MS" w:hAnsi="Trebuchet MS"/>
          <w:sz w:val="22"/>
          <w:szCs w:val="22"/>
          <w:lang w:val="it-CH"/>
        </w:rPr>
        <w:t xml:space="preserve"> – Mecanism prin care beneficiarul unui grant european acordă, la rândul său, sprijin financiar către terți (de exemplu IMM-uri), în baza unor apeluri deschise.</w:t>
      </w:r>
    </w:p>
    <w:p w14:paraId="080BF403" w14:textId="77777777"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Cerere de finanțare</w:t>
      </w:r>
      <w:r w:rsidRPr="003C3DE5">
        <w:rPr>
          <w:rFonts w:ascii="Trebuchet MS" w:hAnsi="Trebuchet MS"/>
          <w:sz w:val="22"/>
          <w:szCs w:val="22"/>
          <w:lang w:val="it-CH"/>
        </w:rPr>
        <w:t xml:space="preserve"> – Documentația depusă de solicitant în cadrul apelului, care conține informații tehnice, financiare și administrative necesare evaluării.</w:t>
      </w:r>
    </w:p>
    <w:p w14:paraId="572264DE" w14:textId="77777777" w:rsidR="00F63935"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Conformare la CRA</w:t>
      </w:r>
      <w:r w:rsidRPr="003C3DE5">
        <w:rPr>
          <w:rFonts w:ascii="Trebuchet MS" w:hAnsi="Trebuchet MS"/>
          <w:sz w:val="22"/>
          <w:szCs w:val="22"/>
          <w:lang w:val="it-CH"/>
        </w:rPr>
        <w:t xml:space="preserve"> – </w:t>
      </w:r>
      <w:r w:rsidR="00F63935" w:rsidRPr="003C3DE5">
        <w:rPr>
          <w:rFonts w:ascii="Trebuchet MS" w:hAnsi="Trebuchet MS"/>
          <w:sz w:val="22"/>
          <w:szCs w:val="22"/>
          <w:lang w:val="it-CH"/>
        </w:rPr>
        <w:t>Procesul prin care IMM-ul identifică obligațiile aplicabile conform Regulamentului (UE) 2024/2847 și realizează activitățile necesare pentru evaluarea nivelului actual de conformitate și definirea măsurilor necesare pentru respectarea cerințelor CRA.</w:t>
      </w:r>
    </w:p>
    <w:p w14:paraId="14DA19EB" w14:textId="2A670A61"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Contract de finanțare</w:t>
      </w:r>
      <w:r w:rsidRPr="003C3DE5">
        <w:rPr>
          <w:rFonts w:ascii="Trebuchet MS" w:hAnsi="Trebuchet MS"/>
          <w:sz w:val="22"/>
          <w:szCs w:val="22"/>
          <w:lang w:val="it-CH"/>
        </w:rPr>
        <w:t xml:space="preserve"> – Act juridic încheiat între NCC-RO și </w:t>
      </w:r>
      <w:r w:rsidR="00530DE7" w:rsidRPr="003C3DE5">
        <w:rPr>
          <w:rFonts w:ascii="Trebuchet MS" w:hAnsi="Trebuchet MS"/>
          <w:sz w:val="22"/>
          <w:szCs w:val="22"/>
          <w:lang w:val="it-CH"/>
        </w:rPr>
        <w:t>solicitant</w:t>
      </w:r>
      <w:r w:rsidRPr="003C3DE5">
        <w:rPr>
          <w:rFonts w:ascii="Trebuchet MS" w:hAnsi="Trebuchet MS"/>
          <w:sz w:val="22"/>
          <w:szCs w:val="22"/>
          <w:lang w:val="it-CH"/>
        </w:rPr>
        <w:t>, care stabilește drepturile și obligațiile părților, precum și condițiile de acordare a finanțării.</w:t>
      </w:r>
    </w:p>
    <w:p w14:paraId="0E210073" w14:textId="77777777"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Costuri eligibile</w:t>
      </w:r>
      <w:r w:rsidRPr="003C3DE5">
        <w:rPr>
          <w:rFonts w:ascii="Trebuchet MS" w:hAnsi="Trebuchet MS"/>
          <w:sz w:val="22"/>
          <w:szCs w:val="22"/>
          <w:lang w:val="it-CH"/>
        </w:rPr>
        <w:t xml:space="preserve"> – Cheltuieli care respectă condițiile de eligibilitate prevăzute în ghid și în legislația aplicabilă, fiind necesare pentru implementarea proiectului.</w:t>
      </w:r>
    </w:p>
    <w:p w14:paraId="5CBAF260" w14:textId="77777777"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Digital Europe Programme (DEP)</w:t>
      </w:r>
      <w:r w:rsidRPr="003C3DE5">
        <w:rPr>
          <w:rFonts w:ascii="Trebuchet MS" w:hAnsi="Trebuchet MS"/>
          <w:sz w:val="22"/>
          <w:szCs w:val="22"/>
          <w:lang w:val="it-CH"/>
        </w:rPr>
        <w:t xml:space="preserve"> – Program al Uniunii Europene care sprijină transformarea digitală și dezvoltarea capacităților în domenii strategice, inclusiv securitatea cibernetică.</w:t>
      </w:r>
    </w:p>
    <w:p w14:paraId="0AF14477" w14:textId="77777777"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Evaluare</w:t>
      </w:r>
      <w:r w:rsidRPr="003C3DE5">
        <w:rPr>
          <w:rFonts w:ascii="Trebuchet MS" w:hAnsi="Trebuchet MS"/>
          <w:sz w:val="22"/>
          <w:szCs w:val="22"/>
          <w:lang w:val="it-CH"/>
        </w:rPr>
        <w:t xml:space="preserve"> – Procesul de analiză a cererilor de finanțare pe baza criteriilor stabilite în ghid, în vederea selectării proiectelor pentru finanțare.</w:t>
      </w:r>
    </w:p>
    <w:p w14:paraId="64DC38CF" w14:textId="77777777"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Grant Agreement (GA)</w:t>
      </w:r>
      <w:r w:rsidRPr="003C3DE5">
        <w:rPr>
          <w:rFonts w:ascii="Trebuchet MS" w:hAnsi="Trebuchet MS"/>
          <w:sz w:val="22"/>
          <w:szCs w:val="22"/>
          <w:lang w:val="it-CH"/>
        </w:rPr>
        <w:t xml:space="preserve"> – Acordul de finanțare încheiat între beneficiarul principal (NCC-RO/ADR) și autoritatea europeană finanțatoare.</w:t>
      </w:r>
    </w:p>
    <w:p w14:paraId="0CCAE7B0" w14:textId="3EADCA42" w:rsidR="00E059C5" w:rsidRPr="003C3DE5" w:rsidRDefault="00E059C5" w:rsidP="00756519">
      <w:pPr>
        <w:pStyle w:val="NormalWeb"/>
        <w:numPr>
          <w:ilvl w:val="0"/>
          <w:numId w:val="22"/>
        </w:numPr>
        <w:ind w:left="180"/>
        <w:jc w:val="both"/>
        <w:rPr>
          <w:rStyle w:val="Robust"/>
          <w:rFonts w:ascii="Trebuchet MS" w:hAnsi="Trebuchet MS"/>
          <w:b w:val="0"/>
          <w:bCs w:val="0"/>
          <w:sz w:val="22"/>
          <w:szCs w:val="22"/>
          <w:lang w:val="it-CH"/>
        </w:rPr>
      </w:pPr>
      <w:r w:rsidRPr="003C3DE5">
        <w:rPr>
          <w:rStyle w:val="Robust"/>
          <w:rFonts w:ascii="Trebuchet MS" w:hAnsi="Trebuchet MS"/>
          <w:sz w:val="22"/>
          <w:szCs w:val="22"/>
          <w:lang w:val="it-CH"/>
        </w:rPr>
        <w:t xml:space="preserve">Întreprinderi mici și mijlocii sau IMM-uri - </w:t>
      </w:r>
      <w:r w:rsidRPr="003C3DE5">
        <w:rPr>
          <w:rStyle w:val="Robust"/>
          <w:rFonts w:ascii="Trebuchet MS" w:hAnsi="Trebuchet MS"/>
          <w:b w:val="0"/>
          <w:bCs w:val="0"/>
          <w:sz w:val="22"/>
          <w:szCs w:val="22"/>
          <w:lang w:val="it-CH"/>
        </w:rPr>
        <w:t>microîntreprinderi, întreprinderi mici și întreprinderi mijlocii - întreprinderile care îndeplinesc criteriile prevăzute în anexa I la Regulamentul (UE) nr. 651/2014;</w:t>
      </w:r>
    </w:p>
    <w:p w14:paraId="5F26F86B" w14:textId="77777777" w:rsidR="00E059C5" w:rsidRPr="003C3DE5" w:rsidRDefault="00E059C5" w:rsidP="00756519">
      <w:pPr>
        <w:pStyle w:val="NormalWeb"/>
        <w:numPr>
          <w:ilvl w:val="0"/>
          <w:numId w:val="22"/>
        </w:numPr>
        <w:ind w:left="180"/>
        <w:jc w:val="both"/>
        <w:rPr>
          <w:rStyle w:val="Robust"/>
          <w:rFonts w:ascii="Trebuchet MS" w:hAnsi="Trebuchet MS"/>
          <w:b w:val="0"/>
          <w:bCs w:val="0"/>
          <w:sz w:val="22"/>
          <w:szCs w:val="22"/>
          <w:lang w:val="it-CH"/>
        </w:rPr>
      </w:pPr>
      <w:r w:rsidRPr="003C3DE5">
        <w:rPr>
          <w:rStyle w:val="Robust"/>
          <w:rFonts w:ascii="Trebuchet MS" w:hAnsi="Trebuchet MS"/>
          <w:sz w:val="22"/>
          <w:szCs w:val="22"/>
          <w:lang w:val="it-CH"/>
        </w:rPr>
        <w:t xml:space="preserve">Întreprindere unică - </w:t>
      </w:r>
      <w:r w:rsidRPr="003C3DE5">
        <w:rPr>
          <w:rStyle w:val="Robust"/>
          <w:rFonts w:ascii="Trebuchet MS" w:hAnsi="Trebuchet MS"/>
          <w:b w:val="0"/>
          <w:bCs w:val="0"/>
          <w:sz w:val="22"/>
          <w:szCs w:val="22"/>
          <w:lang w:val="it-CH"/>
        </w:rPr>
        <w:t>include toate întreprinderile între care există cel puțin una dintre relațiile următoare:</w:t>
      </w:r>
    </w:p>
    <w:p w14:paraId="75150486" w14:textId="5C2A4E72" w:rsidR="00E059C5" w:rsidRPr="003C3DE5" w:rsidRDefault="00E059C5" w:rsidP="00756519">
      <w:pPr>
        <w:pStyle w:val="NormalWeb"/>
        <w:numPr>
          <w:ilvl w:val="1"/>
          <w:numId w:val="22"/>
        </w:numPr>
        <w:ind w:left="900"/>
        <w:jc w:val="both"/>
        <w:rPr>
          <w:rStyle w:val="Robust"/>
          <w:rFonts w:ascii="Trebuchet MS" w:hAnsi="Trebuchet MS"/>
          <w:b w:val="0"/>
          <w:bCs w:val="0"/>
          <w:sz w:val="22"/>
          <w:szCs w:val="22"/>
          <w:lang w:val="it-CH"/>
        </w:rPr>
      </w:pPr>
      <w:r w:rsidRPr="003C3DE5">
        <w:rPr>
          <w:rStyle w:val="Robust"/>
          <w:rFonts w:ascii="Trebuchet MS" w:hAnsi="Trebuchet MS"/>
          <w:b w:val="0"/>
          <w:bCs w:val="0"/>
          <w:sz w:val="22"/>
          <w:szCs w:val="22"/>
          <w:lang w:val="it-CH"/>
        </w:rPr>
        <w:t>o întreprindere deține majoritatea drepturilor de vot ale acționarilor sau ale asociaților unei alte întreprinderi;</w:t>
      </w:r>
    </w:p>
    <w:p w14:paraId="425B78D9" w14:textId="2260E8E7" w:rsidR="00E059C5" w:rsidRPr="003C3DE5" w:rsidRDefault="00E059C5" w:rsidP="00756519">
      <w:pPr>
        <w:pStyle w:val="NormalWeb"/>
        <w:numPr>
          <w:ilvl w:val="1"/>
          <w:numId w:val="22"/>
        </w:numPr>
        <w:ind w:left="900"/>
        <w:jc w:val="both"/>
        <w:rPr>
          <w:rStyle w:val="Robust"/>
          <w:rFonts w:ascii="Trebuchet MS" w:hAnsi="Trebuchet MS"/>
          <w:b w:val="0"/>
          <w:bCs w:val="0"/>
          <w:sz w:val="22"/>
          <w:szCs w:val="22"/>
          <w:lang w:val="it-CH"/>
        </w:rPr>
      </w:pPr>
      <w:r w:rsidRPr="003C3DE5">
        <w:rPr>
          <w:rStyle w:val="Robust"/>
          <w:rFonts w:ascii="Trebuchet MS" w:hAnsi="Trebuchet MS"/>
          <w:b w:val="0"/>
          <w:bCs w:val="0"/>
          <w:sz w:val="22"/>
          <w:szCs w:val="22"/>
          <w:lang w:val="it-CH"/>
        </w:rPr>
        <w:t>o întreprindere are dreptul de a numi sau revoca majoritatea membrilor organelor de administrare, de conducere sau de supraveghere ale unei alte întreprinderi;</w:t>
      </w:r>
    </w:p>
    <w:p w14:paraId="4A37F386" w14:textId="7AD3A454" w:rsidR="00E059C5" w:rsidRPr="003C3DE5" w:rsidRDefault="00E059C5" w:rsidP="00756519">
      <w:pPr>
        <w:pStyle w:val="NormalWeb"/>
        <w:numPr>
          <w:ilvl w:val="1"/>
          <w:numId w:val="22"/>
        </w:numPr>
        <w:ind w:left="900"/>
        <w:jc w:val="both"/>
        <w:rPr>
          <w:rStyle w:val="Robust"/>
          <w:rFonts w:ascii="Trebuchet MS" w:hAnsi="Trebuchet MS"/>
          <w:b w:val="0"/>
          <w:bCs w:val="0"/>
          <w:sz w:val="22"/>
          <w:szCs w:val="22"/>
          <w:lang w:val="it-CH"/>
        </w:rPr>
      </w:pPr>
      <w:r w:rsidRPr="003C3DE5">
        <w:rPr>
          <w:rStyle w:val="Robust"/>
          <w:rFonts w:ascii="Trebuchet MS" w:hAnsi="Trebuchet MS"/>
          <w:b w:val="0"/>
          <w:bCs w:val="0"/>
          <w:sz w:val="22"/>
          <w:szCs w:val="22"/>
          <w:lang w:val="it-CH"/>
        </w:rPr>
        <w:t>o întreprindere are dreptul de a exercita o influență dominantă asupra altei întreprinderi în temeiul unui contract încheiat cu întreprinderea în cauză sau în temeiul unei prevederi din contractul de societate sau din statutul acesteia;</w:t>
      </w:r>
    </w:p>
    <w:p w14:paraId="4C214BEB" w14:textId="77777777" w:rsidR="005C54D4" w:rsidRDefault="00E059C5" w:rsidP="00756519">
      <w:pPr>
        <w:pStyle w:val="NormalWeb"/>
        <w:numPr>
          <w:ilvl w:val="1"/>
          <w:numId w:val="22"/>
        </w:numPr>
        <w:ind w:left="900"/>
        <w:jc w:val="both"/>
        <w:rPr>
          <w:rStyle w:val="Robust"/>
          <w:rFonts w:ascii="Trebuchet MS" w:hAnsi="Trebuchet MS"/>
          <w:b w:val="0"/>
          <w:bCs w:val="0"/>
          <w:sz w:val="22"/>
          <w:szCs w:val="22"/>
          <w:lang w:val="it-CH"/>
        </w:rPr>
      </w:pPr>
      <w:r w:rsidRPr="003C3DE5">
        <w:rPr>
          <w:rStyle w:val="Robust"/>
          <w:rFonts w:ascii="Trebuchet MS" w:hAnsi="Trebuchet MS"/>
          <w:b w:val="0"/>
          <w:bCs w:val="0"/>
          <w:sz w:val="22"/>
          <w:szCs w:val="22"/>
          <w:lang w:val="it-CH"/>
        </w:rPr>
        <w:t>o întreprindere este acționar sau asociat al unei alte întreprinderi și controlează singură, în baza unui acord cu alți acționari sau asociați ai acelei întreprinderi, majoritatea drepturilor de vot ale acționarilor sau ale asociaților întreprinderii respective.</w:t>
      </w:r>
    </w:p>
    <w:p w14:paraId="6F7C4426" w14:textId="4ECDE6EF" w:rsidR="00A20533" w:rsidRPr="005C54D4" w:rsidRDefault="00E059C5" w:rsidP="00756519">
      <w:pPr>
        <w:pStyle w:val="NormalWeb"/>
        <w:numPr>
          <w:ilvl w:val="1"/>
          <w:numId w:val="22"/>
        </w:numPr>
        <w:ind w:left="900"/>
        <w:jc w:val="both"/>
        <w:rPr>
          <w:rFonts w:ascii="Trebuchet MS" w:hAnsi="Trebuchet MS"/>
          <w:sz w:val="22"/>
          <w:szCs w:val="22"/>
          <w:lang w:val="it-CH"/>
        </w:rPr>
      </w:pPr>
      <w:r w:rsidRPr="005C54D4">
        <w:rPr>
          <w:rStyle w:val="Robust"/>
          <w:rFonts w:ascii="Trebuchet MS" w:hAnsi="Trebuchet MS"/>
          <w:b w:val="0"/>
          <w:bCs w:val="0"/>
          <w:sz w:val="22"/>
          <w:szCs w:val="22"/>
          <w:lang w:val="it-CH"/>
        </w:rPr>
        <w:t>Întreprinderile care întrețin, prin intermediul uneia sau al mai multor întreprinderi, relațiile la care se face referire mai sus sunt considerate întreprinderi unice;</w:t>
      </w:r>
      <w:r w:rsidRPr="005C54D4" w:rsidDel="00E059C5">
        <w:rPr>
          <w:rFonts w:ascii="Trebuchet MS" w:hAnsi="Trebuchet MS"/>
          <w:b/>
          <w:sz w:val="22"/>
          <w:szCs w:val="22"/>
          <w:lang w:val="it-CH"/>
        </w:rPr>
        <w:t xml:space="preserve"> </w:t>
      </w:r>
    </w:p>
    <w:p w14:paraId="65444455" w14:textId="77777777" w:rsidR="00216218" w:rsidRPr="007128F2" w:rsidRDefault="00216218" w:rsidP="00756519">
      <w:pPr>
        <w:pStyle w:val="Listparagraf"/>
        <w:numPr>
          <w:ilvl w:val="0"/>
          <w:numId w:val="22"/>
        </w:numPr>
        <w:ind w:left="180"/>
        <w:rPr>
          <w:lang w:val="it-CH"/>
        </w:rPr>
      </w:pPr>
      <w:r w:rsidRPr="007128F2">
        <w:rPr>
          <w:lang w:val="it-CH"/>
        </w:rPr>
        <w:t>În sensul prezentului ghid, IMM-urile sunt definite conform Recomandării 2003/361/CE a Comisiei Europene și cu Directiva delegată (UE) 2023/2775 a Comisiei (a se vedea, de asemenea: oficial „User Guide to the SME definition” (Ghidul utilizatorului privind definiția IMM-urilor) respectiv întreprinderi care:</w:t>
      </w:r>
    </w:p>
    <w:p w14:paraId="06FE6FAA" w14:textId="77777777" w:rsidR="00216218" w:rsidRPr="00FF3DAD" w:rsidRDefault="00216218" w:rsidP="00756519">
      <w:pPr>
        <w:pStyle w:val="Listparagraf"/>
        <w:numPr>
          <w:ilvl w:val="0"/>
          <w:numId w:val="23"/>
        </w:numPr>
        <w:rPr>
          <w:lang w:val="de-DE"/>
        </w:rPr>
      </w:pPr>
      <w:r w:rsidRPr="00FF3DAD">
        <w:rPr>
          <w:lang w:val="de-DE"/>
        </w:rPr>
        <w:t xml:space="preserve">au mai puțin de 250 de angajați; </w:t>
      </w:r>
    </w:p>
    <w:p w14:paraId="6A0E7238" w14:textId="77777777" w:rsidR="00216218" w:rsidRPr="00FF3DAD" w:rsidRDefault="00216218" w:rsidP="00756519">
      <w:pPr>
        <w:pStyle w:val="Listparagraf"/>
        <w:numPr>
          <w:ilvl w:val="0"/>
          <w:numId w:val="23"/>
        </w:numPr>
        <w:rPr>
          <w:lang w:val="it-CH"/>
        </w:rPr>
      </w:pPr>
      <w:r w:rsidRPr="00FF3DAD">
        <w:rPr>
          <w:lang w:val="it-CH"/>
        </w:rPr>
        <w:t xml:space="preserve">realizează o cifră de afaceri anuală de până la 50 milioane euro sau dețin active totale de până la 43 milioane euro; </w:t>
      </w:r>
    </w:p>
    <w:p w14:paraId="4740C7A7" w14:textId="77777777" w:rsidR="00216218" w:rsidRPr="00FF3DAD" w:rsidRDefault="00216218" w:rsidP="00756519">
      <w:pPr>
        <w:pStyle w:val="Listparagraf"/>
        <w:numPr>
          <w:ilvl w:val="0"/>
          <w:numId w:val="23"/>
        </w:numPr>
        <w:rPr>
          <w:lang w:val="it-CH"/>
        </w:rPr>
      </w:pPr>
      <w:r w:rsidRPr="00FF3DAD">
        <w:rPr>
          <w:lang w:val="it-CH"/>
        </w:rPr>
        <w:t>respectă criteriul de independență, conform definiției întreprinderilor autonome, partenere sau legate.</w:t>
      </w:r>
    </w:p>
    <w:p w14:paraId="40EEAF9F" w14:textId="153D6034" w:rsidR="005C54D4" w:rsidRPr="005C54D4" w:rsidRDefault="00C8515E" w:rsidP="00756519">
      <w:pPr>
        <w:pStyle w:val="NormalWeb"/>
        <w:numPr>
          <w:ilvl w:val="0"/>
          <w:numId w:val="22"/>
        </w:numPr>
        <w:spacing w:before="0" w:beforeAutospacing="0" w:after="0" w:afterAutospacing="0"/>
        <w:ind w:left="180"/>
        <w:jc w:val="both"/>
        <w:rPr>
          <w:rFonts w:ascii="Trebuchet MS" w:hAnsi="Trebuchet MS"/>
          <w:sz w:val="22"/>
          <w:szCs w:val="22"/>
          <w:lang w:val="it-CH"/>
        </w:rPr>
      </w:pPr>
      <w:r>
        <w:rPr>
          <w:rFonts w:ascii="Trebuchet MS" w:hAnsi="Trebuchet MS"/>
          <w:sz w:val="22"/>
          <w:szCs w:val="22"/>
          <w:lang w:val="it-CH"/>
        </w:rPr>
        <w:t>Î</w:t>
      </w:r>
      <w:r w:rsidR="005C54D4" w:rsidRPr="005C54D4">
        <w:rPr>
          <w:rFonts w:ascii="Trebuchet MS" w:hAnsi="Trebuchet MS"/>
          <w:sz w:val="22"/>
          <w:szCs w:val="22"/>
          <w:lang w:val="it-CH"/>
        </w:rPr>
        <w:t>ntreprindere în dificultate - întreprindere care se află în cel puțin una dintre situațiile următoare:</w:t>
      </w:r>
    </w:p>
    <w:p w14:paraId="1FD439DC" w14:textId="77777777" w:rsidR="005C54D4" w:rsidRPr="005C54D4" w:rsidRDefault="005C54D4" w:rsidP="00AE20DA">
      <w:pPr>
        <w:pStyle w:val="NormalWeb"/>
        <w:spacing w:before="0" w:beforeAutospacing="0" w:after="0" w:afterAutospacing="0"/>
        <w:ind w:left="720"/>
        <w:jc w:val="both"/>
        <w:rPr>
          <w:rStyle w:val="Robust"/>
          <w:rFonts w:ascii="Trebuchet MS" w:hAnsi="Trebuchet MS"/>
          <w:b w:val="0"/>
          <w:bCs w:val="0"/>
          <w:sz w:val="22"/>
          <w:szCs w:val="22"/>
          <w:lang w:val="it-CH"/>
        </w:rPr>
      </w:pPr>
      <w:r w:rsidRPr="005C54D4">
        <w:rPr>
          <w:rStyle w:val="Robust"/>
          <w:rFonts w:ascii="Trebuchet MS" w:hAnsi="Trebuchet MS"/>
          <w:b w:val="0"/>
          <w:bCs w:val="0"/>
          <w:sz w:val="22"/>
          <w:szCs w:val="22"/>
          <w:lang w:val="it-CH"/>
        </w:rPr>
        <w:t>(i)</w:t>
      </w:r>
      <w:r w:rsidRPr="005C54D4">
        <w:rPr>
          <w:rStyle w:val="Robust"/>
          <w:rFonts w:ascii="Trebuchet MS" w:hAnsi="Trebuchet MS"/>
          <w:b w:val="0"/>
          <w:bCs w:val="0"/>
          <w:sz w:val="22"/>
          <w:szCs w:val="22"/>
          <w:lang w:val="it-CH"/>
        </w:rPr>
        <w:tab/>
        <w:t>în cazul unei societăți comerciale cu răspundere limitată (alta decât o IMM care există de mai puțin de 3 ani),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comerciale menționate în anexa I la 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iar „capital social“ include, dacă este cazul, orice capital suplimentar;</w:t>
      </w:r>
    </w:p>
    <w:p w14:paraId="2BBC7142" w14:textId="77777777" w:rsidR="005C54D4" w:rsidRPr="005C54D4" w:rsidRDefault="005C54D4" w:rsidP="00C8515E">
      <w:pPr>
        <w:pStyle w:val="NormalWeb"/>
        <w:spacing w:before="0" w:beforeAutospacing="0" w:after="0" w:afterAutospacing="0"/>
        <w:ind w:left="720"/>
        <w:jc w:val="both"/>
        <w:rPr>
          <w:rStyle w:val="Robust"/>
          <w:rFonts w:ascii="Trebuchet MS" w:hAnsi="Trebuchet MS"/>
          <w:b w:val="0"/>
          <w:bCs w:val="0"/>
          <w:sz w:val="22"/>
          <w:szCs w:val="22"/>
          <w:lang w:val="it-CH"/>
        </w:rPr>
      </w:pPr>
      <w:r w:rsidRPr="005C54D4">
        <w:rPr>
          <w:rStyle w:val="Robust"/>
          <w:rFonts w:ascii="Trebuchet MS" w:hAnsi="Trebuchet MS"/>
          <w:b w:val="0"/>
          <w:bCs w:val="0"/>
          <w:sz w:val="22"/>
          <w:szCs w:val="22"/>
          <w:lang w:val="it-CH"/>
        </w:rPr>
        <w:t>(ii)</w:t>
      </w:r>
      <w:r w:rsidRPr="005C54D4">
        <w:rPr>
          <w:rStyle w:val="Robust"/>
          <w:rFonts w:ascii="Trebuchet MS" w:hAnsi="Trebuchet MS"/>
          <w:b w:val="0"/>
          <w:bCs w:val="0"/>
          <w:sz w:val="22"/>
          <w:szCs w:val="22"/>
          <w:lang w:val="it-CH"/>
        </w:rPr>
        <w:tab/>
        <w:t>în cazul unei societăți comerciale în care cel puțin unii dintre asociați au răspundere nelimitată pentru creanțele societății (alta decât o IMM care există de mai puțin de 3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7751BDA0" w14:textId="77777777" w:rsidR="005C54D4" w:rsidRPr="005C54D4" w:rsidRDefault="005C54D4" w:rsidP="00C8515E">
      <w:pPr>
        <w:pStyle w:val="NormalWeb"/>
        <w:spacing w:before="0" w:beforeAutospacing="0" w:after="0" w:afterAutospacing="0"/>
        <w:ind w:left="720"/>
        <w:jc w:val="both"/>
        <w:rPr>
          <w:rStyle w:val="Robust"/>
          <w:rFonts w:ascii="Trebuchet MS" w:hAnsi="Trebuchet MS"/>
          <w:b w:val="0"/>
          <w:bCs w:val="0"/>
          <w:sz w:val="22"/>
          <w:szCs w:val="22"/>
          <w:lang w:val="it-CH"/>
        </w:rPr>
      </w:pPr>
      <w:r w:rsidRPr="005C54D4">
        <w:rPr>
          <w:rStyle w:val="Robust"/>
          <w:rFonts w:ascii="Trebuchet MS" w:hAnsi="Trebuchet MS"/>
          <w:b w:val="0"/>
          <w:bCs w:val="0"/>
          <w:sz w:val="22"/>
          <w:szCs w:val="22"/>
          <w:lang w:val="it-CH"/>
        </w:rPr>
        <w:t>(iii)</w:t>
      </w:r>
      <w:r w:rsidRPr="005C54D4">
        <w:rPr>
          <w:rStyle w:val="Robust"/>
          <w:rFonts w:ascii="Trebuchet MS" w:hAnsi="Trebuchet MS"/>
          <w:b w:val="0"/>
          <w:bCs w:val="0"/>
          <w:sz w:val="22"/>
          <w:szCs w:val="22"/>
          <w:lang w:val="it-CH"/>
        </w:rPr>
        <w:tab/>
        <w:t>atunci când întreprinderea face obiectul unei proceduri colective de insolvență sau îndeplinește criteriile prevăzute în dreptul intern pentru ca o procedură colectivă de insolvență să fie deschisă la cererea creditorilor săi;</w:t>
      </w:r>
    </w:p>
    <w:p w14:paraId="7045DA40" w14:textId="15E49C5D" w:rsidR="005C54D4" w:rsidRPr="005C54D4" w:rsidRDefault="005C54D4" w:rsidP="0033139C">
      <w:pPr>
        <w:pStyle w:val="NormalWeb"/>
        <w:spacing w:before="0" w:beforeAutospacing="0" w:after="0" w:afterAutospacing="0"/>
        <w:ind w:left="720"/>
        <w:jc w:val="both"/>
        <w:rPr>
          <w:rStyle w:val="Robust"/>
          <w:rFonts w:ascii="Trebuchet MS" w:hAnsi="Trebuchet MS"/>
          <w:b w:val="0"/>
          <w:bCs w:val="0"/>
          <w:sz w:val="22"/>
          <w:szCs w:val="22"/>
          <w:lang w:val="it-CH"/>
        </w:rPr>
      </w:pPr>
      <w:r w:rsidRPr="005C54D4">
        <w:rPr>
          <w:rStyle w:val="Robust"/>
          <w:rFonts w:ascii="Trebuchet MS" w:hAnsi="Trebuchet MS"/>
          <w:b w:val="0"/>
          <w:bCs w:val="0"/>
          <w:sz w:val="22"/>
          <w:szCs w:val="22"/>
          <w:lang w:val="it-CH"/>
        </w:rPr>
        <w:t>(iv)</w:t>
      </w:r>
      <w:r w:rsidRPr="005C54D4">
        <w:rPr>
          <w:rStyle w:val="Robust"/>
          <w:rFonts w:ascii="Trebuchet MS" w:hAnsi="Trebuchet MS"/>
          <w:b w:val="0"/>
          <w:bCs w:val="0"/>
          <w:sz w:val="22"/>
          <w:szCs w:val="22"/>
          <w:lang w:val="it-CH"/>
        </w:rPr>
        <w:tab/>
        <w:t>atunci când întreprinderea a primit ajutor pentru salvare și nu a rambursat încă împrumutul sau nu a încetat garanția sau a primit ajutoare pentru restructurare și face încă obiectul unui plan de restructurare;</w:t>
      </w:r>
    </w:p>
    <w:p w14:paraId="0D4F55AD" w14:textId="346A6232" w:rsidR="00A20533" w:rsidRPr="003C3DE5" w:rsidRDefault="00A20533" w:rsidP="0033139C">
      <w:pPr>
        <w:pStyle w:val="NormalWeb"/>
        <w:numPr>
          <w:ilvl w:val="0"/>
          <w:numId w:val="22"/>
        </w:numPr>
        <w:spacing w:before="0" w:beforeAutospacing="0"/>
        <w:ind w:left="180"/>
        <w:jc w:val="both"/>
        <w:rPr>
          <w:rFonts w:ascii="Trebuchet MS" w:hAnsi="Trebuchet MS"/>
          <w:sz w:val="22"/>
          <w:szCs w:val="22"/>
          <w:lang w:val="it-CH"/>
        </w:rPr>
      </w:pPr>
      <w:r w:rsidRPr="003C3DE5">
        <w:rPr>
          <w:rStyle w:val="Robust"/>
          <w:rFonts w:ascii="Trebuchet MS" w:hAnsi="Trebuchet MS"/>
          <w:sz w:val="22"/>
          <w:szCs w:val="22"/>
          <w:lang w:val="it-CH"/>
        </w:rPr>
        <w:t>Indicatori de performanță (KPI)</w:t>
      </w:r>
      <w:r w:rsidRPr="003C3DE5">
        <w:rPr>
          <w:rFonts w:ascii="Trebuchet MS" w:hAnsi="Trebuchet MS"/>
          <w:sz w:val="22"/>
          <w:szCs w:val="22"/>
          <w:lang w:val="it-CH"/>
        </w:rPr>
        <w:t xml:space="preserve"> – Parametri utilizați pentru măsurarea progresului și a rezultatelor obținute în cadrul proiectului.</w:t>
      </w:r>
    </w:p>
    <w:p w14:paraId="379688AB" w14:textId="77777777"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NCC-RO</w:t>
      </w:r>
      <w:r w:rsidRPr="003C3DE5">
        <w:rPr>
          <w:rFonts w:ascii="Trebuchet MS" w:hAnsi="Trebuchet MS"/>
          <w:sz w:val="22"/>
          <w:szCs w:val="22"/>
          <w:lang w:val="it-CH"/>
        </w:rPr>
        <w:t xml:space="preserve"> – </w:t>
      </w:r>
      <w:r w:rsidRPr="003C3DE5">
        <w:rPr>
          <w:rStyle w:val="whitespace-normal"/>
          <w:rFonts w:ascii="Trebuchet MS" w:hAnsi="Trebuchet MS"/>
          <w:sz w:val="22"/>
          <w:szCs w:val="22"/>
          <w:lang w:val="it-CH"/>
        </w:rPr>
        <w:t>Centrul Național de Coordonare în domeniul securității cibernetice</w:t>
      </w:r>
      <w:r w:rsidRPr="003C3DE5">
        <w:rPr>
          <w:rFonts w:ascii="Trebuchet MS" w:hAnsi="Trebuchet MS"/>
          <w:sz w:val="22"/>
          <w:szCs w:val="22"/>
          <w:lang w:val="it-CH"/>
        </w:rPr>
        <w:t>, entitatea responsabilă pentru implementarea apelului și gestionarea finanțării.</w:t>
      </w:r>
    </w:p>
    <w:p w14:paraId="2505D227" w14:textId="45F302C9"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Perioada de implementare</w:t>
      </w:r>
      <w:r w:rsidRPr="003C3DE5">
        <w:rPr>
          <w:rFonts w:ascii="Trebuchet MS" w:hAnsi="Trebuchet MS"/>
          <w:sz w:val="22"/>
          <w:szCs w:val="22"/>
          <w:lang w:val="it-CH"/>
        </w:rPr>
        <w:t xml:space="preserve"> – Intervalul de timp în care </w:t>
      </w:r>
      <w:r w:rsidR="00E059C5" w:rsidRPr="003C3DE5">
        <w:rPr>
          <w:rFonts w:ascii="Trebuchet MS" w:hAnsi="Trebuchet MS"/>
          <w:sz w:val="22"/>
          <w:szCs w:val="22"/>
          <w:lang w:val="it-CH"/>
        </w:rPr>
        <w:t xml:space="preserve">solicitantul </w:t>
      </w:r>
      <w:r w:rsidRPr="003C3DE5">
        <w:rPr>
          <w:rFonts w:ascii="Trebuchet MS" w:hAnsi="Trebuchet MS"/>
          <w:sz w:val="22"/>
          <w:szCs w:val="22"/>
          <w:lang w:val="it-CH"/>
        </w:rPr>
        <w:t>trebuie să desfășoare activitățile și să utilizeze finanțarea conform contractului.</w:t>
      </w:r>
    </w:p>
    <w:p w14:paraId="6B5BE753" w14:textId="55ACCB28"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Proiect</w:t>
      </w:r>
      <w:r w:rsidRPr="003C3DE5">
        <w:rPr>
          <w:rFonts w:ascii="Trebuchet MS" w:hAnsi="Trebuchet MS"/>
          <w:sz w:val="22"/>
          <w:szCs w:val="22"/>
          <w:lang w:val="it-CH"/>
        </w:rPr>
        <w:t xml:space="preserve"> – Set de activități propuse de solicitant, finanțate în cadrul apelului, care contribuie la conformarea cu cerințele CRA.</w:t>
      </w:r>
    </w:p>
    <w:p w14:paraId="4A366594" w14:textId="4CEE4AAA" w:rsidR="00F63935" w:rsidRPr="003C3DE5" w:rsidRDefault="00F63935" w:rsidP="00756519">
      <w:pPr>
        <w:pStyle w:val="NormalWeb"/>
        <w:numPr>
          <w:ilvl w:val="0"/>
          <w:numId w:val="22"/>
        </w:numPr>
        <w:ind w:left="180"/>
        <w:jc w:val="both"/>
        <w:rPr>
          <w:rFonts w:ascii="Trebuchet MS" w:hAnsi="Trebuchet MS"/>
          <w:sz w:val="22"/>
          <w:szCs w:val="22"/>
          <w:lang w:val="it-CH"/>
        </w:rPr>
      </w:pPr>
      <w:r w:rsidRPr="003C3DE5">
        <w:rPr>
          <w:rFonts w:ascii="Trebuchet MS" w:hAnsi="Trebuchet MS"/>
          <w:b/>
          <w:sz w:val="22"/>
          <w:szCs w:val="22"/>
          <w:lang w:val="it-CH"/>
        </w:rPr>
        <w:t>Prescreening CRA/NIS2</w:t>
      </w:r>
      <w:r w:rsidRPr="003C3DE5">
        <w:rPr>
          <w:rFonts w:ascii="Trebuchet MS" w:hAnsi="Trebuchet MS"/>
          <w:sz w:val="22"/>
          <w:szCs w:val="22"/>
          <w:lang w:val="it-CH"/>
        </w:rPr>
        <w:t xml:space="preserve"> – Evaluare preliminară realizată prin intermediul chestionarului NCC-RO pentru identificarea nivelului de maturitate cybersecurity și a nevoilor de conformare ale IMM-ului</w:t>
      </w:r>
      <w:r w:rsidR="009437CF" w:rsidRPr="003C3DE5">
        <w:rPr>
          <w:rFonts w:ascii="Trebuchet MS" w:hAnsi="Trebuchet MS"/>
          <w:sz w:val="22"/>
          <w:szCs w:val="22"/>
          <w:lang w:val="it-CH"/>
        </w:rPr>
        <w:t>.</w:t>
      </w:r>
    </w:p>
    <w:p w14:paraId="31367C45" w14:textId="592F372B" w:rsidR="00A20533" w:rsidRPr="003C3DE5" w:rsidRDefault="00A20533" w:rsidP="00756519">
      <w:pPr>
        <w:pStyle w:val="NormalWeb"/>
        <w:numPr>
          <w:ilvl w:val="0"/>
          <w:numId w:val="22"/>
        </w:numPr>
        <w:ind w:left="180"/>
        <w:jc w:val="both"/>
        <w:rPr>
          <w:rFonts w:ascii="Trebuchet MS" w:hAnsi="Trebuchet MS"/>
          <w:sz w:val="22"/>
          <w:szCs w:val="22"/>
          <w:lang w:val="it-CH"/>
        </w:rPr>
      </w:pPr>
      <w:r w:rsidRPr="003C3DE5">
        <w:rPr>
          <w:rStyle w:val="Robust"/>
          <w:rFonts w:ascii="Trebuchet MS" w:hAnsi="Trebuchet MS"/>
          <w:sz w:val="22"/>
          <w:szCs w:val="22"/>
          <w:lang w:val="it-CH"/>
        </w:rPr>
        <w:t>Raportare</w:t>
      </w:r>
      <w:r w:rsidRPr="003C3DE5">
        <w:rPr>
          <w:rFonts w:ascii="Trebuchet MS" w:hAnsi="Trebuchet MS"/>
          <w:sz w:val="22"/>
          <w:szCs w:val="22"/>
          <w:lang w:val="it-CH"/>
        </w:rPr>
        <w:t xml:space="preserve"> – Procesul prin care beneficiarul transmite informații privind progresul tehnic</w:t>
      </w:r>
      <w:r w:rsidR="003F65AA" w:rsidRPr="003C3DE5">
        <w:rPr>
          <w:rFonts w:ascii="Trebuchet MS" w:hAnsi="Trebuchet MS"/>
          <w:sz w:val="22"/>
          <w:szCs w:val="22"/>
          <w:lang w:val="it-CH"/>
        </w:rPr>
        <w:t>.</w:t>
      </w:r>
      <w:r w:rsidRPr="003C3DE5">
        <w:rPr>
          <w:rFonts w:ascii="Trebuchet MS" w:hAnsi="Trebuchet MS"/>
          <w:sz w:val="22"/>
          <w:szCs w:val="22"/>
          <w:lang w:val="it-CH"/>
        </w:rPr>
        <w:t xml:space="preserve"> </w:t>
      </w:r>
    </w:p>
    <w:p w14:paraId="3ED388D7" w14:textId="45D1C9D2" w:rsidR="00F75AC6" w:rsidRPr="007128F2" w:rsidRDefault="00F75AC6" w:rsidP="00756519">
      <w:pPr>
        <w:pStyle w:val="Listparagraf"/>
        <w:numPr>
          <w:ilvl w:val="0"/>
          <w:numId w:val="22"/>
        </w:numPr>
        <w:ind w:left="180"/>
        <w:rPr>
          <w:lang w:val="ro-RO"/>
        </w:rPr>
      </w:pPr>
      <w:r w:rsidRPr="007128F2">
        <w:rPr>
          <w:b/>
          <w:bCs/>
          <w:lang w:val="ro-RO"/>
        </w:rPr>
        <w:t xml:space="preserve">CRA </w:t>
      </w:r>
      <w:proofErr w:type="spellStart"/>
      <w:r w:rsidRPr="007128F2">
        <w:rPr>
          <w:b/>
          <w:bCs/>
          <w:lang w:val="ro-RO"/>
        </w:rPr>
        <w:t>Gap</w:t>
      </w:r>
      <w:proofErr w:type="spellEnd"/>
      <w:r w:rsidRPr="007128F2">
        <w:rPr>
          <w:b/>
          <w:bCs/>
          <w:lang w:val="ro-RO"/>
        </w:rPr>
        <w:t xml:space="preserve"> </w:t>
      </w:r>
      <w:proofErr w:type="spellStart"/>
      <w:r w:rsidRPr="007128F2">
        <w:rPr>
          <w:b/>
          <w:bCs/>
          <w:lang w:val="ro-RO"/>
        </w:rPr>
        <w:t>Analysis</w:t>
      </w:r>
      <w:proofErr w:type="spellEnd"/>
      <w:r w:rsidRPr="007128F2">
        <w:rPr>
          <w:lang w:val="ro-RO"/>
        </w:rPr>
        <w:t xml:space="preserve"> reprezintă evaluarea unui produs cu elemente digitale și a proceselor organizației pentru a determina în ce măsură acestea respectă cerințele CRA și pentru a identifica acțiunile necesare în vederea obținerii conformității.</w:t>
      </w:r>
    </w:p>
    <w:p w14:paraId="5435705A" w14:textId="72EA2D16" w:rsidR="00F75AC6" w:rsidRPr="007128F2" w:rsidRDefault="00123B1C" w:rsidP="00756519">
      <w:pPr>
        <w:pStyle w:val="Listparagraf"/>
        <w:numPr>
          <w:ilvl w:val="0"/>
          <w:numId w:val="22"/>
        </w:numPr>
        <w:ind w:left="180"/>
        <w:rPr>
          <w:lang w:val="ro-RO"/>
        </w:rPr>
      </w:pPr>
      <w:r w:rsidRPr="007128F2">
        <w:rPr>
          <w:b/>
          <w:bCs/>
          <w:lang w:val="ro-RO"/>
        </w:rPr>
        <w:t>P</w:t>
      </w:r>
      <w:r w:rsidR="00F75AC6" w:rsidRPr="007128F2">
        <w:rPr>
          <w:b/>
          <w:bCs/>
          <w:lang w:val="ro-RO"/>
        </w:rPr>
        <w:t>relucrarea produselor agricole</w:t>
      </w:r>
      <w:r w:rsidR="00F75AC6" w:rsidRPr="007128F2">
        <w:rPr>
          <w:lang w:val="ro-RO"/>
        </w:rPr>
        <w:t xml:space="preserve"> - orice </w:t>
      </w:r>
      <w:proofErr w:type="spellStart"/>
      <w:r w:rsidR="00F75AC6" w:rsidRPr="007128F2">
        <w:rPr>
          <w:lang w:val="ro-RO"/>
        </w:rPr>
        <w:t>operaţiune</w:t>
      </w:r>
      <w:proofErr w:type="spellEnd"/>
      <w:r w:rsidR="00F75AC6" w:rsidRPr="007128F2">
        <w:rPr>
          <w:lang w:val="ro-RO"/>
        </w:rPr>
        <w:t xml:space="preserve"> efectuată asupra unui produs agricol care are drept rezultat un produs care este tot un produs agricol, cu </w:t>
      </w:r>
      <w:proofErr w:type="spellStart"/>
      <w:r w:rsidR="00F75AC6" w:rsidRPr="007128F2">
        <w:rPr>
          <w:lang w:val="ro-RO"/>
        </w:rPr>
        <w:t>excepţia</w:t>
      </w:r>
      <w:proofErr w:type="spellEnd"/>
      <w:r w:rsidR="00F75AC6" w:rsidRPr="007128F2">
        <w:rPr>
          <w:lang w:val="ro-RO"/>
        </w:rPr>
        <w:t xml:space="preserve"> </w:t>
      </w:r>
      <w:proofErr w:type="spellStart"/>
      <w:r w:rsidR="00F75AC6" w:rsidRPr="007128F2">
        <w:rPr>
          <w:lang w:val="ro-RO"/>
        </w:rPr>
        <w:t>activităţilor</w:t>
      </w:r>
      <w:proofErr w:type="spellEnd"/>
      <w:r w:rsidR="00F75AC6" w:rsidRPr="007128F2">
        <w:rPr>
          <w:lang w:val="ro-RO"/>
        </w:rPr>
        <w:t xml:space="preserve"> </w:t>
      </w:r>
      <w:proofErr w:type="spellStart"/>
      <w:r w:rsidR="00F75AC6" w:rsidRPr="007128F2">
        <w:rPr>
          <w:lang w:val="ro-RO"/>
        </w:rPr>
        <w:t>desfăşurate</w:t>
      </w:r>
      <w:proofErr w:type="spellEnd"/>
      <w:r w:rsidR="00F75AC6" w:rsidRPr="007128F2">
        <w:rPr>
          <w:lang w:val="ro-RO"/>
        </w:rPr>
        <w:t xml:space="preserve"> în </w:t>
      </w:r>
      <w:proofErr w:type="spellStart"/>
      <w:r w:rsidR="00F75AC6" w:rsidRPr="007128F2">
        <w:rPr>
          <w:lang w:val="ro-RO"/>
        </w:rPr>
        <w:t>exploataţiile</w:t>
      </w:r>
      <w:proofErr w:type="spellEnd"/>
      <w:r w:rsidR="00F75AC6" w:rsidRPr="007128F2">
        <w:rPr>
          <w:lang w:val="ro-RO"/>
        </w:rPr>
        <w:t xml:space="preserve"> agricole, necesare în vederea pregătirii unui produs de origine animală sau vegetală pentru prima vânzare;</w:t>
      </w:r>
    </w:p>
    <w:p w14:paraId="21241B24" w14:textId="516E759C" w:rsidR="00F75AC6" w:rsidRPr="007128F2" w:rsidRDefault="00123B1C" w:rsidP="00756519">
      <w:pPr>
        <w:pStyle w:val="Listparagraf"/>
        <w:numPr>
          <w:ilvl w:val="0"/>
          <w:numId w:val="22"/>
        </w:numPr>
        <w:ind w:left="180"/>
        <w:rPr>
          <w:lang w:val="ro-RO"/>
        </w:rPr>
      </w:pPr>
      <w:r w:rsidRPr="007128F2">
        <w:rPr>
          <w:b/>
          <w:bCs/>
          <w:lang w:val="ro-RO"/>
        </w:rPr>
        <w:t>P</w:t>
      </w:r>
      <w:r w:rsidR="00F75AC6" w:rsidRPr="007128F2">
        <w:rPr>
          <w:b/>
          <w:bCs/>
          <w:lang w:val="ro-RO"/>
        </w:rPr>
        <w:t>roducător CRA (primar)</w:t>
      </w:r>
      <w:r w:rsidR="00F75AC6" w:rsidRPr="007128F2">
        <w:rPr>
          <w:lang w:val="ro-RO"/>
        </w:rPr>
        <w:t xml:space="preserve">- în contextul </w:t>
      </w:r>
      <w:proofErr w:type="spellStart"/>
      <w:r w:rsidR="00F75AC6" w:rsidRPr="007128F2">
        <w:rPr>
          <w:lang w:val="ro-RO"/>
        </w:rPr>
        <w:t>Cyber</w:t>
      </w:r>
      <w:proofErr w:type="spellEnd"/>
      <w:r w:rsidR="00F75AC6" w:rsidRPr="007128F2">
        <w:rPr>
          <w:lang w:val="ro-RO"/>
        </w:rPr>
        <w:t xml:space="preserve"> </w:t>
      </w:r>
      <w:proofErr w:type="spellStart"/>
      <w:r w:rsidR="00F75AC6" w:rsidRPr="007128F2">
        <w:rPr>
          <w:lang w:val="ro-RO"/>
        </w:rPr>
        <w:t>Resilience</w:t>
      </w:r>
      <w:proofErr w:type="spellEnd"/>
      <w:r w:rsidR="00F75AC6" w:rsidRPr="007128F2">
        <w:rPr>
          <w:lang w:val="ro-RO"/>
        </w:rPr>
        <w:t xml:space="preserve"> Act (CRA) (Regulamentul UE 2024/2847 privind reziliența cibernetică), producătorul (</w:t>
      </w:r>
      <w:proofErr w:type="spellStart"/>
      <w:r w:rsidR="00F75AC6" w:rsidRPr="007128F2">
        <w:rPr>
          <w:lang w:val="ro-RO"/>
        </w:rPr>
        <w:t>manufacturer</w:t>
      </w:r>
      <w:proofErr w:type="spellEnd"/>
      <w:r w:rsidR="00F75AC6" w:rsidRPr="007128F2">
        <w:rPr>
          <w:lang w:val="ro-RO"/>
        </w:rPr>
        <w:t>) este definit ca orice persoană fizică sau juridică ce dezvoltă ori fabrică produse cu elemente digitale (software sau hardware), sau care solicită proiectarea, dezvoltarea ori fabricarea unor astfel de produse, și le comercializează sub propriul nume sau marcă comercială</w:t>
      </w:r>
      <w:r w:rsidR="00595B50" w:rsidRPr="007128F2">
        <w:rPr>
          <w:lang w:val="ro-RO"/>
        </w:rPr>
        <w:t>.</w:t>
      </w:r>
    </w:p>
    <w:p w14:paraId="10F904DB" w14:textId="77777777" w:rsidR="00A571A1" w:rsidRPr="007128F2" w:rsidRDefault="00A571A1" w:rsidP="00756519">
      <w:pPr>
        <w:pStyle w:val="Listparagraf"/>
        <w:numPr>
          <w:ilvl w:val="0"/>
          <w:numId w:val="22"/>
        </w:numPr>
        <w:ind w:left="180"/>
        <w:rPr>
          <w:b/>
          <w:bCs/>
          <w:lang w:val="ro-RO"/>
        </w:rPr>
      </w:pPr>
      <w:proofErr w:type="spellStart"/>
      <w:r w:rsidRPr="007128F2">
        <w:rPr>
          <w:b/>
          <w:bCs/>
          <w:lang w:val="ro-RO"/>
        </w:rPr>
        <w:t>Penetration</w:t>
      </w:r>
      <w:proofErr w:type="spellEnd"/>
      <w:r w:rsidRPr="007128F2">
        <w:rPr>
          <w:b/>
          <w:bCs/>
          <w:lang w:val="ro-RO"/>
        </w:rPr>
        <w:t xml:space="preserve"> </w:t>
      </w:r>
      <w:proofErr w:type="spellStart"/>
      <w:r w:rsidRPr="007128F2">
        <w:rPr>
          <w:b/>
          <w:bCs/>
          <w:lang w:val="ro-RO"/>
        </w:rPr>
        <w:t>Testing</w:t>
      </w:r>
      <w:proofErr w:type="spellEnd"/>
      <w:r w:rsidRPr="007128F2">
        <w:rPr>
          <w:b/>
          <w:bCs/>
          <w:lang w:val="ro-RO"/>
        </w:rPr>
        <w:t xml:space="preserve"> –</w:t>
      </w:r>
      <w:r w:rsidRPr="007128F2">
        <w:rPr>
          <w:lang w:val="ro-RO"/>
        </w:rPr>
        <w:t xml:space="preserve"> activitate de testare controlată a securității unui produs sau sistem digital, realizată prin simularea unor scenarii de atac, în scopul identificării vulnerabilităților exploatabile și formulării recomandărilor de remediere. Aplicabilitatea activității de </w:t>
      </w:r>
      <w:proofErr w:type="spellStart"/>
      <w:r w:rsidRPr="007128F2">
        <w:rPr>
          <w:lang w:val="ro-RO"/>
        </w:rPr>
        <w:t>Penetration</w:t>
      </w:r>
      <w:proofErr w:type="spellEnd"/>
      <w:r w:rsidRPr="007128F2">
        <w:rPr>
          <w:lang w:val="ro-RO"/>
        </w:rPr>
        <w:t xml:space="preserve"> </w:t>
      </w:r>
      <w:proofErr w:type="spellStart"/>
      <w:r w:rsidRPr="007128F2">
        <w:rPr>
          <w:lang w:val="ro-RO"/>
        </w:rPr>
        <w:t>Testing</w:t>
      </w:r>
      <w:proofErr w:type="spellEnd"/>
      <w:r w:rsidRPr="007128F2">
        <w:rPr>
          <w:lang w:val="ro-RO"/>
        </w:rPr>
        <w:t xml:space="preserve"> în cadrul prezentului apel este condiționată de clasa de risc CRA a produsului evaluat, determinată în cadrul activității A1/A3, și de rezultatele </w:t>
      </w:r>
      <w:proofErr w:type="spellStart"/>
      <w:r w:rsidRPr="007128F2">
        <w:rPr>
          <w:lang w:val="ro-RO"/>
        </w:rPr>
        <w:t>Vulnerability</w:t>
      </w:r>
      <w:proofErr w:type="spellEnd"/>
      <w:r w:rsidRPr="007128F2">
        <w:rPr>
          <w:lang w:val="ro-RO"/>
        </w:rPr>
        <w:t xml:space="preserve"> </w:t>
      </w:r>
      <w:proofErr w:type="spellStart"/>
      <w:r w:rsidRPr="007128F2">
        <w:rPr>
          <w:lang w:val="ro-RO"/>
        </w:rPr>
        <w:t>Assessment</w:t>
      </w:r>
      <w:proofErr w:type="spellEnd"/>
      <w:r w:rsidRPr="007128F2">
        <w:rPr>
          <w:lang w:val="ro-RO"/>
        </w:rPr>
        <w:t xml:space="preserve">-ului (B2): obligatorie pentru produsele din Clasa I (Anexa III CRA) sau cu expunere web/API semnificativă, indiferent de clasă; recomandată pentru produsele </w:t>
      </w:r>
      <w:proofErr w:type="spellStart"/>
      <w:r w:rsidRPr="007128F2">
        <w:rPr>
          <w:lang w:val="ro-RO"/>
        </w:rPr>
        <w:t>Default</w:t>
      </w:r>
      <w:proofErr w:type="spellEnd"/>
      <w:r w:rsidRPr="007128F2">
        <w:rPr>
          <w:lang w:val="ro-RO"/>
        </w:rPr>
        <w:t xml:space="preserve"> cu suprafață de atac externă identificată prin B2; opțională, la decizia motivată a furnizorului, pentru produsele </w:t>
      </w:r>
      <w:proofErr w:type="spellStart"/>
      <w:r w:rsidRPr="007128F2">
        <w:rPr>
          <w:lang w:val="ro-RO"/>
        </w:rPr>
        <w:t>Default</w:t>
      </w:r>
      <w:proofErr w:type="spellEnd"/>
      <w:r w:rsidRPr="007128F2">
        <w:rPr>
          <w:lang w:val="ro-RO"/>
        </w:rPr>
        <w:t xml:space="preserve"> fără interfețe expuse, cu condiția justificării documentate în metodologia depusă la aplicare.</w:t>
      </w:r>
    </w:p>
    <w:p w14:paraId="76CB935F" w14:textId="1D2E36CC" w:rsidR="00F75AC6" w:rsidRPr="007128F2" w:rsidRDefault="00F75AC6" w:rsidP="00756519">
      <w:pPr>
        <w:pStyle w:val="Listparagraf"/>
        <w:numPr>
          <w:ilvl w:val="0"/>
          <w:numId w:val="22"/>
        </w:numPr>
        <w:ind w:left="180"/>
        <w:rPr>
          <w:lang w:val="ro-RO"/>
        </w:rPr>
      </w:pPr>
      <w:r w:rsidRPr="007128F2">
        <w:rPr>
          <w:lang w:val="ro-RO"/>
        </w:rPr>
        <w:t>I</w:t>
      </w:r>
      <w:r w:rsidRPr="007128F2">
        <w:rPr>
          <w:b/>
          <w:bCs/>
          <w:lang w:val="ro-RO"/>
        </w:rPr>
        <w:t>ntegrarea Secure SDLC</w:t>
      </w:r>
      <w:r w:rsidRPr="007128F2">
        <w:rPr>
          <w:lang w:val="ro-RO"/>
        </w:rPr>
        <w:t xml:space="preserve"> reprezintă implementarea principiilor „secure </w:t>
      </w:r>
      <w:proofErr w:type="spellStart"/>
      <w:r w:rsidRPr="007128F2">
        <w:rPr>
          <w:lang w:val="ro-RO"/>
        </w:rPr>
        <w:t>by</w:t>
      </w:r>
      <w:proofErr w:type="spellEnd"/>
      <w:r w:rsidRPr="007128F2">
        <w:rPr>
          <w:lang w:val="ro-RO"/>
        </w:rPr>
        <w:t xml:space="preserve"> design” și „secure </w:t>
      </w:r>
      <w:proofErr w:type="spellStart"/>
      <w:r w:rsidRPr="007128F2">
        <w:rPr>
          <w:lang w:val="ro-RO"/>
        </w:rPr>
        <w:t>by</w:t>
      </w:r>
      <w:proofErr w:type="spellEnd"/>
      <w:r w:rsidRPr="007128F2">
        <w:rPr>
          <w:lang w:val="ro-RO"/>
        </w:rPr>
        <w:t xml:space="preserve"> </w:t>
      </w:r>
      <w:proofErr w:type="spellStart"/>
      <w:r w:rsidRPr="007128F2">
        <w:rPr>
          <w:lang w:val="ro-RO"/>
        </w:rPr>
        <w:t>default</w:t>
      </w:r>
      <w:proofErr w:type="spellEnd"/>
      <w:r w:rsidRPr="007128F2">
        <w:rPr>
          <w:lang w:val="ro-RO"/>
        </w:rPr>
        <w:t>” în procesele de dezvoltare a produselor cu elemente digitale, prin includerea activităților de analiză a riscurilor, gestionare a vulnerabilităților, testare de securitate, control al modificărilor și monitorizare post-comercializare, în conformitate cu cerințele Regulamentului (UE) 2024/2847 (</w:t>
      </w:r>
      <w:proofErr w:type="spellStart"/>
      <w:r w:rsidRPr="007128F2">
        <w:rPr>
          <w:lang w:val="ro-RO"/>
        </w:rPr>
        <w:t>Cyber</w:t>
      </w:r>
      <w:proofErr w:type="spellEnd"/>
      <w:r w:rsidRPr="007128F2">
        <w:rPr>
          <w:lang w:val="ro-RO"/>
        </w:rPr>
        <w:t xml:space="preserve"> </w:t>
      </w:r>
      <w:proofErr w:type="spellStart"/>
      <w:r w:rsidRPr="007128F2">
        <w:rPr>
          <w:lang w:val="ro-RO"/>
        </w:rPr>
        <w:t>Resilience</w:t>
      </w:r>
      <w:proofErr w:type="spellEnd"/>
      <w:r w:rsidRPr="007128F2">
        <w:rPr>
          <w:lang w:val="ro-RO"/>
        </w:rPr>
        <w:t xml:space="preserve"> Act).</w:t>
      </w:r>
    </w:p>
    <w:p w14:paraId="39C629A2" w14:textId="55A4F532" w:rsidR="00F75AC6" w:rsidRPr="007128F2" w:rsidRDefault="00F75AC6" w:rsidP="00756519">
      <w:pPr>
        <w:pStyle w:val="Listparagraf"/>
        <w:numPr>
          <w:ilvl w:val="0"/>
          <w:numId w:val="22"/>
        </w:numPr>
        <w:ind w:left="180"/>
        <w:rPr>
          <w:lang w:val="it-CH"/>
        </w:rPr>
      </w:pPr>
      <w:r w:rsidRPr="007128F2">
        <w:rPr>
          <w:b/>
          <w:bCs/>
          <w:lang w:val="ro-RO"/>
        </w:rPr>
        <w:t>Produs cu elemente digitale</w:t>
      </w:r>
      <w:r w:rsidRPr="007128F2">
        <w:rPr>
          <w:lang w:val="ro-RO"/>
        </w:rPr>
        <w:t xml:space="preserve"> - orice produs software sau hardware și soluțiile de prelucrare a datelor de la distanță aferente acestuia, inclusiv componentele software sau hardware introduse separat pe piață, care poate comunica prin intermediul unei conexiuni de date directe sau indirecte cu un alt dispozitiv sau rețea, în sensul Art. 3 alin. </w:t>
      </w:r>
      <w:r w:rsidRPr="007128F2">
        <w:rPr>
          <w:lang w:val="it-CH"/>
        </w:rPr>
        <w:t>(1) din Regulamentul (UE) 2024/2847 (CRA)</w:t>
      </w:r>
    </w:p>
    <w:p w14:paraId="14F74859" w14:textId="77777777" w:rsidR="001B762F" w:rsidRPr="007128F2" w:rsidRDefault="001B762F" w:rsidP="00756519">
      <w:pPr>
        <w:pStyle w:val="Listparagraf"/>
        <w:numPr>
          <w:ilvl w:val="0"/>
          <w:numId w:val="22"/>
        </w:numPr>
        <w:ind w:left="180"/>
        <w:rPr>
          <w:b/>
          <w:bCs/>
          <w:lang w:val="it-CH"/>
        </w:rPr>
      </w:pPr>
      <w:r w:rsidRPr="007128F2">
        <w:rPr>
          <w:b/>
          <w:bCs/>
          <w:lang w:val="it-CH"/>
        </w:rPr>
        <w:t xml:space="preserve">Vulnerability Assessment — </w:t>
      </w:r>
      <w:r w:rsidRPr="007128F2">
        <w:rPr>
          <w:lang w:val="it-CH"/>
        </w:rPr>
        <w:t>activitate de identificare, clasificare și prioritizare a vulnerabilităților de securitate ale unui produs sau sistem digital, realizată prin scanări autentificate și neautentificate, cu prioritizare pe baza scorului CVSS și formularea de recomandări de remediere, fără a implica exploatarea activă a vulnerabilităților identificate. În cadrul prezentului apel, activitatea poate acoperi una sau mai multe dintre următoarele arii, declarate explicit în metodologia furnizorului: (a) vulnerabilități aplicații web și API — testare dinamică (DAST): scanarea interfeței externe, mecanismelor de autentificare și fluxurilor de date; (b) vulnerabilități infrastructură IT, containere și medii cloud — evaluarea suprafeței de atac, scanare activă, configurații nesigure; (c) vulnerabilități în codul sursă — analiză statică (SAST): defecte de securitate în codul propriu; (d) vulnerabilități în componentele software incluse — analiza dependențelor față de CVE/CWE cunoscute, evaluarea lanțului de distribuție software (supply chain), fără elaborarea unui SBOM complet.</w:t>
      </w:r>
    </w:p>
    <w:p w14:paraId="3AC36306" w14:textId="161A95F3" w:rsidR="00F75AC6" w:rsidRPr="007128F2" w:rsidRDefault="00F75AC6" w:rsidP="00756519">
      <w:pPr>
        <w:pStyle w:val="Listparagraf"/>
        <w:numPr>
          <w:ilvl w:val="0"/>
          <w:numId w:val="22"/>
        </w:numPr>
        <w:ind w:left="180"/>
        <w:rPr>
          <w:lang w:val="it-CH"/>
        </w:rPr>
      </w:pPr>
      <w:r w:rsidRPr="007128F2">
        <w:rPr>
          <w:b/>
          <w:bCs/>
          <w:lang w:val="it-CH"/>
        </w:rPr>
        <w:t>Lump sum (sumă forfetară)</w:t>
      </w:r>
      <w:r w:rsidRPr="007128F2">
        <w:rPr>
          <w:lang w:val="it-CH"/>
        </w:rPr>
        <w:t xml:space="preserve"> - mecanism de finanțare în care valoarea sprijinului acordat este stabilită ex-ante de autoritatea finanțatoare pe baza analizei de piață și a principiului costului rezonabil, fără decontarea costurilor individuale reale ale beneficiarului, verificarea financiară deplasându-se către validarea livrabilelor și rezultatelor stabilite prin contractul de finanțare, în temeiul Art. 182 și Art. 184–186 din Regulamentul (UE, Euratom) 2024/2509.</w:t>
      </w:r>
    </w:p>
    <w:p w14:paraId="3A512063" w14:textId="44B68150" w:rsidR="00F75AC6" w:rsidRPr="007128F2" w:rsidRDefault="00F75AC6" w:rsidP="00756519">
      <w:pPr>
        <w:pStyle w:val="Listparagraf"/>
        <w:numPr>
          <w:ilvl w:val="0"/>
          <w:numId w:val="22"/>
        </w:numPr>
        <w:ind w:left="180"/>
        <w:rPr>
          <w:lang w:val="ro-RO"/>
        </w:rPr>
      </w:pPr>
      <w:r w:rsidRPr="007128F2">
        <w:rPr>
          <w:b/>
          <w:bCs/>
          <w:lang w:val="ro-RO"/>
        </w:rPr>
        <w:t>Scor de maturitate CRA</w:t>
      </w:r>
      <w:r w:rsidRPr="007128F2">
        <w:rPr>
          <w:lang w:val="ro-RO"/>
        </w:rPr>
        <w:t xml:space="preserve"> - indicator numeric pe o scală de la 1 la 5 care măsoară nivelul de conformitate al unei organizații cu cerințele esențiale de securitate prevăzute în Anexa I a Regulamentului (UE) 2024/2847 (CRA), determinat per domeniu de control în cadrul </w:t>
      </w:r>
      <w:proofErr w:type="spellStart"/>
      <w:r w:rsidRPr="007128F2">
        <w:rPr>
          <w:lang w:val="ro-RO"/>
        </w:rPr>
        <w:t>gap</w:t>
      </w:r>
      <w:proofErr w:type="spellEnd"/>
      <w:r w:rsidRPr="007128F2">
        <w:rPr>
          <w:lang w:val="ro-RO"/>
        </w:rPr>
        <w:t xml:space="preserve"> </w:t>
      </w:r>
      <w:proofErr w:type="spellStart"/>
      <w:r w:rsidRPr="007128F2">
        <w:rPr>
          <w:lang w:val="ro-RO"/>
        </w:rPr>
        <w:t>analysis</w:t>
      </w:r>
      <w:proofErr w:type="spellEnd"/>
      <w:r w:rsidRPr="007128F2">
        <w:rPr>
          <w:lang w:val="ro-RO"/>
        </w:rPr>
        <w:t>-ului și utilizat ca bază de comparație pre- și post-intervenție.</w:t>
      </w:r>
    </w:p>
    <w:p w14:paraId="1F8917DF" w14:textId="2EC901B4" w:rsidR="00F75AC6" w:rsidRPr="007128F2" w:rsidRDefault="00F75AC6" w:rsidP="00756519">
      <w:pPr>
        <w:pStyle w:val="Listparagraf"/>
        <w:numPr>
          <w:ilvl w:val="0"/>
          <w:numId w:val="22"/>
        </w:numPr>
        <w:ind w:left="180"/>
        <w:rPr>
          <w:lang w:val="ro-RO"/>
        </w:rPr>
      </w:pPr>
      <w:r w:rsidRPr="007128F2">
        <w:rPr>
          <w:b/>
          <w:bCs/>
          <w:lang w:val="ro-RO"/>
        </w:rPr>
        <w:t>Clasa de risc CRA</w:t>
      </w:r>
      <w:r w:rsidRPr="007128F2">
        <w:rPr>
          <w:lang w:val="ro-RO"/>
        </w:rPr>
        <w:t xml:space="preserve"> - categoria în care se încadrează un produs cu elemente digitale conform Regulamentului de punere în aplicare (UE) 2025/2392, respectiv categoria </w:t>
      </w:r>
      <w:proofErr w:type="spellStart"/>
      <w:r w:rsidRPr="007128F2">
        <w:rPr>
          <w:lang w:val="ro-RO"/>
        </w:rPr>
        <w:t>Default</w:t>
      </w:r>
      <w:proofErr w:type="spellEnd"/>
      <w:r w:rsidRPr="007128F2">
        <w:rPr>
          <w:lang w:val="ro-RO"/>
        </w:rPr>
        <w:t xml:space="preserve"> (produse fără risc critic), Clasa I (produse cu risc ridicat enumerate în Anexa III CRA) sau Clasa II (produse cu risc critic enumerate în Anexa IV CRA), cu implicații directe asupra obligațiilor producătorului și asupra intensității serviciilor finanțate prin prezentul apel.</w:t>
      </w:r>
    </w:p>
    <w:p w14:paraId="67B6753A" w14:textId="77777777" w:rsidR="00DE4C19" w:rsidRPr="007128F2" w:rsidRDefault="001B762F" w:rsidP="00756519">
      <w:pPr>
        <w:pStyle w:val="Listparagraf"/>
        <w:numPr>
          <w:ilvl w:val="0"/>
          <w:numId w:val="22"/>
        </w:numPr>
        <w:spacing w:after="0" w:line="240" w:lineRule="auto"/>
        <w:ind w:left="180"/>
        <w:rPr>
          <w:rFonts w:eastAsia="Times New Roman"/>
          <w:b/>
          <w:bCs/>
          <w:lang w:val="ro-RO"/>
        </w:rPr>
      </w:pPr>
      <w:proofErr w:type="spellStart"/>
      <w:r w:rsidRPr="007128F2">
        <w:rPr>
          <w:rFonts w:eastAsia="Times New Roman"/>
          <w:b/>
          <w:bCs/>
          <w:lang w:val="ro-RO"/>
        </w:rPr>
        <w:t>Coordinated</w:t>
      </w:r>
      <w:proofErr w:type="spellEnd"/>
      <w:r w:rsidRPr="007128F2">
        <w:rPr>
          <w:rFonts w:eastAsia="Times New Roman"/>
          <w:b/>
          <w:bCs/>
          <w:lang w:val="ro-RO"/>
        </w:rPr>
        <w:t xml:space="preserve"> </w:t>
      </w:r>
      <w:proofErr w:type="spellStart"/>
      <w:r w:rsidRPr="007128F2">
        <w:rPr>
          <w:rFonts w:eastAsia="Times New Roman"/>
          <w:b/>
          <w:bCs/>
          <w:lang w:val="ro-RO"/>
        </w:rPr>
        <w:t>Vulnerability</w:t>
      </w:r>
      <w:proofErr w:type="spellEnd"/>
      <w:r w:rsidRPr="007128F2">
        <w:rPr>
          <w:rFonts w:eastAsia="Times New Roman"/>
          <w:b/>
          <w:bCs/>
          <w:lang w:val="ro-RO"/>
        </w:rPr>
        <w:t xml:space="preserve"> </w:t>
      </w:r>
      <w:proofErr w:type="spellStart"/>
      <w:r w:rsidRPr="007128F2">
        <w:rPr>
          <w:rFonts w:eastAsia="Times New Roman"/>
          <w:b/>
          <w:bCs/>
          <w:lang w:val="ro-RO"/>
        </w:rPr>
        <w:t>Disclosure</w:t>
      </w:r>
      <w:proofErr w:type="spellEnd"/>
      <w:r w:rsidRPr="007128F2">
        <w:rPr>
          <w:rFonts w:eastAsia="Times New Roman"/>
          <w:b/>
          <w:bCs/>
          <w:lang w:val="ro-RO"/>
        </w:rPr>
        <w:t xml:space="preserve"> (CVD) — </w:t>
      </w:r>
      <w:r w:rsidRPr="007128F2">
        <w:rPr>
          <w:rFonts w:eastAsia="Times New Roman"/>
          <w:lang w:val="ro-RO"/>
        </w:rPr>
        <w:t>procesul prin care producătorul unui produs cu elemente digitale primește, evaluează și răspunde rapoartelor de vulnerabilitate din partea terților (cercetători de securitate, utilizatori), în conformitate cu Art. 14 și Art. 15 din Regulamentul (UE) 2024/2847 (CRA) și politicile ENISA aplicabile</w:t>
      </w:r>
      <w:r w:rsidRPr="007128F2">
        <w:rPr>
          <w:rFonts w:eastAsia="Times New Roman"/>
          <w:b/>
          <w:bCs/>
          <w:lang w:val="ro-RO"/>
        </w:rPr>
        <w:t>.</w:t>
      </w:r>
    </w:p>
    <w:p w14:paraId="13161054" w14:textId="77777777" w:rsidR="00DE4C19" w:rsidRPr="003C3DE5" w:rsidRDefault="00DE4C19" w:rsidP="0074465A">
      <w:pPr>
        <w:spacing w:after="0" w:line="240" w:lineRule="auto"/>
        <w:ind w:left="0"/>
        <w:rPr>
          <w:rFonts w:eastAsia="Times New Roman"/>
          <w:b/>
          <w:bCs/>
          <w:lang w:val="ro-RO"/>
        </w:rPr>
      </w:pPr>
    </w:p>
    <w:p w14:paraId="45C33A90" w14:textId="5DBC1247" w:rsidR="00DB32AE" w:rsidRPr="003C3DE5" w:rsidRDefault="00243906" w:rsidP="0074465A">
      <w:pPr>
        <w:spacing w:after="0" w:line="240" w:lineRule="auto"/>
        <w:ind w:left="0"/>
        <w:rPr>
          <w:lang w:val="ro-RO"/>
        </w:rPr>
      </w:pPr>
      <w:r w:rsidRPr="003C3DE5">
        <w:rPr>
          <w:rFonts w:eastAsia="Times New Roman"/>
          <w:color w:val="0070C0"/>
          <w:lang w:val="ro-RO"/>
        </w:rPr>
        <w:t>1.4 Reglementări europene și naționale, cadrul strategic, documente programatice aplicabile</w:t>
      </w:r>
    </w:p>
    <w:p w14:paraId="6DAA7DD4" w14:textId="77777777" w:rsidR="00DB32AE" w:rsidRPr="003C3DE5" w:rsidRDefault="00DB32AE" w:rsidP="0074465A">
      <w:pPr>
        <w:spacing w:after="0" w:line="240" w:lineRule="auto"/>
        <w:ind w:left="1440"/>
        <w:rPr>
          <w:lang w:val="ro-RO"/>
        </w:rPr>
      </w:pPr>
    </w:p>
    <w:p w14:paraId="283F7FD0" w14:textId="2DC548B3" w:rsidR="00243906" w:rsidRPr="003C3DE5" w:rsidRDefault="00243906" w:rsidP="0074465A">
      <w:pPr>
        <w:spacing w:after="0" w:line="240" w:lineRule="auto"/>
        <w:ind w:left="0"/>
        <w:rPr>
          <w:lang w:val="it-CH"/>
        </w:rPr>
      </w:pPr>
      <w:r w:rsidRPr="003C3DE5">
        <w:rPr>
          <w:lang w:val="it-CH"/>
        </w:rPr>
        <w:t xml:space="preserve">Prezentul apel de proiecte este elaborat și implementat în conformitate cu cadrul legislativ și strategic aplicabil la nivelul Uniunii Europene și la nivel național, în domeniul securității cibernetice, al finanțărilor europene și al ajutorului de </w:t>
      </w:r>
      <w:r w:rsidR="00595B50" w:rsidRPr="003C3DE5">
        <w:rPr>
          <w:lang w:val="it-CH"/>
        </w:rPr>
        <w:t>minimis</w:t>
      </w:r>
      <w:r w:rsidRPr="003C3DE5">
        <w:rPr>
          <w:lang w:val="it-CH"/>
        </w:rPr>
        <w:t>.</w:t>
      </w:r>
    </w:p>
    <w:p w14:paraId="271709C2" w14:textId="77777777" w:rsidR="00243906" w:rsidRPr="003C3DE5" w:rsidRDefault="00243906" w:rsidP="0074465A">
      <w:pPr>
        <w:spacing w:after="0" w:line="240" w:lineRule="auto"/>
        <w:ind w:left="0"/>
        <w:rPr>
          <w:b/>
          <w:bCs/>
          <w:lang w:val="it-CH"/>
        </w:rPr>
      </w:pPr>
      <w:r w:rsidRPr="003C3DE5">
        <w:rPr>
          <w:b/>
          <w:bCs/>
          <w:lang w:val="it-CH"/>
        </w:rPr>
        <w:t>Cadrul legislativ european</w:t>
      </w:r>
    </w:p>
    <w:p w14:paraId="39DE1DFC" w14:textId="77777777" w:rsidR="00243906" w:rsidRPr="003C3DE5" w:rsidRDefault="00243906" w:rsidP="0074465A">
      <w:pPr>
        <w:spacing w:after="0" w:line="240" w:lineRule="auto"/>
        <w:ind w:left="0"/>
        <w:rPr>
          <w:lang w:val="it-CH"/>
        </w:rPr>
      </w:pPr>
      <w:r w:rsidRPr="003C3DE5">
        <w:rPr>
          <w:lang w:val="it-CH"/>
        </w:rPr>
        <w:t>Implementarea apelului are la bază următoarele acte normative europene:</w:t>
      </w:r>
    </w:p>
    <w:p w14:paraId="19312377" w14:textId="117DEFD9" w:rsidR="00243906" w:rsidRPr="003C3DE5" w:rsidRDefault="00243906" w:rsidP="00756519">
      <w:pPr>
        <w:numPr>
          <w:ilvl w:val="0"/>
          <w:numId w:val="1"/>
        </w:numPr>
        <w:spacing w:after="0" w:line="240" w:lineRule="auto"/>
        <w:rPr>
          <w:lang w:val="it-CH"/>
        </w:rPr>
      </w:pPr>
      <w:r w:rsidRPr="003C3DE5">
        <w:rPr>
          <w:lang w:val="it-CH"/>
        </w:rPr>
        <w:t>Regula</w:t>
      </w:r>
      <w:r w:rsidR="001D7F02" w:rsidRPr="003C3DE5">
        <w:rPr>
          <w:lang w:val="it-CH"/>
        </w:rPr>
        <w:t>mentul</w:t>
      </w:r>
      <w:r w:rsidRPr="003C3DE5">
        <w:rPr>
          <w:lang w:val="it-CH"/>
        </w:rPr>
        <w:t xml:space="preserve"> (EU) 2021/694 de instituire a Programului Europa Digitală (DEP), care stabilește obiectivele și domeniile de intervenție pentru consolidarea capacităților digitale ale Uniunii Europene; </w:t>
      </w:r>
    </w:p>
    <w:p w14:paraId="0D2A5AAF" w14:textId="27670850" w:rsidR="00243906" w:rsidRPr="003C3DE5" w:rsidRDefault="00243906" w:rsidP="00756519">
      <w:pPr>
        <w:numPr>
          <w:ilvl w:val="0"/>
          <w:numId w:val="1"/>
        </w:numPr>
        <w:spacing w:after="0" w:line="240" w:lineRule="auto"/>
        <w:rPr>
          <w:lang w:val="it-CH"/>
        </w:rPr>
      </w:pPr>
      <w:r w:rsidRPr="003C3DE5">
        <w:rPr>
          <w:lang w:val="it-CH"/>
        </w:rPr>
        <w:t>Regula</w:t>
      </w:r>
      <w:r w:rsidR="00777D14" w:rsidRPr="003C3DE5">
        <w:rPr>
          <w:lang w:val="it-CH"/>
        </w:rPr>
        <w:t>mentul</w:t>
      </w:r>
      <w:r w:rsidRPr="003C3DE5">
        <w:rPr>
          <w:lang w:val="it-CH"/>
        </w:rPr>
        <w:t xml:space="preserve"> (EU) 2021/887 privind instituirea European Cybersecurity Competence Centre și a rețelei Centrelor Naționale de Coordonare, care reglementează mecanismele de finanțare și rolul NCC-urilor; </w:t>
      </w:r>
    </w:p>
    <w:p w14:paraId="2CE5A5DF" w14:textId="77777777" w:rsidR="00243906" w:rsidRPr="003C3DE5" w:rsidRDefault="00243906" w:rsidP="00756519">
      <w:pPr>
        <w:numPr>
          <w:ilvl w:val="0"/>
          <w:numId w:val="1"/>
        </w:numPr>
        <w:spacing w:after="0" w:line="240" w:lineRule="auto"/>
        <w:rPr>
          <w:lang w:val="it-CH"/>
        </w:rPr>
      </w:pPr>
      <w:r w:rsidRPr="003C3DE5">
        <w:rPr>
          <w:lang w:val="it-CH"/>
        </w:rPr>
        <w:t xml:space="preserve">Cyber Resilience Act (CRA), care stabilește cerințele obligatorii privind securitatea produselor cu elemente digitale pe întreg ciclul de viață al acestora; </w:t>
      </w:r>
    </w:p>
    <w:p w14:paraId="01191BA1" w14:textId="36B6AC8C" w:rsidR="00243906" w:rsidRPr="003C3DE5" w:rsidRDefault="00243906" w:rsidP="00756519">
      <w:pPr>
        <w:numPr>
          <w:ilvl w:val="0"/>
          <w:numId w:val="1"/>
        </w:numPr>
        <w:spacing w:after="0" w:line="240" w:lineRule="auto"/>
        <w:rPr>
          <w:lang w:val="it-CH"/>
        </w:rPr>
      </w:pPr>
      <w:r w:rsidRPr="003C3DE5">
        <w:rPr>
          <w:lang w:val="it-CH"/>
        </w:rPr>
        <w:t>Directiv</w:t>
      </w:r>
      <w:r w:rsidR="00C02045" w:rsidRPr="003C3DE5">
        <w:rPr>
          <w:lang w:val="it-CH"/>
        </w:rPr>
        <w:t>a</w:t>
      </w:r>
      <w:r w:rsidRPr="003C3DE5">
        <w:rPr>
          <w:lang w:val="it-CH"/>
        </w:rPr>
        <w:t xml:space="preserve"> (EU) 2022/2555 privind măsuri pentru un nivel comun ridicat de securitate a rețelelor și sistemelor informatice în Uniune; </w:t>
      </w:r>
    </w:p>
    <w:p w14:paraId="3B45AB22" w14:textId="72C6FCE2" w:rsidR="00243906" w:rsidRPr="003C3DE5" w:rsidRDefault="00C02045" w:rsidP="00756519">
      <w:pPr>
        <w:numPr>
          <w:ilvl w:val="0"/>
          <w:numId w:val="1"/>
        </w:numPr>
        <w:spacing w:after="0" w:line="240" w:lineRule="auto"/>
        <w:rPr>
          <w:lang w:val="it-CH"/>
        </w:rPr>
      </w:pPr>
      <w:r w:rsidRPr="003C3DE5">
        <w:rPr>
          <w:lang w:val="it-CH"/>
        </w:rPr>
        <w:t xml:space="preserve">Regulamentul </w:t>
      </w:r>
      <w:r w:rsidR="00243906" w:rsidRPr="003C3DE5">
        <w:rPr>
          <w:lang w:val="it-CH"/>
        </w:rPr>
        <w:t>(EU)</w:t>
      </w:r>
      <w:r w:rsidRPr="003C3DE5">
        <w:rPr>
          <w:lang w:val="it-CH"/>
        </w:rPr>
        <w:t xml:space="preserve"> 20</w:t>
      </w:r>
      <w:r w:rsidR="00EB6C6A" w:rsidRPr="003C3DE5">
        <w:rPr>
          <w:lang w:val="it-CH"/>
        </w:rPr>
        <w:t>23</w:t>
      </w:r>
      <w:r w:rsidRPr="003C3DE5">
        <w:rPr>
          <w:lang w:val="it-CH"/>
        </w:rPr>
        <w:t>/</w:t>
      </w:r>
      <w:r w:rsidR="00EB6C6A" w:rsidRPr="003C3DE5">
        <w:rPr>
          <w:lang w:val="it-CH"/>
        </w:rPr>
        <w:t>2831</w:t>
      </w:r>
      <w:r w:rsidR="00243906" w:rsidRPr="003C3DE5">
        <w:rPr>
          <w:lang w:val="it-CH"/>
        </w:rPr>
        <w:t xml:space="preserve"> privind aplicarea articolelor 107 și 108 din Tratatul privind funcționarea Uniunii Europene (TFUE) în cazul ajutoarelor de minimis; </w:t>
      </w:r>
    </w:p>
    <w:p w14:paraId="7AC3014E" w14:textId="0482C56F" w:rsidR="00243906" w:rsidRPr="003C3DE5" w:rsidRDefault="00595B50" w:rsidP="00756519">
      <w:pPr>
        <w:numPr>
          <w:ilvl w:val="0"/>
          <w:numId w:val="1"/>
        </w:numPr>
        <w:spacing w:after="0" w:line="240" w:lineRule="auto"/>
        <w:rPr>
          <w:lang w:val="it-CH"/>
        </w:rPr>
      </w:pPr>
      <w:r w:rsidRPr="003C3DE5">
        <w:rPr>
          <w:lang w:val="it-CH"/>
        </w:rPr>
        <w:t xml:space="preserve">Regulamentul </w:t>
      </w:r>
      <w:r w:rsidR="00243906" w:rsidRPr="003C3DE5">
        <w:rPr>
          <w:lang w:val="it-CH"/>
        </w:rPr>
        <w:t xml:space="preserve">(EU) </w:t>
      </w:r>
      <w:r w:rsidR="00EB6C6A" w:rsidRPr="003C3DE5">
        <w:rPr>
          <w:lang w:val="it-CH"/>
        </w:rPr>
        <w:t>2014/</w:t>
      </w:r>
      <w:r w:rsidR="00243906" w:rsidRPr="003C3DE5">
        <w:rPr>
          <w:lang w:val="it-CH"/>
        </w:rPr>
        <w:t xml:space="preserve">651 de declarare a anumitor categorii de ajutoare compatibile cu piața internă, în aplicarea articolelor 107 și 108 din TFUE; </w:t>
      </w:r>
    </w:p>
    <w:p w14:paraId="2615FD5B" w14:textId="77777777" w:rsidR="00243906" w:rsidRPr="003C3DE5" w:rsidRDefault="00243906" w:rsidP="00756519">
      <w:pPr>
        <w:numPr>
          <w:ilvl w:val="0"/>
          <w:numId w:val="1"/>
        </w:numPr>
        <w:spacing w:after="0" w:line="240" w:lineRule="auto"/>
      </w:pPr>
      <w:r w:rsidRPr="003C3DE5">
        <w:t xml:space="preserve">Treaty on the Functioning of the European Union, </w:t>
      </w:r>
      <w:proofErr w:type="spellStart"/>
      <w:r w:rsidRPr="003C3DE5">
        <w:t>în</w:t>
      </w:r>
      <w:proofErr w:type="spellEnd"/>
      <w:r w:rsidRPr="003C3DE5">
        <w:t xml:space="preserve"> special </w:t>
      </w:r>
      <w:proofErr w:type="spellStart"/>
      <w:r w:rsidRPr="003C3DE5">
        <w:t>articolele</w:t>
      </w:r>
      <w:proofErr w:type="spellEnd"/>
      <w:r w:rsidRPr="003C3DE5">
        <w:t xml:space="preserve"> 107 </w:t>
      </w:r>
      <w:proofErr w:type="spellStart"/>
      <w:r w:rsidRPr="003C3DE5">
        <w:t>și</w:t>
      </w:r>
      <w:proofErr w:type="spellEnd"/>
      <w:r w:rsidRPr="003C3DE5">
        <w:t xml:space="preserve"> 108, care </w:t>
      </w:r>
      <w:proofErr w:type="spellStart"/>
      <w:r w:rsidRPr="003C3DE5">
        <w:t>stabilesc</w:t>
      </w:r>
      <w:proofErr w:type="spellEnd"/>
      <w:r w:rsidRPr="003C3DE5">
        <w:t xml:space="preserve"> </w:t>
      </w:r>
      <w:proofErr w:type="spellStart"/>
      <w:r w:rsidRPr="003C3DE5">
        <w:t>cadrul</w:t>
      </w:r>
      <w:proofErr w:type="spellEnd"/>
      <w:r w:rsidRPr="003C3DE5">
        <w:t xml:space="preserve"> general </w:t>
      </w:r>
      <w:proofErr w:type="spellStart"/>
      <w:r w:rsidRPr="003C3DE5">
        <w:t>privind</w:t>
      </w:r>
      <w:proofErr w:type="spellEnd"/>
      <w:r w:rsidRPr="003C3DE5">
        <w:t xml:space="preserve"> </w:t>
      </w:r>
      <w:proofErr w:type="spellStart"/>
      <w:r w:rsidRPr="003C3DE5">
        <w:t>ajutoarele</w:t>
      </w:r>
      <w:proofErr w:type="spellEnd"/>
      <w:r w:rsidRPr="003C3DE5">
        <w:t xml:space="preserve"> de stat; </w:t>
      </w:r>
    </w:p>
    <w:p w14:paraId="34A554D1" w14:textId="77777777" w:rsidR="00243906" w:rsidRPr="003C3DE5" w:rsidRDefault="00243906" w:rsidP="00756519">
      <w:pPr>
        <w:numPr>
          <w:ilvl w:val="0"/>
          <w:numId w:val="1"/>
        </w:numPr>
        <w:spacing w:after="0" w:line="240" w:lineRule="auto"/>
        <w:rPr>
          <w:lang w:val="it-CH"/>
        </w:rPr>
      </w:pPr>
      <w:r w:rsidRPr="003C3DE5">
        <w:rPr>
          <w:lang w:val="it-CH"/>
        </w:rPr>
        <w:t xml:space="preserve">Regulation (EU, Euratom) 2018/1046 privind normele financiare aplicabile bugetului general al Uniunii (Regulamentul financiar), inclusiv prevederile referitoare la gestiunea indirectă și acordarea de sprijin financiar către terți; </w:t>
      </w:r>
    </w:p>
    <w:p w14:paraId="45B397B6" w14:textId="77777777" w:rsidR="00243906" w:rsidRPr="003C3DE5" w:rsidRDefault="00243906" w:rsidP="00756519">
      <w:pPr>
        <w:numPr>
          <w:ilvl w:val="0"/>
          <w:numId w:val="1"/>
        </w:numPr>
        <w:spacing w:after="0" w:line="240" w:lineRule="auto"/>
        <w:rPr>
          <w:lang w:val="it-CH"/>
        </w:rPr>
      </w:pPr>
      <w:r w:rsidRPr="003C3DE5">
        <w:rPr>
          <w:b/>
          <w:bCs/>
          <w:lang w:val="it-CH"/>
        </w:rPr>
        <w:t>Digital Europe Programme – Work Programmes</w:t>
      </w:r>
      <w:r w:rsidRPr="003C3DE5">
        <w:rPr>
          <w:lang w:val="it-CH"/>
        </w:rPr>
        <w:t xml:space="preserve"> și documentele aferente apelurilor gestionate de ECCC, aplicabile proiectului NCC-RO; </w:t>
      </w:r>
    </w:p>
    <w:p w14:paraId="15D00D64" w14:textId="77777777" w:rsidR="00243906" w:rsidRPr="003C3DE5" w:rsidRDefault="00243906" w:rsidP="00756519">
      <w:pPr>
        <w:numPr>
          <w:ilvl w:val="0"/>
          <w:numId w:val="1"/>
        </w:numPr>
        <w:spacing w:after="0" w:line="240" w:lineRule="auto"/>
      </w:pPr>
      <w:r w:rsidRPr="003C3DE5">
        <w:rPr>
          <w:b/>
          <w:bCs/>
        </w:rPr>
        <w:t xml:space="preserve">Model Grant Agreement (MGA) – Digital Europe </w:t>
      </w:r>
      <w:proofErr w:type="spellStart"/>
      <w:r w:rsidRPr="003C3DE5">
        <w:rPr>
          <w:b/>
          <w:bCs/>
        </w:rPr>
        <w:t>Programme</w:t>
      </w:r>
      <w:proofErr w:type="spellEnd"/>
      <w:r w:rsidRPr="003C3DE5">
        <w:t xml:space="preserve">, </w:t>
      </w:r>
      <w:proofErr w:type="spellStart"/>
      <w:r w:rsidRPr="003C3DE5">
        <w:t>inclusiv</w:t>
      </w:r>
      <w:proofErr w:type="spellEnd"/>
      <w:r w:rsidRPr="003C3DE5">
        <w:t xml:space="preserve"> </w:t>
      </w:r>
      <w:proofErr w:type="spellStart"/>
      <w:r w:rsidRPr="003C3DE5">
        <w:t>prevederile</w:t>
      </w:r>
      <w:proofErr w:type="spellEnd"/>
      <w:r w:rsidRPr="003C3DE5">
        <w:t xml:space="preserve"> </w:t>
      </w:r>
      <w:proofErr w:type="spellStart"/>
      <w:r w:rsidRPr="003C3DE5">
        <w:t>privind</w:t>
      </w:r>
      <w:proofErr w:type="spellEnd"/>
      <w:r w:rsidRPr="003C3DE5">
        <w:t xml:space="preserve">: </w:t>
      </w:r>
    </w:p>
    <w:p w14:paraId="699E7ADC" w14:textId="77777777" w:rsidR="00243906" w:rsidRPr="003C3DE5" w:rsidRDefault="00243906" w:rsidP="00756519">
      <w:pPr>
        <w:numPr>
          <w:ilvl w:val="1"/>
          <w:numId w:val="1"/>
        </w:numPr>
        <w:spacing w:after="0" w:line="240" w:lineRule="auto"/>
      </w:pPr>
      <w:proofErr w:type="spellStart"/>
      <w:r w:rsidRPr="003C3DE5">
        <w:t>eligibilitatea</w:t>
      </w:r>
      <w:proofErr w:type="spellEnd"/>
      <w:r w:rsidRPr="003C3DE5">
        <w:t xml:space="preserve"> </w:t>
      </w:r>
      <w:proofErr w:type="spellStart"/>
      <w:r w:rsidRPr="003C3DE5">
        <w:t>costurilor</w:t>
      </w:r>
      <w:proofErr w:type="spellEnd"/>
      <w:r w:rsidRPr="003C3DE5">
        <w:t xml:space="preserve"> (art. 6), </w:t>
      </w:r>
    </w:p>
    <w:p w14:paraId="7FDC3956" w14:textId="77777777" w:rsidR="00243906" w:rsidRPr="003C3DE5" w:rsidRDefault="00243906" w:rsidP="00756519">
      <w:pPr>
        <w:numPr>
          <w:ilvl w:val="1"/>
          <w:numId w:val="1"/>
        </w:numPr>
        <w:spacing w:after="0" w:line="240" w:lineRule="auto"/>
      </w:pPr>
      <w:proofErr w:type="spellStart"/>
      <w:r w:rsidRPr="003C3DE5">
        <w:t>flexibilitatea</w:t>
      </w:r>
      <w:proofErr w:type="spellEnd"/>
      <w:r w:rsidRPr="003C3DE5">
        <w:t xml:space="preserve"> </w:t>
      </w:r>
      <w:proofErr w:type="spellStart"/>
      <w:r w:rsidRPr="003C3DE5">
        <w:t>bugetară</w:t>
      </w:r>
      <w:proofErr w:type="spellEnd"/>
      <w:r w:rsidRPr="003C3DE5">
        <w:t xml:space="preserve"> (art. 5.5), </w:t>
      </w:r>
    </w:p>
    <w:p w14:paraId="3E909C44" w14:textId="77777777" w:rsidR="00243906" w:rsidRPr="003C3DE5" w:rsidRDefault="00243906" w:rsidP="00756519">
      <w:pPr>
        <w:numPr>
          <w:ilvl w:val="1"/>
          <w:numId w:val="1"/>
        </w:numPr>
        <w:spacing w:after="0" w:line="240" w:lineRule="auto"/>
      </w:pPr>
      <w:proofErr w:type="spellStart"/>
      <w:r w:rsidRPr="003C3DE5">
        <w:t>comunicarea</w:t>
      </w:r>
      <w:proofErr w:type="spellEnd"/>
      <w:r w:rsidRPr="003C3DE5">
        <w:t xml:space="preserve"> </w:t>
      </w:r>
      <w:proofErr w:type="spellStart"/>
      <w:r w:rsidRPr="003C3DE5">
        <w:t>și</w:t>
      </w:r>
      <w:proofErr w:type="spellEnd"/>
      <w:r w:rsidRPr="003C3DE5">
        <w:t xml:space="preserve"> </w:t>
      </w:r>
      <w:proofErr w:type="spellStart"/>
      <w:r w:rsidRPr="003C3DE5">
        <w:t>raportarea</w:t>
      </w:r>
      <w:proofErr w:type="spellEnd"/>
      <w:r w:rsidRPr="003C3DE5">
        <w:t xml:space="preserve"> (art. 36). </w:t>
      </w:r>
    </w:p>
    <w:p w14:paraId="4CC7B8A4" w14:textId="58598110" w:rsidR="00243906" w:rsidRPr="003C3DE5" w:rsidRDefault="00243906" w:rsidP="0074465A">
      <w:pPr>
        <w:spacing w:after="0" w:line="240" w:lineRule="auto"/>
        <w:ind w:left="0"/>
        <w:rPr>
          <w:b/>
          <w:bCs/>
        </w:rPr>
      </w:pPr>
      <w:proofErr w:type="spellStart"/>
      <w:r w:rsidRPr="003C3DE5">
        <w:rPr>
          <w:b/>
          <w:bCs/>
        </w:rPr>
        <w:t>Cadrul</w:t>
      </w:r>
      <w:proofErr w:type="spellEnd"/>
      <w:r w:rsidRPr="003C3DE5">
        <w:rPr>
          <w:b/>
          <w:bCs/>
        </w:rPr>
        <w:t xml:space="preserve"> </w:t>
      </w:r>
      <w:proofErr w:type="spellStart"/>
      <w:r w:rsidRPr="003C3DE5">
        <w:rPr>
          <w:b/>
          <w:bCs/>
        </w:rPr>
        <w:t>legislativ</w:t>
      </w:r>
      <w:proofErr w:type="spellEnd"/>
      <w:r w:rsidRPr="003C3DE5">
        <w:rPr>
          <w:b/>
          <w:bCs/>
        </w:rPr>
        <w:t xml:space="preserve"> </w:t>
      </w:r>
      <w:proofErr w:type="spellStart"/>
      <w:r w:rsidRPr="003C3DE5">
        <w:rPr>
          <w:b/>
          <w:bCs/>
        </w:rPr>
        <w:t>și</w:t>
      </w:r>
      <w:proofErr w:type="spellEnd"/>
      <w:r w:rsidRPr="003C3DE5">
        <w:rPr>
          <w:b/>
          <w:bCs/>
        </w:rPr>
        <w:t xml:space="preserve"> </w:t>
      </w:r>
      <w:proofErr w:type="spellStart"/>
      <w:r w:rsidRPr="003C3DE5">
        <w:rPr>
          <w:b/>
          <w:bCs/>
        </w:rPr>
        <w:t>instituțional</w:t>
      </w:r>
      <w:proofErr w:type="spellEnd"/>
      <w:r w:rsidRPr="003C3DE5">
        <w:rPr>
          <w:b/>
          <w:bCs/>
        </w:rPr>
        <w:t xml:space="preserve"> </w:t>
      </w:r>
      <w:r w:rsidR="00A7398A" w:rsidRPr="003C3DE5">
        <w:rPr>
          <w:b/>
          <w:bCs/>
        </w:rPr>
        <w:t>national:</w:t>
      </w:r>
    </w:p>
    <w:p w14:paraId="2503408C" w14:textId="77777777" w:rsidR="00243906" w:rsidRPr="003C3DE5" w:rsidRDefault="00243906" w:rsidP="0074465A">
      <w:pPr>
        <w:spacing w:after="0" w:line="240" w:lineRule="auto"/>
        <w:ind w:left="0"/>
        <w:rPr>
          <w:lang w:val="it-CH"/>
        </w:rPr>
      </w:pPr>
      <w:r w:rsidRPr="003C3DE5">
        <w:rPr>
          <w:lang w:val="it-CH"/>
        </w:rPr>
        <w:t>La nivel național, implementarea apelului se realizează în conformitate cu:</w:t>
      </w:r>
    </w:p>
    <w:p w14:paraId="08D013F4" w14:textId="77777777" w:rsidR="00243906" w:rsidRPr="003C3DE5" w:rsidRDefault="00243906" w:rsidP="00756519">
      <w:pPr>
        <w:numPr>
          <w:ilvl w:val="0"/>
          <w:numId w:val="2"/>
        </w:numPr>
        <w:spacing w:after="0" w:line="240" w:lineRule="auto"/>
        <w:rPr>
          <w:lang w:val="it-CH"/>
        </w:rPr>
      </w:pPr>
      <w:r w:rsidRPr="003C3DE5">
        <w:rPr>
          <w:lang w:val="it-CH"/>
        </w:rPr>
        <w:t xml:space="preserve">legislația națională privind gestionarea fondurilor europene și utilizarea cofinanțării din bugetul de stat; </w:t>
      </w:r>
    </w:p>
    <w:p w14:paraId="319A29FE" w14:textId="77777777" w:rsidR="00243906" w:rsidRPr="003C3DE5" w:rsidRDefault="00243906" w:rsidP="00756519">
      <w:pPr>
        <w:numPr>
          <w:ilvl w:val="0"/>
          <w:numId w:val="2"/>
        </w:numPr>
        <w:spacing w:after="0" w:line="240" w:lineRule="auto"/>
      </w:pPr>
      <w:proofErr w:type="spellStart"/>
      <w:r w:rsidRPr="003C3DE5">
        <w:t>legislația</w:t>
      </w:r>
      <w:proofErr w:type="spellEnd"/>
      <w:r w:rsidRPr="003C3DE5">
        <w:t xml:space="preserve"> </w:t>
      </w:r>
      <w:proofErr w:type="spellStart"/>
      <w:r w:rsidRPr="003C3DE5">
        <w:t>privind</w:t>
      </w:r>
      <w:proofErr w:type="spellEnd"/>
      <w:r w:rsidRPr="003C3DE5">
        <w:t xml:space="preserve"> </w:t>
      </w:r>
      <w:proofErr w:type="spellStart"/>
      <w:r w:rsidRPr="003C3DE5">
        <w:t>finanțele</w:t>
      </w:r>
      <w:proofErr w:type="spellEnd"/>
      <w:r w:rsidRPr="003C3DE5">
        <w:t xml:space="preserve"> </w:t>
      </w:r>
      <w:proofErr w:type="spellStart"/>
      <w:r w:rsidRPr="003C3DE5">
        <w:t>publice</w:t>
      </w:r>
      <w:proofErr w:type="spellEnd"/>
      <w:r w:rsidRPr="003C3DE5">
        <w:t xml:space="preserve"> </w:t>
      </w:r>
      <w:proofErr w:type="spellStart"/>
      <w:r w:rsidRPr="003C3DE5">
        <w:t>și</w:t>
      </w:r>
      <w:proofErr w:type="spellEnd"/>
      <w:r w:rsidRPr="003C3DE5">
        <w:t xml:space="preserve"> </w:t>
      </w:r>
      <w:proofErr w:type="spellStart"/>
      <w:r w:rsidRPr="003C3DE5">
        <w:t>execuția</w:t>
      </w:r>
      <w:proofErr w:type="spellEnd"/>
      <w:r w:rsidRPr="003C3DE5">
        <w:t xml:space="preserve"> </w:t>
      </w:r>
      <w:proofErr w:type="spellStart"/>
      <w:r w:rsidRPr="003C3DE5">
        <w:t>bugetară</w:t>
      </w:r>
      <w:proofErr w:type="spellEnd"/>
      <w:r w:rsidRPr="003C3DE5">
        <w:t xml:space="preserve">; </w:t>
      </w:r>
    </w:p>
    <w:p w14:paraId="0249D184" w14:textId="77777777" w:rsidR="00243906" w:rsidRPr="003C3DE5" w:rsidRDefault="00243906" w:rsidP="00756519">
      <w:pPr>
        <w:numPr>
          <w:ilvl w:val="0"/>
          <w:numId w:val="2"/>
        </w:numPr>
        <w:spacing w:after="0" w:line="240" w:lineRule="auto"/>
        <w:rPr>
          <w:lang w:val="it-CH"/>
        </w:rPr>
      </w:pPr>
      <w:r w:rsidRPr="003C3DE5">
        <w:rPr>
          <w:lang w:val="it-CH"/>
        </w:rPr>
        <w:t xml:space="preserve">cadrul legal privind organizarea și funcționarea Autoritatea pentru Digitalizarea României; </w:t>
      </w:r>
    </w:p>
    <w:p w14:paraId="64F75911" w14:textId="77777777" w:rsidR="00243906" w:rsidRPr="003C3DE5" w:rsidRDefault="00243906" w:rsidP="00756519">
      <w:pPr>
        <w:numPr>
          <w:ilvl w:val="0"/>
          <w:numId w:val="2"/>
        </w:numPr>
        <w:spacing w:after="0" w:line="240" w:lineRule="auto"/>
        <w:rPr>
          <w:lang w:val="it-CH"/>
        </w:rPr>
      </w:pPr>
      <w:r w:rsidRPr="003C3DE5">
        <w:rPr>
          <w:lang w:val="it-CH"/>
        </w:rPr>
        <w:t xml:space="preserve">reglementările aplicabile Centrul Național de Coordonare în domeniul securității cibernetice în contextul implementării Programului Europa Digitală; </w:t>
      </w:r>
    </w:p>
    <w:p w14:paraId="0020D027" w14:textId="77777777" w:rsidR="00243906" w:rsidRPr="003C3DE5" w:rsidRDefault="00243906" w:rsidP="00756519">
      <w:pPr>
        <w:numPr>
          <w:ilvl w:val="0"/>
          <w:numId w:val="2"/>
        </w:numPr>
        <w:spacing w:after="0" w:line="240" w:lineRule="auto"/>
        <w:rPr>
          <w:lang w:val="it-CH"/>
        </w:rPr>
      </w:pPr>
      <w:r w:rsidRPr="003C3DE5">
        <w:rPr>
          <w:lang w:val="it-CH"/>
        </w:rPr>
        <w:t xml:space="preserve">legislația națională privind ajutorul de stat și de minimis, inclusiv obligațiile privind transparența, monitorizarea și raportarea. </w:t>
      </w:r>
    </w:p>
    <w:p w14:paraId="05DE0CA9" w14:textId="77777777" w:rsidR="00243906" w:rsidRPr="003C3DE5" w:rsidRDefault="00243906" w:rsidP="0074465A">
      <w:pPr>
        <w:spacing w:after="0" w:line="240" w:lineRule="auto"/>
        <w:ind w:left="0"/>
        <w:rPr>
          <w:b/>
          <w:bCs/>
          <w:lang w:val="it-CH"/>
        </w:rPr>
      </w:pPr>
      <w:r w:rsidRPr="003C3DE5">
        <w:rPr>
          <w:b/>
          <w:bCs/>
          <w:lang w:val="it-CH"/>
        </w:rPr>
        <w:t>Cadrul strategic și documente programatice</w:t>
      </w:r>
    </w:p>
    <w:p w14:paraId="3298747B" w14:textId="77777777" w:rsidR="00243906" w:rsidRPr="003C3DE5" w:rsidRDefault="00243906" w:rsidP="0074465A">
      <w:pPr>
        <w:spacing w:after="0" w:line="240" w:lineRule="auto"/>
        <w:ind w:left="0"/>
        <w:rPr>
          <w:lang w:val="it-CH"/>
        </w:rPr>
      </w:pPr>
      <w:r w:rsidRPr="003C3DE5">
        <w:rPr>
          <w:lang w:val="it-CH"/>
        </w:rPr>
        <w:t>Prezentul apel este aliniat cu:</w:t>
      </w:r>
    </w:p>
    <w:p w14:paraId="1DB966AB" w14:textId="77777777" w:rsidR="00243906" w:rsidRPr="003C3DE5" w:rsidRDefault="00243906" w:rsidP="00756519">
      <w:pPr>
        <w:numPr>
          <w:ilvl w:val="0"/>
          <w:numId w:val="3"/>
        </w:numPr>
        <w:spacing w:after="0" w:line="240" w:lineRule="auto"/>
        <w:rPr>
          <w:lang w:val="it-CH"/>
        </w:rPr>
      </w:pPr>
      <w:r w:rsidRPr="003C3DE5">
        <w:rPr>
          <w:lang w:val="it-CH"/>
        </w:rPr>
        <w:t xml:space="preserve">strategiile Uniunii Europene în domeniul securității cibernetice și transformării digitale; </w:t>
      </w:r>
    </w:p>
    <w:p w14:paraId="6CA46275" w14:textId="77777777" w:rsidR="00243906" w:rsidRPr="003C3DE5" w:rsidRDefault="00243906" w:rsidP="00756519">
      <w:pPr>
        <w:numPr>
          <w:ilvl w:val="0"/>
          <w:numId w:val="3"/>
        </w:numPr>
        <w:spacing w:after="0" w:line="240" w:lineRule="auto"/>
      </w:pPr>
      <w:proofErr w:type="spellStart"/>
      <w:r w:rsidRPr="003C3DE5">
        <w:t>obiectivele</w:t>
      </w:r>
      <w:proofErr w:type="spellEnd"/>
      <w:r w:rsidRPr="003C3DE5">
        <w:t xml:space="preserve"> Digital Europe </w:t>
      </w:r>
      <w:proofErr w:type="spellStart"/>
      <w:r w:rsidRPr="003C3DE5">
        <w:t>Programme</w:t>
      </w:r>
      <w:proofErr w:type="spellEnd"/>
      <w:r w:rsidRPr="003C3DE5">
        <w:t xml:space="preserve"> </w:t>
      </w:r>
      <w:proofErr w:type="spellStart"/>
      <w:r w:rsidRPr="003C3DE5">
        <w:t>privind</w:t>
      </w:r>
      <w:proofErr w:type="spellEnd"/>
      <w:r w:rsidRPr="003C3DE5">
        <w:t xml:space="preserve"> </w:t>
      </w:r>
      <w:proofErr w:type="spellStart"/>
      <w:r w:rsidRPr="003C3DE5">
        <w:t>dezvoltarea</w:t>
      </w:r>
      <w:proofErr w:type="spellEnd"/>
      <w:r w:rsidRPr="003C3DE5">
        <w:t xml:space="preserve"> </w:t>
      </w:r>
      <w:proofErr w:type="spellStart"/>
      <w:r w:rsidRPr="003C3DE5">
        <w:t>capacităților</w:t>
      </w:r>
      <w:proofErr w:type="spellEnd"/>
      <w:r w:rsidRPr="003C3DE5">
        <w:t xml:space="preserve"> </w:t>
      </w:r>
      <w:proofErr w:type="spellStart"/>
      <w:r w:rsidRPr="003C3DE5">
        <w:t>cibernetice</w:t>
      </w:r>
      <w:proofErr w:type="spellEnd"/>
      <w:r w:rsidRPr="003C3DE5">
        <w:t xml:space="preserve"> </w:t>
      </w:r>
      <w:proofErr w:type="spellStart"/>
      <w:r w:rsidRPr="003C3DE5">
        <w:t>și</w:t>
      </w:r>
      <w:proofErr w:type="spellEnd"/>
      <w:r w:rsidRPr="003C3DE5">
        <w:t xml:space="preserve"> </w:t>
      </w:r>
      <w:proofErr w:type="spellStart"/>
      <w:r w:rsidRPr="003C3DE5">
        <w:t>sprijinirea</w:t>
      </w:r>
      <w:proofErr w:type="spellEnd"/>
      <w:r w:rsidRPr="003C3DE5">
        <w:t xml:space="preserve"> IMM-</w:t>
      </w:r>
      <w:proofErr w:type="spellStart"/>
      <w:r w:rsidRPr="003C3DE5">
        <w:t>urilor</w:t>
      </w:r>
      <w:proofErr w:type="spellEnd"/>
      <w:r w:rsidRPr="003C3DE5">
        <w:t xml:space="preserve">; </w:t>
      </w:r>
    </w:p>
    <w:p w14:paraId="79620AC3" w14:textId="77777777" w:rsidR="00243906" w:rsidRPr="003C3DE5" w:rsidRDefault="00243906" w:rsidP="00756519">
      <w:pPr>
        <w:numPr>
          <w:ilvl w:val="0"/>
          <w:numId w:val="3"/>
        </w:numPr>
        <w:spacing w:after="0" w:line="240" w:lineRule="auto"/>
        <w:rPr>
          <w:lang w:val="it-CH"/>
        </w:rPr>
      </w:pPr>
      <w:r w:rsidRPr="003C3DE5">
        <w:rPr>
          <w:lang w:val="it-CH"/>
        </w:rPr>
        <w:t xml:space="preserve">prioritățile stabilite la nivelul European Cybersecurity Competence Centre și ale rețelei NCC; </w:t>
      </w:r>
    </w:p>
    <w:p w14:paraId="4143E4C8" w14:textId="77777777" w:rsidR="00243906" w:rsidRPr="003C3DE5" w:rsidRDefault="00243906" w:rsidP="00756519">
      <w:pPr>
        <w:numPr>
          <w:ilvl w:val="0"/>
          <w:numId w:val="3"/>
        </w:numPr>
        <w:spacing w:after="0" w:line="240" w:lineRule="auto"/>
        <w:rPr>
          <w:lang w:val="it-CH"/>
        </w:rPr>
      </w:pPr>
      <w:r w:rsidRPr="003C3DE5">
        <w:rPr>
          <w:lang w:val="it-CH"/>
        </w:rPr>
        <w:t xml:space="preserve">strategiile și politicile naționale în domeniul digitalizării și securității cibernetice; </w:t>
      </w:r>
    </w:p>
    <w:p w14:paraId="64ACB5EE" w14:textId="22E27FA8" w:rsidR="00243906" w:rsidRPr="003C3DE5" w:rsidRDefault="00243906" w:rsidP="00756519">
      <w:pPr>
        <w:numPr>
          <w:ilvl w:val="0"/>
          <w:numId w:val="3"/>
        </w:numPr>
        <w:spacing w:after="0" w:line="240" w:lineRule="auto"/>
        <w:rPr>
          <w:lang w:val="it-CH"/>
        </w:rPr>
      </w:pPr>
      <w:r w:rsidRPr="003C3DE5">
        <w:rPr>
          <w:lang w:val="it-CH"/>
        </w:rPr>
        <w:t>obiectivele proiectului implementat de Centrul Național de Coordonare în domeniul securității cibernetice, inclusiv sprijinirea IMM-urilor în procesul de conformare la cerințele legislative europene, în special cele prevăzute de CRA.</w:t>
      </w:r>
    </w:p>
    <w:p w14:paraId="4D189FBC" w14:textId="4F3FEE60" w:rsidR="00243906" w:rsidRPr="003C3DE5" w:rsidRDefault="00243906" w:rsidP="0033139C">
      <w:pPr>
        <w:pStyle w:val="Title2"/>
        <w:spacing w:before="0" w:line="240" w:lineRule="auto"/>
        <w:rPr>
          <w:rFonts w:ascii="Trebuchet MS" w:hAnsi="Trebuchet MS"/>
          <w:sz w:val="22"/>
          <w:szCs w:val="22"/>
        </w:rPr>
      </w:pPr>
      <w:bookmarkStart w:id="18" w:name="_Toc233711871"/>
      <w:r w:rsidRPr="003C3DE5">
        <w:rPr>
          <w:rFonts w:ascii="Trebuchet MS" w:hAnsi="Trebuchet MS"/>
          <w:sz w:val="22"/>
          <w:szCs w:val="22"/>
        </w:rPr>
        <w:t>2. Aspecte specific</w:t>
      </w:r>
      <w:r w:rsidR="00EF7C6C" w:rsidRPr="003C3DE5">
        <w:rPr>
          <w:rFonts w:ascii="Trebuchet MS" w:hAnsi="Trebuchet MS"/>
          <w:sz w:val="22"/>
          <w:szCs w:val="22"/>
        </w:rPr>
        <w:t>e</w:t>
      </w:r>
      <w:r w:rsidRPr="003C3DE5">
        <w:rPr>
          <w:rFonts w:ascii="Trebuchet MS" w:hAnsi="Trebuchet MS"/>
          <w:sz w:val="22"/>
          <w:szCs w:val="22"/>
        </w:rPr>
        <w:t xml:space="preserve"> apelului de proiecte</w:t>
      </w:r>
      <w:bookmarkEnd w:id="18"/>
    </w:p>
    <w:p w14:paraId="51929AAE" w14:textId="24F04D47" w:rsidR="00243906" w:rsidRPr="003C3DE5" w:rsidRDefault="00243906" w:rsidP="0033139C">
      <w:pPr>
        <w:pStyle w:val="Title2"/>
        <w:spacing w:before="0" w:line="240" w:lineRule="auto"/>
        <w:rPr>
          <w:rFonts w:ascii="Trebuchet MS" w:hAnsi="Trebuchet MS"/>
          <w:sz w:val="22"/>
          <w:szCs w:val="22"/>
        </w:rPr>
      </w:pPr>
      <w:bookmarkStart w:id="19" w:name="_Toc233711872"/>
      <w:r w:rsidRPr="003C3DE5">
        <w:rPr>
          <w:rFonts w:ascii="Trebuchet MS" w:hAnsi="Trebuchet MS"/>
          <w:sz w:val="22"/>
          <w:szCs w:val="22"/>
        </w:rPr>
        <w:t>2.1 Tipul de apel</w:t>
      </w:r>
      <w:bookmarkEnd w:id="19"/>
    </w:p>
    <w:p w14:paraId="31D166F9" w14:textId="658D5831" w:rsidR="00243906" w:rsidRPr="003C3DE5" w:rsidRDefault="00243906" w:rsidP="0033139C">
      <w:pPr>
        <w:spacing w:after="0" w:line="240" w:lineRule="auto"/>
        <w:ind w:left="0"/>
        <w:rPr>
          <w:lang w:val="it-CH"/>
        </w:rPr>
      </w:pPr>
      <w:r w:rsidRPr="003C3DE5">
        <w:rPr>
          <w:lang w:val="it-CH"/>
        </w:rPr>
        <w:t>Prezentul apel este un apel competitiv, cu depunere la terme</w:t>
      </w:r>
      <w:r w:rsidR="00FC1BCF" w:rsidRPr="003C3DE5">
        <w:rPr>
          <w:lang w:val="it-CH"/>
        </w:rPr>
        <w:t>n</w:t>
      </w:r>
      <w:r w:rsidR="00713B4B">
        <w:rPr>
          <w:lang w:val="it-CH"/>
        </w:rPr>
        <w:t>.</w:t>
      </w:r>
    </w:p>
    <w:p w14:paraId="2F2D3D52" w14:textId="6AABB32C" w:rsidR="002F181E" w:rsidRPr="003C3DE5" w:rsidRDefault="002F181E" w:rsidP="0033139C">
      <w:pPr>
        <w:spacing w:after="0" w:line="240" w:lineRule="auto"/>
        <w:ind w:left="0"/>
        <w:rPr>
          <w:lang w:val="it-CH"/>
        </w:rPr>
      </w:pPr>
      <w:r w:rsidRPr="003C3DE5">
        <w:rPr>
          <w:lang w:val="it-CH"/>
        </w:rPr>
        <w:t xml:space="preserve">Cererile de finanțare se depun </w:t>
      </w:r>
      <w:r w:rsidR="00F42240" w:rsidRPr="003C3DE5">
        <w:rPr>
          <w:lang w:val="it-CH"/>
        </w:rPr>
        <w:t>sub formă de</w:t>
      </w:r>
      <w:r w:rsidRPr="003C3DE5">
        <w:rPr>
          <w:lang w:val="it-CH"/>
        </w:rPr>
        <w:t xml:space="preserve"> parteneriat între:</w:t>
      </w:r>
    </w:p>
    <w:p w14:paraId="453798F9" w14:textId="3632517C" w:rsidR="002F181E" w:rsidRPr="003C3DE5" w:rsidRDefault="002F181E" w:rsidP="0033139C">
      <w:pPr>
        <w:pStyle w:val="Listparagraf"/>
        <w:numPr>
          <w:ilvl w:val="0"/>
          <w:numId w:val="15"/>
        </w:numPr>
        <w:spacing w:after="0" w:line="240" w:lineRule="auto"/>
        <w:rPr>
          <w:lang w:val="it-CH"/>
        </w:rPr>
      </w:pPr>
      <w:r w:rsidRPr="003C3DE5">
        <w:rPr>
          <w:lang w:val="it-CH"/>
        </w:rPr>
        <w:t>furnizori specializați de servicii cybersecurity/CRA;</w:t>
      </w:r>
    </w:p>
    <w:p w14:paraId="6D4428FC" w14:textId="436CE268" w:rsidR="002F181E" w:rsidRPr="003C3DE5" w:rsidRDefault="00530DE7" w:rsidP="0033139C">
      <w:pPr>
        <w:pStyle w:val="Listparagraf"/>
        <w:numPr>
          <w:ilvl w:val="0"/>
          <w:numId w:val="15"/>
        </w:numPr>
        <w:spacing w:after="0" w:line="240" w:lineRule="auto"/>
        <w:rPr>
          <w:lang w:val="it-CH"/>
        </w:rPr>
      </w:pPr>
      <w:r w:rsidRPr="003C3DE5">
        <w:rPr>
          <w:lang w:val="it-CH"/>
        </w:rPr>
        <w:t>întreprinderilor de tip microîntreprinderi, întreprinderi mici și mijlocii (IMM-uri) din România care dezvoltă, produc, integrează, distribuie sau utilizează produse, servicii ori soluții digitale asupra cărora pot deveni aplicabile cerințe privind securitatea cibernetică și conformitatea asociată</w:t>
      </w:r>
      <w:r w:rsidR="002F181E" w:rsidRPr="003C3DE5">
        <w:rPr>
          <w:lang w:val="it-CH"/>
        </w:rPr>
        <w:t>.</w:t>
      </w:r>
    </w:p>
    <w:p w14:paraId="3A9DECF2" w14:textId="6AE54334" w:rsidR="002F181E" w:rsidRPr="003C3DE5" w:rsidRDefault="002F181E" w:rsidP="0033139C">
      <w:pPr>
        <w:spacing w:after="0" w:line="240" w:lineRule="auto"/>
        <w:ind w:left="0"/>
        <w:rPr>
          <w:lang w:val="it-CH"/>
        </w:rPr>
      </w:pPr>
      <w:r w:rsidRPr="003C3DE5">
        <w:rPr>
          <w:lang w:val="it-CH"/>
        </w:rPr>
        <w:t>Fiecare proiect va include unul sau mai multe IMM-uri beneficiare finale pentru care se vor realiza activitățile eligibile.</w:t>
      </w:r>
    </w:p>
    <w:p w14:paraId="4CB6955F" w14:textId="43B0CB6D" w:rsidR="00243906" w:rsidRPr="003C3DE5" w:rsidRDefault="00243906" w:rsidP="0033139C">
      <w:pPr>
        <w:spacing w:after="0" w:line="240" w:lineRule="auto"/>
        <w:ind w:left="0"/>
        <w:rPr>
          <w:lang w:val="it-CH"/>
        </w:rPr>
      </w:pPr>
      <w:r w:rsidRPr="003C3DE5">
        <w:rPr>
          <w:lang w:val="it-CH"/>
        </w:rPr>
        <w:t xml:space="preserve">Depunerea cererii de finantare se va realiza pe platforma </w:t>
      </w:r>
      <w:r w:rsidR="00EB567A">
        <w:rPr>
          <w:lang w:val="it-CH"/>
        </w:rPr>
        <w:t xml:space="preserve">dedicata </w:t>
      </w:r>
      <w:r w:rsidRPr="00EB567A">
        <w:rPr>
          <w:lang w:val="it-CH"/>
        </w:rPr>
        <w:t>NCC-RO</w:t>
      </w:r>
      <w:r w:rsidR="00EB567A">
        <w:rPr>
          <w:lang w:val="it-CH"/>
        </w:rPr>
        <w:t>.</w:t>
      </w:r>
    </w:p>
    <w:p w14:paraId="049CAA52" w14:textId="77777777" w:rsidR="0033139C" w:rsidRDefault="0033139C" w:rsidP="0033139C">
      <w:pPr>
        <w:pStyle w:val="Title2"/>
        <w:spacing w:before="0" w:line="240" w:lineRule="auto"/>
        <w:rPr>
          <w:rFonts w:ascii="Trebuchet MS" w:hAnsi="Trebuchet MS"/>
          <w:sz w:val="22"/>
          <w:szCs w:val="22"/>
        </w:rPr>
      </w:pPr>
    </w:p>
    <w:p w14:paraId="3018D7D9" w14:textId="4DF9D63C" w:rsidR="00243906" w:rsidRPr="003C3DE5" w:rsidRDefault="00243906" w:rsidP="0033139C">
      <w:pPr>
        <w:pStyle w:val="Title2"/>
        <w:spacing w:before="0" w:line="240" w:lineRule="auto"/>
        <w:rPr>
          <w:rFonts w:ascii="Trebuchet MS" w:hAnsi="Trebuchet MS"/>
          <w:sz w:val="22"/>
          <w:szCs w:val="22"/>
        </w:rPr>
      </w:pPr>
      <w:bookmarkStart w:id="20" w:name="_Toc233711873"/>
      <w:r w:rsidRPr="003C3DE5">
        <w:rPr>
          <w:rFonts w:ascii="Trebuchet MS" w:hAnsi="Trebuchet MS"/>
          <w:sz w:val="22"/>
          <w:szCs w:val="22"/>
        </w:rPr>
        <w:t>2.2 Forma de sprijin</w:t>
      </w:r>
      <w:bookmarkEnd w:id="20"/>
      <w:r w:rsidRPr="003C3DE5">
        <w:rPr>
          <w:rFonts w:ascii="Trebuchet MS" w:hAnsi="Trebuchet MS"/>
          <w:sz w:val="22"/>
          <w:szCs w:val="22"/>
        </w:rPr>
        <w:t xml:space="preserve"> </w:t>
      </w:r>
    </w:p>
    <w:p w14:paraId="508B6C03" w14:textId="27DCF4F7" w:rsidR="00E77FF8" w:rsidRPr="00EB567A" w:rsidRDefault="00E77FF8" w:rsidP="0033139C">
      <w:pPr>
        <w:spacing w:after="0" w:line="240" w:lineRule="auto"/>
        <w:ind w:left="0"/>
        <w:rPr>
          <w:lang w:val="ro"/>
        </w:rPr>
      </w:pPr>
      <w:r w:rsidRPr="00EB567A">
        <w:rPr>
          <w:lang w:val="ro"/>
        </w:rPr>
        <w:t>Finanțarea se acordă sub formă de grant,</w:t>
      </w:r>
      <w:r w:rsidR="00AF1113" w:rsidRPr="00EB567A">
        <w:rPr>
          <w:lang w:val="ro"/>
        </w:rPr>
        <w:t xml:space="preserve"> utilizând mecanismul de sumă forfetară (</w:t>
      </w:r>
      <w:proofErr w:type="spellStart"/>
      <w:r w:rsidR="00AF1113" w:rsidRPr="00EB567A">
        <w:rPr>
          <w:lang w:val="ro"/>
        </w:rPr>
        <w:t>lump</w:t>
      </w:r>
      <w:proofErr w:type="spellEnd"/>
      <w:r w:rsidR="00AF1113" w:rsidRPr="00EB567A">
        <w:rPr>
          <w:lang w:val="ro"/>
        </w:rPr>
        <w:t xml:space="preserve"> </w:t>
      </w:r>
      <w:proofErr w:type="spellStart"/>
      <w:r w:rsidR="00AF1113" w:rsidRPr="00EB567A">
        <w:rPr>
          <w:lang w:val="ro"/>
        </w:rPr>
        <w:t>sum</w:t>
      </w:r>
      <w:proofErr w:type="spellEnd"/>
      <w:r w:rsidR="00AF1113" w:rsidRPr="00EB567A">
        <w:rPr>
          <w:lang w:val="ro"/>
        </w:rPr>
        <w:t>)</w:t>
      </w:r>
      <w:r w:rsidRPr="00EB567A">
        <w:rPr>
          <w:lang w:val="ro"/>
        </w:rPr>
        <w:t xml:space="preserve"> în baza contractelor de finanțare semnate între </w:t>
      </w:r>
      <w:r w:rsidR="00AF1113" w:rsidRPr="00EB567A">
        <w:rPr>
          <w:rStyle w:val="whitespace-normal"/>
          <w:lang w:val="ro"/>
        </w:rPr>
        <w:t>NCC-RO</w:t>
      </w:r>
      <w:r w:rsidRPr="00EB567A">
        <w:rPr>
          <w:rStyle w:val="whitespace-normal"/>
          <w:lang w:val="ro"/>
        </w:rPr>
        <w:t xml:space="preserve"> </w:t>
      </w:r>
      <w:r w:rsidRPr="00EB567A">
        <w:rPr>
          <w:lang w:val="ro"/>
        </w:rPr>
        <w:t xml:space="preserve">/ </w:t>
      </w:r>
      <w:r w:rsidR="00AF1113" w:rsidRPr="00EB567A">
        <w:rPr>
          <w:rStyle w:val="whitespace-normal"/>
          <w:lang w:val="ro"/>
        </w:rPr>
        <w:t>ADR</w:t>
      </w:r>
      <w:r w:rsidRPr="00EB567A">
        <w:rPr>
          <w:lang w:val="ro"/>
        </w:rPr>
        <w:t>, în calitate de unitate contractantă, și beneficiarii care au îndeplinit condițiile de eligibilitate din prezentul ghid.</w:t>
      </w:r>
    </w:p>
    <w:p w14:paraId="46C68AAD" w14:textId="77777777" w:rsidR="0033139C" w:rsidRDefault="0033139C" w:rsidP="0033139C">
      <w:pPr>
        <w:pStyle w:val="Title2"/>
        <w:spacing w:before="0" w:line="240" w:lineRule="auto"/>
        <w:rPr>
          <w:rFonts w:ascii="Trebuchet MS" w:hAnsi="Trebuchet MS"/>
          <w:sz w:val="22"/>
          <w:szCs w:val="22"/>
        </w:rPr>
      </w:pPr>
    </w:p>
    <w:p w14:paraId="1E63C10B" w14:textId="093EBC32" w:rsidR="003F59EF" w:rsidRPr="003C3DE5" w:rsidRDefault="00E77FF8" w:rsidP="0033139C">
      <w:pPr>
        <w:pStyle w:val="Title2"/>
        <w:spacing w:before="0" w:line="240" w:lineRule="auto"/>
        <w:rPr>
          <w:rFonts w:ascii="Trebuchet MS" w:hAnsi="Trebuchet MS"/>
          <w:sz w:val="22"/>
          <w:szCs w:val="22"/>
        </w:rPr>
      </w:pPr>
      <w:bookmarkStart w:id="21" w:name="_Toc233711874"/>
      <w:r w:rsidRPr="003C3DE5">
        <w:rPr>
          <w:rFonts w:ascii="Trebuchet MS" w:hAnsi="Trebuchet MS"/>
          <w:sz w:val="22"/>
          <w:szCs w:val="22"/>
        </w:rPr>
        <w:t>2.3 Bugetul a</w:t>
      </w:r>
      <w:r w:rsidR="003F59EF" w:rsidRPr="003C3DE5">
        <w:rPr>
          <w:rFonts w:ascii="Trebuchet MS" w:hAnsi="Trebuchet MS"/>
          <w:sz w:val="22"/>
          <w:szCs w:val="22"/>
        </w:rPr>
        <w:t>locat</w:t>
      </w:r>
      <w:bookmarkEnd w:id="21"/>
      <w:r w:rsidR="003F59EF" w:rsidRPr="003C3DE5">
        <w:rPr>
          <w:rFonts w:ascii="Trebuchet MS" w:hAnsi="Trebuchet MS"/>
          <w:sz w:val="22"/>
          <w:szCs w:val="22"/>
        </w:rPr>
        <w:t xml:space="preserve"> </w:t>
      </w:r>
    </w:p>
    <w:p w14:paraId="25D2B389" w14:textId="77777777" w:rsidR="003F59EF" w:rsidRDefault="003F59EF" w:rsidP="0033139C">
      <w:pPr>
        <w:spacing w:after="0" w:line="240" w:lineRule="auto"/>
        <w:ind w:left="0"/>
        <w:rPr>
          <w:lang w:val="it-CH"/>
        </w:rPr>
      </w:pPr>
      <w:r w:rsidRPr="003C3DE5">
        <w:rPr>
          <w:lang w:val="it-CH"/>
        </w:rPr>
        <w:t xml:space="preserve">Alocarea financiară pentru acest apel de proiecte este de 2.000.000 euro, din care: contribuția Uniunii Europene, prin </w:t>
      </w:r>
      <w:r w:rsidRPr="003C3DE5">
        <w:rPr>
          <w:rStyle w:val="whitespace-normal"/>
          <w:lang w:val="it-CH"/>
        </w:rPr>
        <w:t>European Cybersecurity Competence Centre</w:t>
      </w:r>
      <w:r w:rsidRPr="003C3DE5">
        <w:rPr>
          <w:lang w:val="it-CH"/>
        </w:rPr>
        <w:t>, în valoare de 1.000.000 euro, și contribuția din bugetul de stat, în valoare de 1.000.000 euro.</w:t>
      </w:r>
    </w:p>
    <w:p w14:paraId="5D630FD4" w14:textId="77777777" w:rsidR="0033139C" w:rsidRPr="003C3DE5" w:rsidRDefault="0033139C" w:rsidP="0033139C">
      <w:pPr>
        <w:spacing w:after="0" w:line="240" w:lineRule="auto"/>
        <w:ind w:left="0"/>
        <w:rPr>
          <w:lang w:val="it-CH"/>
        </w:rPr>
      </w:pPr>
    </w:p>
    <w:p w14:paraId="3FE18B6F" w14:textId="77777777" w:rsidR="003D360E" w:rsidRPr="003C3DE5" w:rsidRDefault="003F59EF" w:rsidP="0033139C">
      <w:pPr>
        <w:pStyle w:val="Title2"/>
        <w:spacing w:before="0" w:after="0"/>
        <w:rPr>
          <w:rFonts w:ascii="Trebuchet MS" w:hAnsi="Trebuchet MS"/>
          <w:sz w:val="22"/>
          <w:szCs w:val="22"/>
        </w:rPr>
      </w:pPr>
      <w:bookmarkStart w:id="22" w:name="_Toc233711875"/>
      <w:r w:rsidRPr="003C3DE5">
        <w:rPr>
          <w:rFonts w:ascii="Trebuchet MS" w:hAnsi="Trebuchet MS"/>
          <w:sz w:val="22"/>
          <w:szCs w:val="22"/>
        </w:rPr>
        <w:t xml:space="preserve">2.4 </w:t>
      </w:r>
      <w:r w:rsidR="003D360E" w:rsidRPr="003C3DE5">
        <w:rPr>
          <w:rFonts w:ascii="Trebuchet MS" w:hAnsi="Trebuchet MS"/>
          <w:sz w:val="22"/>
          <w:szCs w:val="22"/>
        </w:rPr>
        <w:t>Rata de cofinanțare</w:t>
      </w:r>
      <w:bookmarkEnd w:id="22"/>
    </w:p>
    <w:p w14:paraId="660D27CA" w14:textId="77777777" w:rsidR="003D360E" w:rsidRPr="003C3DE5" w:rsidRDefault="003D360E" w:rsidP="0033139C">
      <w:pPr>
        <w:spacing w:after="0" w:line="240" w:lineRule="auto"/>
        <w:ind w:left="0"/>
        <w:rPr>
          <w:lang w:val="it-CH"/>
        </w:rPr>
      </w:pPr>
      <w:r w:rsidRPr="003C3DE5">
        <w:rPr>
          <w:lang w:val="it-CH"/>
        </w:rPr>
        <w:t>Ajutorul se acordă sub formă de finanțare nerambursabilă.</w:t>
      </w:r>
    </w:p>
    <w:p w14:paraId="32855535" w14:textId="77777777" w:rsidR="00AF1113" w:rsidRPr="003C3DE5" w:rsidRDefault="00AF1113" w:rsidP="0074465A">
      <w:pPr>
        <w:spacing w:after="0" w:line="240" w:lineRule="auto"/>
        <w:ind w:left="0"/>
        <w:rPr>
          <w:lang w:val="it-CH"/>
        </w:rPr>
      </w:pPr>
      <w:r w:rsidRPr="003C3DE5">
        <w:rPr>
          <w:lang w:val="it-CH"/>
        </w:rPr>
        <w:t>Sprijinul financiar se acordă în cadrul unei scheme de minimis, în conformitate cu prevederile Regulamentului (UE) 2023/2831 privind ajutoarele de minimis.</w:t>
      </w:r>
    </w:p>
    <w:p w14:paraId="40229CF5" w14:textId="62AE5FB3" w:rsidR="00AF1113" w:rsidRPr="003C3DE5" w:rsidRDefault="00AF1113" w:rsidP="0074465A">
      <w:pPr>
        <w:spacing w:after="0" w:line="240" w:lineRule="auto"/>
        <w:ind w:left="0"/>
        <w:rPr>
          <w:lang w:val="it-CH"/>
        </w:rPr>
      </w:pPr>
      <w:r w:rsidRPr="003C3DE5">
        <w:rPr>
          <w:lang w:val="it-CH"/>
        </w:rPr>
        <w:t xml:space="preserve">Intensitatea maximă a sprijinului financiar este de 75% din valoarea totală eligibilă a proiectului, fără a depăși plafonul de 300.000 euro cumulativ pe o perioadă de 3 </w:t>
      </w:r>
      <w:r w:rsidR="008C336D" w:rsidRPr="003C3DE5">
        <w:rPr>
          <w:lang w:val="it-CH"/>
        </w:rPr>
        <w:t xml:space="preserve">ani </w:t>
      </w:r>
      <w:r w:rsidRPr="003C3DE5">
        <w:rPr>
          <w:lang w:val="it-CH"/>
        </w:rPr>
        <w:t>în conformitate cu prevederile Regulation (EU) 2023/2831 privind aplicarea articolelor 107 și 108 din Tratatul privind funcționarea Uniunii Europene în cazul ajutoarelor de minimis.</w:t>
      </w:r>
    </w:p>
    <w:p w14:paraId="2473D5CE" w14:textId="569A4A2A" w:rsidR="00AF1113" w:rsidRPr="003C3DE5" w:rsidRDefault="00AF1113" w:rsidP="00C038A4">
      <w:pPr>
        <w:spacing w:after="0" w:line="240" w:lineRule="auto"/>
        <w:ind w:left="0"/>
        <w:rPr>
          <w:lang w:val="it-CH"/>
        </w:rPr>
      </w:pPr>
      <w:r w:rsidRPr="003C3DE5">
        <w:rPr>
          <w:lang w:val="it-CH"/>
        </w:rPr>
        <w:t xml:space="preserve">Contribuția proprie minimă este de 25% și </w:t>
      </w:r>
      <w:r w:rsidR="00344BEE" w:rsidRPr="003C3DE5">
        <w:rPr>
          <w:lang w:val="it-CH"/>
        </w:rPr>
        <w:t>este</w:t>
      </w:r>
      <w:r w:rsidRPr="003C3DE5">
        <w:rPr>
          <w:lang w:val="it-CH"/>
        </w:rPr>
        <w:t xml:space="preserve"> asigurată</w:t>
      </w:r>
      <w:r w:rsidR="00C038A4" w:rsidRPr="003C3DE5">
        <w:rPr>
          <w:lang w:val="it-CH"/>
        </w:rPr>
        <w:t xml:space="preserve"> </w:t>
      </w:r>
      <w:r w:rsidRPr="003C3DE5">
        <w:rPr>
          <w:lang w:val="it-IT"/>
        </w:rPr>
        <w:t>de către IMM-ul beneficiar final</w:t>
      </w:r>
      <w:r w:rsidR="00344BEE" w:rsidRPr="003C3DE5">
        <w:rPr>
          <w:lang w:val="it-IT"/>
        </w:rPr>
        <w:t>.</w:t>
      </w:r>
    </w:p>
    <w:p w14:paraId="6104912F" w14:textId="540F30C3" w:rsidR="002303AE" w:rsidRPr="003C3DE5" w:rsidRDefault="0074465A" w:rsidP="0074465A">
      <w:pPr>
        <w:pStyle w:val="Title2"/>
        <w:rPr>
          <w:rFonts w:ascii="Trebuchet MS" w:hAnsi="Trebuchet MS"/>
          <w:sz w:val="22"/>
          <w:szCs w:val="22"/>
        </w:rPr>
      </w:pPr>
      <w:bookmarkStart w:id="23" w:name="_Toc233711876"/>
      <w:r w:rsidRPr="003C3DE5">
        <w:rPr>
          <w:rFonts w:ascii="Trebuchet MS" w:hAnsi="Trebuchet MS"/>
          <w:sz w:val="22"/>
          <w:szCs w:val="22"/>
        </w:rPr>
        <w:t>2</w:t>
      </w:r>
      <w:r w:rsidR="002303AE" w:rsidRPr="003C3DE5">
        <w:rPr>
          <w:rFonts w:ascii="Trebuchet MS" w:hAnsi="Trebuchet MS"/>
          <w:sz w:val="22"/>
          <w:szCs w:val="22"/>
        </w:rPr>
        <w:t>.</w:t>
      </w:r>
      <w:r w:rsidR="00595B50" w:rsidRPr="003C3DE5">
        <w:rPr>
          <w:rFonts w:ascii="Trebuchet MS" w:hAnsi="Trebuchet MS"/>
          <w:sz w:val="22"/>
          <w:szCs w:val="22"/>
        </w:rPr>
        <w:t>5</w:t>
      </w:r>
      <w:r w:rsidR="002303AE" w:rsidRPr="003C3DE5">
        <w:rPr>
          <w:rFonts w:ascii="Trebuchet MS" w:hAnsi="Trebuchet MS"/>
          <w:sz w:val="22"/>
          <w:szCs w:val="22"/>
        </w:rPr>
        <w:t xml:space="preserve"> Acțiuni sprijinite în cadrul apelului</w:t>
      </w:r>
      <w:bookmarkEnd w:id="23"/>
    </w:p>
    <w:p w14:paraId="1F650E17" w14:textId="77777777" w:rsidR="002303AE" w:rsidRPr="003C3DE5" w:rsidRDefault="002303AE" w:rsidP="0074465A">
      <w:pPr>
        <w:spacing w:after="0" w:line="240" w:lineRule="auto"/>
        <w:ind w:left="0"/>
        <w:rPr>
          <w:lang w:val="it-CH"/>
        </w:rPr>
      </w:pPr>
      <w:r w:rsidRPr="003C3DE5">
        <w:rPr>
          <w:lang w:val="it-CH"/>
        </w:rPr>
        <w:t>Actul privind Reziliența Cibernetică (CRA), Regulation (EU) 2024/2847, stabilește un cadru unitar la nivelul Uniunii Europene privind cerințele de securitate cibernetică aplicabile produselor cu elemente digitale pe întreg ciclul de viață al acestora. Regulamentul a intrat în vigoare la 10 decembrie 2024, iar principalele obligații devin aplicabile începând cu anul 2027.</w:t>
      </w:r>
    </w:p>
    <w:p w14:paraId="02DA53D0" w14:textId="77777777" w:rsidR="002303AE" w:rsidRPr="003C3DE5" w:rsidRDefault="002303AE" w:rsidP="0074465A">
      <w:pPr>
        <w:spacing w:after="0" w:line="240" w:lineRule="auto"/>
        <w:ind w:left="0"/>
        <w:rPr>
          <w:lang w:val="it-CH"/>
        </w:rPr>
      </w:pPr>
      <w:r w:rsidRPr="003C3DE5">
        <w:rPr>
          <w:lang w:val="it-CH"/>
        </w:rPr>
        <w:t>În conformitate cu prevederile CRA, produsele cu elemente digitale introduse pe piața Uniunii Europene trebuie să respecte cerințe esențiale privind securitatea cibernetică, inclusiv în ceea ce privește proiectarea, dezvoltarea, gestionarea vulnerabilităților, actualizările de securitate și raportarea incidentelor. Conformitatea cu aceste cerințe este reflectată prin aplicarea marcajului CE, în condițiile prevăzute de regulament.</w:t>
      </w:r>
    </w:p>
    <w:p w14:paraId="0CCE02AB" w14:textId="77777777" w:rsidR="002303AE" w:rsidRPr="003C3DE5" w:rsidRDefault="002303AE" w:rsidP="0074465A">
      <w:pPr>
        <w:spacing w:after="0" w:line="240" w:lineRule="auto"/>
        <w:ind w:left="0"/>
        <w:rPr>
          <w:lang w:val="it-CH"/>
        </w:rPr>
      </w:pPr>
      <w:r w:rsidRPr="003C3DE5">
        <w:rPr>
          <w:lang w:val="it-CH"/>
        </w:rPr>
        <w:t>Domeniul de aplicare al CRA vizează produsele conectate, direct sau indirect, la rețele sau alte dispozitive, cu excepția categoriilor reglementate prin acte normative sectoriale specifice (de exemplu, dispozitive medicale, aviație, industria autovehiculelor).</w:t>
      </w:r>
    </w:p>
    <w:p w14:paraId="56492520" w14:textId="58F7AF8A" w:rsidR="002303AE" w:rsidRPr="003C3DE5" w:rsidRDefault="002303AE" w:rsidP="0074465A">
      <w:pPr>
        <w:spacing w:after="0" w:line="240" w:lineRule="auto"/>
        <w:ind w:left="0"/>
        <w:rPr>
          <w:lang w:val="it-CH"/>
        </w:rPr>
      </w:pPr>
      <w:r w:rsidRPr="003C3DE5">
        <w:rPr>
          <w:lang w:val="it-CH"/>
        </w:rPr>
        <w:t>Regulamentul instituie obligații diferențiate pentru operatorii economici implicați în lanțul de introducere pe piață a produselor – producători, dezvoltatori, importatori și distribuitori – inclusiv obligații privind:</w:t>
      </w:r>
    </w:p>
    <w:p w14:paraId="4F2226A3" w14:textId="77777777" w:rsidR="002303AE" w:rsidRPr="003C3DE5" w:rsidRDefault="002303AE" w:rsidP="00756519">
      <w:pPr>
        <w:numPr>
          <w:ilvl w:val="0"/>
          <w:numId w:val="4"/>
        </w:numPr>
        <w:spacing w:after="0" w:line="240" w:lineRule="auto"/>
      </w:pPr>
      <w:proofErr w:type="spellStart"/>
      <w:r w:rsidRPr="003C3DE5">
        <w:t>asigurarea</w:t>
      </w:r>
      <w:proofErr w:type="spellEnd"/>
      <w:r w:rsidRPr="003C3DE5">
        <w:t xml:space="preserve"> </w:t>
      </w:r>
      <w:proofErr w:type="spellStart"/>
      <w:r w:rsidRPr="003C3DE5">
        <w:t>securității</w:t>
      </w:r>
      <w:proofErr w:type="spellEnd"/>
      <w:r w:rsidRPr="003C3DE5">
        <w:t xml:space="preserve"> </w:t>
      </w:r>
      <w:proofErr w:type="spellStart"/>
      <w:r w:rsidRPr="003C3DE5">
        <w:t>produselor</w:t>
      </w:r>
      <w:proofErr w:type="spellEnd"/>
      <w:r w:rsidRPr="003C3DE5">
        <w:t xml:space="preserve"> </w:t>
      </w:r>
      <w:proofErr w:type="spellStart"/>
      <w:r w:rsidRPr="003C3DE5">
        <w:t>prin</w:t>
      </w:r>
      <w:proofErr w:type="spellEnd"/>
      <w:r w:rsidRPr="003C3DE5">
        <w:t xml:space="preserve"> </w:t>
      </w:r>
      <w:proofErr w:type="spellStart"/>
      <w:r w:rsidRPr="003C3DE5">
        <w:t>proiectare</w:t>
      </w:r>
      <w:proofErr w:type="spellEnd"/>
      <w:r w:rsidRPr="003C3DE5">
        <w:t xml:space="preserve"> („security by design”); </w:t>
      </w:r>
    </w:p>
    <w:p w14:paraId="6C312CF4" w14:textId="77777777" w:rsidR="002303AE" w:rsidRPr="003C3DE5" w:rsidRDefault="002303AE" w:rsidP="00756519">
      <w:pPr>
        <w:numPr>
          <w:ilvl w:val="0"/>
          <w:numId w:val="4"/>
        </w:numPr>
        <w:spacing w:after="0" w:line="240" w:lineRule="auto"/>
      </w:pPr>
      <w:proofErr w:type="spellStart"/>
      <w:r w:rsidRPr="003C3DE5">
        <w:t>gestionarea</w:t>
      </w:r>
      <w:proofErr w:type="spellEnd"/>
      <w:r w:rsidRPr="003C3DE5">
        <w:t xml:space="preserve"> </w:t>
      </w:r>
      <w:proofErr w:type="spellStart"/>
      <w:r w:rsidRPr="003C3DE5">
        <w:t>și</w:t>
      </w:r>
      <w:proofErr w:type="spellEnd"/>
      <w:r w:rsidRPr="003C3DE5">
        <w:t xml:space="preserve"> </w:t>
      </w:r>
      <w:proofErr w:type="spellStart"/>
      <w:r w:rsidRPr="003C3DE5">
        <w:t>remedierea</w:t>
      </w:r>
      <w:proofErr w:type="spellEnd"/>
      <w:r w:rsidRPr="003C3DE5">
        <w:t xml:space="preserve"> </w:t>
      </w:r>
      <w:proofErr w:type="spellStart"/>
      <w:r w:rsidRPr="003C3DE5">
        <w:t>vulnerabilităților</w:t>
      </w:r>
      <w:proofErr w:type="spellEnd"/>
      <w:r w:rsidRPr="003C3DE5">
        <w:t xml:space="preserve">; </w:t>
      </w:r>
    </w:p>
    <w:p w14:paraId="35968281" w14:textId="77777777" w:rsidR="002303AE" w:rsidRPr="003C3DE5" w:rsidRDefault="002303AE" w:rsidP="00756519">
      <w:pPr>
        <w:numPr>
          <w:ilvl w:val="0"/>
          <w:numId w:val="4"/>
        </w:numPr>
        <w:spacing w:after="0" w:line="240" w:lineRule="auto"/>
        <w:rPr>
          <w:lang w:val="it-CH"/>
        </w:rPr>
      </w:pPr>
      <w:r w:rsidRPr="003C3DE5">
        <w:rPr>
          <w:lang w:val="it-CH"/>
        </w:rPr>
        <w:t xml:space="preserve">furnizarea de actualizări de securitate pe durata ciclului de viață; </w:t>
      </w:r>
    </w:p>
    <w:p w14:paraId="6A195E0F" w14:textId="77777777" w:rsidR="002303AE" w:rsidRPr="003C3DE5" w:rsidRDefault="002303AE" w:rsidP="00756519">
      <w:pPr>
        <w:numPr>
          <w:ilvl w:val="0"/>
          <w:numId w:val="4"/>
        </w:numPr>
        <w:spacing w:after="0" w:line="240" w:lineRule="auto"/>
      </w:pPr>
      <w:proofErr w:type="spellStart"/>
      <w:r w:rsidRPr="003C3DE5">
        <w:t>notificarea</w:t>
      </w:r>
      <w:proofErr w:type="spellEnd"/>
      <w:r w:rsidRPr="003C3DE5">
        <w:t xml:space="preserve"> </w:t>
      </w:r>
      <w:proofErr w:type="spellStart"/>
      <w:r w:rsidRPr="003C3DE5">
        <w:t>incidentelor</w:t>
      </w:r>
      <w:proofErr w:type="spellEnd"/>
      <w:r w:rsidRPr="003C3DE5">
        <w:t xml:space="preserve"> de </w:t>
      </w:r>
      <w:proofErr w:type="spellStart"/>
      <w:r w:rsidRPr="003C3DE5">
        <w:t>securitate</w:t>
      </w:r>
      <w:proofErr w:type="spellEnd"/>
      <w:r w:rsidRPr="003C3DE5">
        <w:t xml:space="preserve">; </w:t>
      </w:r>
    </w:p>
    <w:p w14:paraId="6A3A656D" w14:textId="77777777" w:rsidR="002303AE" w:rsidRPr="003C3DE5" w:rsidRDefault="002303AE" w:rsidP="00756519">
      <w:pPr>
        <w:numPr>
          <w:ilvl w:val="0"/>
          <w:numId w:val="4"/>
        </w:numPr>
        <w:spacing w:after="0" w:line="240" w:lineRule="auto"/>
        <w:rPr>
          <w:lang w:val="it-CH"/>
        </w:rPr>
      </w:pPr>
      <w:r w:rsidRPr="003C3DE5">
        <w:rPr>
          <w:lang w:val="it-CH"/>
        </w:rPr>
        <w:t xml:space="preserve">evaluarea conformității, inclusiv prin organisme terțe, pentru anumite categorii de produse critice. </w:t>
      </w:r>
    </w:p>
    <w:p w14:paraId="524CC0CB" w14:textId="2CADC8E0" w:rsidR="00D31BFE" w:rsidRPr="003C3DE5" w:rsidRDefault="00D31BFE" w:rsidP="00D31BFE">
      <w:pPr>
        <w:spacing w:after="0" w:line="240" w:lineRule="auto"/>
        <w:ind w:left="0"/>
        <w:rPr>
          <w:lang w:val="it-CH"/>
        </w:rPr>
      </w:pPr>
      <w:r w:rsidRPr="003C3DE5">
        <w:rPr>
          <w:lang w:val="it-CH"/>
        </w:rPr>
        <w:t xml:space="preserve">Pentru detalii suplimentare, poate fi consultată </w:t>
      </w:r>
      <w:r w:rsidRPr="003C3DE5">
        <w:rPr>
          <w:i/>
          <w:iCs/>
          <w:lang w:val="it-CH"/>
        </w:rPr>
        <w:t>Metodologia de identificare a IMM-urilor care intră sub incidența Cyber Resilience Act (CRA) și Directiva NIS2</w:t>
      </w:r>
      <w:r w:rsidRPr="003C3DE5">
        <w:rPr>
          <w:lang w:val="it-CH"/>
        </w:rPr>
        <w:t xml:space="preserve">, accesând următorul link:  </w:t>
      </w:r>
      <w:hyperlink r:id="rId10" w:history="1">
        <w:r w:rsidRPr="003C3DE5">
          <w:rPr>
            <w:rStyle w:val="Hyperlink"/>
            <w:lang w:val="it-CH"/>
          </w:rPr>
          <w:t>https://ncc.gov.ro/1/chestionar-identificare/metodologie.php</w:t>
        </w:r>
      </w:hyperlink>
      <w:r w:rsidRPr="003C3DE5">
        <w:rPr>
          <w:lang w:val="it-CH"/>
        </w:rPr>
        <w:t>.</w:t>
      </w:r>
    </w:p>
    <w:p w14:paraId="3D61EBE4" w14:textId="59DB6F61" w:rsidR="002303AE" w:rsidRPr="003C3DE5" w:rsidRDefault="002303AE" w:rsidP="0074465A">
      <w:pPr>
        <w:spacing w:after="0" w:line="240" w:lineRule="auto"/>
        <w:ind w:left="0"/>
        <w:rPr>
          <w:lang w:val="it-CH"/>
        </w:rPr>
      </w:pPr>
      <w:r w:rsidRPr="003C3DE5">
        <w:rPr>
          <w:lang w:val="it-CH"/>
        </w:rPr>
        <w:t>În vederea conformării cu aceste cerințe, proiectele depuse pot include activități eligibile realizate de personalul propriu sau prin subcontractare, cu condiția ca acestea să fie direct legate de atingerea conformității cu CRA, respectiv:</w:t>
      </w:r>
    </w:p>
    <w:p w14:paraId="2DDC9E4F" w14:textId="77777777" w:rsidR="00244F7F" w:rsidRPr="003C3DE5" w:rsidRDefault="00244F7F" w:rsidP="0074465A">
      <w:pPr>
        <w:spacing w:after="0" w:line="240" w:lineRule="auto"/>
        <w:ind w:left="0"/>
        <w:rPr>
          <w:lang w:val="it-CH"/>
        </w:rPr>
      </w:pPr>
      <w:r w:rsidRPr="003C3DE5">
        <w:rPr>
          <w:lang w:val="it-CH"/>
        </w:rPr>
        <w:t>a) Analize de aplicabilitate și evaluare a decalajului de conformitate CRA (Gap Analysis);</w:t>
      </w:r>
    </w:p>
    <w:p w14:paraId="03B1FFB0" w14:textId="77777777" w:rsidR="00244F7F" w:rsidRPr="003C3DE5" w:rsidRDefault="00244F7F" w:rsidP="0074465A">
      <w:pPr>
        <w:spacing w:after="0" w:line="240" w:lineRule="auto"/>
        <w:ind w:left="0"/>
        <w:rPr>
          <w:lang w:val="it-CH"/>
        </w:rPr>
      </w:pPr>
      <w:r w:rsidRPr="003C3DE5">
        <w:rPr>
          <w:lang w:val="it-CH"/>
        </w:rPr>
        <w:t>b) Evaluări tehnice de securitate;</w:t>
      </w:r>
    </w:p>
    <w:p w14:paraId="5EAAC53F" w14:textId="77777777" w:rsidR="00244F7F" w:rsidRPr="003C3DE5" w:rsidRDefault="00244F7F" w:rsidP="0074465A">
      <w:pPr>
        <w:spacing w:after="0" w:line="240" w:lineRule="auto"/>
        <w:ind w:left="0"/>
        <w:rPr>
          <w:lang w:val="it-CH"/>
        </w:rPr>
      </w:pPr>
      <w:r w:rsidRPr="003C3DE5">
        <w:rPr>
          <w:lang w:val="it-CH"/>
        </w:rPr>
        <w:t>c) Integrarea securității în ciclul de dezvoltare software (Secure SDLC);</w:t>
      </w:r>
    </w:p>
    <w:p w14:paraId="7B392A77" w14:textId="585DF892" w:rsidR="00244F7F" w:rsidRPr="003C3DE5" w:rsidRDefault="00244F7F" w:rsidP="0074465A">
      <w:pPr>
        <w:spacing w:after="0" w:line="240" w:lineRule="auto"/>
        <w:ind w:left="0"/>
        <w:rPr>
          <w:lang w:val="it-CH"/>
        </w:rPr>
      </w:pPr>
      <w:r w:rsidRPr="003C3DE5">
        <w:rPr>
          <w:lang w:val="it-CH"/>
        </w:rPr>
        <w:t>d) Formare și conștientizare (activitate complementară).</w:t>
      </w:r>
    </w:p>
    <w:p w14:paraId="32FCE989" w14:textId="321F20AD" w:rsidR="001B762F" w:rsidRPr="003C3DE5" w:rsidRDefault="001B762F" w:rsidP="0074465A">
      <w:pPr>
        <w:spacing w:after="0" w:line="240" w:lineRule="auto"/>
        <w:ind w:left="0"/>
        <w:rPr>
          <w:lang w:val="it-CH"/>
        </w:rPr>
      </w:pPr>
      <w:r w:rsidRPr="003C3DE5">
        <w:rPr>
          <w:lang w:val="it-CH"/>
        </w:rPr>
        <w:t>e)</w:t>
      </w:r>
      <w:r w:rsidR="001C0730" w:rsidRPr="003C3DE5">
        <w:rPr>
          <w:lang w:val="it-CH"/>
        </w:rPr>
        <w:t xml:space="preserve"> D</w:t>
      </w:r>
      <w:r w:rsidRPr="003C3DE5">
        <w:rPr>
          <w:lang w:val="it-CH"/>
        </w:rPr>
        <w:t>efinirea și publicarea unei politici de Coordinated Vulnerability Disclosure (CVD) și notificarea vulnerabilităților active, obligații care intră în vigoare anterior celorlalte cerințe tehnice, începând cu septembrie 2026 (Art. 14–15 CRA);</w:t>
      </w:r>
    </w:p>
    <w:p w14:paraId="2B97F3CE" w14:textId="77587D60" w:rsidR="001B762F" w:rsidRPr="003C3DE5" w:rsidRDefault="000A239E" w:rsidP="0074465A">
      <w:pPr>
        <w:spacing w:after="0" w:line="240" w:lineRule="auto"/>
        <w:ind w:left="0"/>
        <w:rPr>
          <w:lang w:val="it-CH"/>
        </w:rPr>
      </w:pPr>
      <w:r>
        <w:rPr>
          <w:lang w:val="it-CH"/>
        </w:rPr>
        <w:t>f</w:t>
      </w:r>
      <w:r w:rsidR="001B762F" w:rsidRPr="003C3DE5">
        <w:rPr>
          <w:lang w:val="it-CH"/>
        </w:rPr>
        <w:t xml:space="preserve">) </w:t>
      </w:r>
      <w:r w:rsidR="001C0730" w:rsidRPr="003C3DE5">
        <w:rPr>
          <w:lang w:val="it-CH"/>
        </w:rPr>
        <w:t>E</w:t>
      </w:r>
      <w:r w:rsidR="001B762F" w:rsidRPr="003C3DE5">
        <w:rPr>
          <w:lang w:val="it-CH"/>
        </w:rPr>
        <w:t>valuarea și menținerea capacității de generare a inventarului componentelor software (Software Bill of Materials — SBOM), ca parte a proceselor de gestionare a vulnerabilităților (Art. 13 alin. 6 CRA).</w:t>
      </w:r>
    </w:p>
    <w:p w14:paraId="0E1FAC19" w14:textId="77777777" w:rsidR="001B762F" w:rsidRPr="003C3DE5" w:rsidRDefault="001B762F" w:rsidP="0074465A">
      <w:pPr>
        <w:spacing w:after="0" w:line="240" w:lineRule="auto"/>
        <w:ind w:left="0"/>
        <w:rPr>
          <w:lang w:val="it-CH"/>
        </w:rPr>
      </w:pPr>
    </w:p>
    <w:p w14:paraId="59C60F1A" w14:textId="331780B7" w:rsidR="002303AE" w:rsidRPr="003C3DE5" w:rsidRDefault="002303AE" w:rsidP="0074465A">
      <w:pPr>
        <w:spacing w:after="0" w:line="240" w:lineRule="auto"/>
        <w:ind w:left="0"/>
        <w:rPr>
          <w:lang w:val="it-CH"/>
        </w:rPr>
      </w:pPr>
      <w:r w:rsidRPr="003C3DE5">
        <w:rPr>
          <w:lang w:val="it-CH"/>
        </w:rPr>
        <w:t>Corelarea dintre activitățile propuse și cerințele CRA reprezintă un criteriu esențial de eligibilitate și evaluare, solicitantul având obligația de a justifica în mod clar contribuția proiectului la respectarea prevederilor regulamentului.</w:t>
      </w:r>
    </w:p>
    <w:p w14:paraId="6743DA22" w14:textId="5C77DE45" w:rsidR="00F74C05" w:rsidRPr="003C3DE5" w:rsidRDefault="0074465A" w:rsidP="0033139C">
      <w:pPr>
        <w:pStyle w:val="Title2"/>
        <w:spacing w:before="0" w:after="0"/>
        <w:rPr>
          <w:rFonts w:ascii="Trebuchet MS" w:hAnsi="Trebuchet MS"/>
          <w:sz w:val="22"/>
          <w:szCs w:val="22"/>
        </w:rPr>
      </w:pPr>
      <w:bookmarkStart w:id="24" w:name="_Toc233711877"/>
      <w:r w:rsidRPr="003C3DE5">
        <w:rPr>
          <w:rFonts w:ascii="Trebuchet MS" w:hAnsi="Trebuchet MS"/>
          <w:sz w:val="22"/>
          <w:szCs w:val="22"/>
        </w:rPr>
        <w:t>2</w:t>
      </w:r>
      <w:r w:rsidR="00F74C05" w:rsidRPr="003C3DE5">
        <w:rPr>
          <w:rFonts w:ascii="Trebuchet MS" w:hAnsi="Trebuchet MS"/>
          <w:sz w:val="22"/>
          <w:szCs w:val="22"/>
        </w:rPr>
        <w:t>.</w:t>
      </w:r>
      <w:r w:rsidR="00765743" w:rsidRPr="003C3DE5">
        <w:rPr>
          <w:rFonts w:ascii="Trebuchet MS" w:hAnsi="Trebuchet MS"/>
          <w:sz w:val="22"/>
          <w:szCs w:val="22"/>
        </w:rPr>
        <w:t>6</w:t>
      </w:r>
      <w:r w:rsidR="00F74C05" w:rsidRPr="003C3DE5">
        <w:rPr>
          <w:rFonts w:ascii="Trebuchet MS" w:hAnsi="Trebuchet MS"/>
          <w:sz w:val="22"/>
          <w:szCs w:val="22"/>
        </w:rPr>
        <w:t xml:space="preserve"> Indicatori</w:t>
      </w:r>
      <w:bookmarkEnd w:id="24"/>
    </w:p>
    <w:p w14:paraId="0C5C4AAE" w14:textId="41718599" w:rsidR="001C20B3" w:rsidRPr="003C3DE5" w:rsidRDefault="001C20B3" w:rsidP="0033139C">
      <w:pPr>
        <w:spacing w:after="0" w:line="240" w:lineRule="auto"/>
        <w:ind w:left="0"/>
        <w:rPr>
          <w:lang w:val="it-CH"/>
        </w:rPr>
      </w:pPr>
      <w:r w:rsidRPr="003C3DE5">
        <w:rPr>
          <w:lang w:val="it-CH"/>
        </w:rPr>
        <w:t>Prezentul capitol stabilește indicatorii minimi de performanță pe care beneficiarii au obligația să îi realizeze în cadrul proiectelor finanțate, în vederea demonstrării conformării produselor cu elemente digitale la cerințele prevăzute de Regula</w:t>
      </w:r>
      <w:r w:rsidR="00EA7C2B" w:rsidRPr="003C3DE5">
        <w:rPr>
          <w:lang w:val="it-CH"/>
        </w:rPr>
        <w:t>mentul</w:t>
      </w:r>
      <w:r w:rsidRPr="003C3DE5">
        <w:rPr>
          <w:lang w:val="it-CH"/>
        </w:rPr>
        <w:t xml:space="preserve"> (EU) 2024/2847.</w:t>
      </w:r>
    </w:p>
    <w:p w14:paraId="494B877F" w14:textId="77777777" w:rsidR="001C20B3" w:rsidRPr="003C3DE5" w:rsidRDefault="001C20B3" w:rsidP="0033139C">
      <w:pPr>
        <w:spacing w:after="0" w:line="240" w:lineRule="auto"/>
        <w:ind w:left="0"/>
        <w:rPr>
          <w:lang w:val="it-CH"/>
        </w:rPr>
      </w:pPr>
      <w:r w:rsidRPr="003C3DE5">
        <w:rPr>
          <w:lang w:val="it-CH"/>
        </w:rPr>
        <w:t>Indicatorii sunt definiți în corelare directă cu obligațiile stabilite prin CRA, respectiv cerințele privind securitatea pe întreg ciclul de viață al produsului, gestionarea vulnerabilităților, documentația tehnică și procesele interne de securitate.</w:t>
      </w:r>
    </w:p>
    <w:p w14:paraId="09797BD9" w14:textId="2D1B1AC0" w:rsidR="00C9108D" w:rsidRDefault="00820AD0" w:rsidP="0074465A">
      <w:pPr>
        <w:spacing w:after="0" w:line="240" w:lineRule="auto"/>
        <w:ind w:left="0"/>
        <w:rPr>
          <w:lang w:val="it-CH"/>
        </w:rPr>
      </w:pPr>
      <w:r w:rsidRPr="003C3DE5">
        <w:rPr>
          <w:lang w:val="it-CH"/>
        </w:rPr>
        <w:t>Beneficiar</w:t>
      </w:r>
      <w:r w:rsidR="0029567B" w:rsidRPr="003C3DE5">
        <w:rPr>
          <w:lang w:val="it-CH"/>
        </w:rPr>
        <w:t xml:space="preserve">ul </w:t>
      </w:r>
      <w:r w:rsidRPr="003C3DE5">
        <w:rPr>
          <w:lang w:val="it-CH"/>
        </w:rPr>
        <w:t>are obligația de a realiza indicatorii de performanță asumați prin cererea de finanțare, pe întreaga perioadă de implementare a proiectului. Nerealizarea acestora poate conduce la aplicarea de corecții financiare sau la recuperarea finanțării, conform prevederilor contractuale.</w:t>
      </w:r>
    </w:p>
    <w:p w14:paraId="35E1CE3C" w14:textId="77777777" w:rsidR="0033139C" w:rsidRPr="003C3DE5" w:rsidRDefault="0033139C" w:rsidP="0074465A">
      <w:pPr>
        <w:spacing w:after="0" w:line="240" w:lineRule="auto"/>
        <w:ind w:left="0"/>
        <w:rPr>
          <w:lang w:val="it-CH"/>
        </w:rPr>
      </w:pPr>
    </w:p>
    <w:p w14:paraId="5ED709F3" w14:textId="34029DE9" w:rsidR="00FA4BF5" w:rsidRPr="003C3DE5" w:rsidRDefault="00FA4BF5" w:rsidP="000E5AF4">
      <w:pPr>
        <w:shd w:val="clear" w:color="auto" w:fill="FFF2CC" w:themeFill="accent4" w:themeFillTint="33"/>
        <w:spacing w:after="0" w:line="240" w:lineRule="auto"/>
        <w:ind w:left="0"/>
        <w:rPr>
          <w:b/>
          <w:lang w:val="it-IT"/>
        </w:rPr>
      </w:pPr>
      <w:r w:rsidRPr="003C3DE5">
        <w:rPr>
          <w:b/>
          <w:lang w:val="it-IT"/>
        </w:rPr>
        <w:t>Indicatori la nivel de proiect</w:t>
      </w:r>
      <w:r w:rsidR="001C0730" w:rsidRPr="003C3DE5">
        <w:rPr>
          <w:b/>
          <w:lang w:val="it-IT"/>
        </w:rPr>
        <w:t>:</w:t>
      </w:r>
    </w:p>
    <w:p w14:paraId="7AA59FE5" w14:textId="77777777" w:rsidR="00FA4BF5" w:rsidRPr="003C3DE5" w:rsidRDefault="00FA4BF5" w:rsidP="00756519">
      <w:pPr>
        <w:numPr>
          <w:ilvl w:val="0"/>
          <w:numId w:val="8"/>
        </w:numPr>
        <w:spacing w:after="0" w:line="240" w:lineRule="auto"/>
        <w:rPr>
          <w:lang w:val="it-IT"/>
        </w:rPr>
      </w:pPr>
      <w:r w:rsidRPr="003C3DE5">
        <w:rPr>
          <w:lang w:val="it-IT"/>
        </w:rPr>
        <w:t>număr de IMM-uri sprijinite;</w:t>
      </w:r>
    </w:p>
    <w:p w14:paraId="3EF40542" w14:textId="77777777" w:rsidR="00FA4BF5" w:rsidRPr="003C3DE5" w:rsidRDefault="00FA4BF5" w:rsidP="00756519">
      <w:pPr>
        <w:numPr>
          <w:ilvl w:val="0"/>
          <w:numId w:val="8"/>
        </w:numPr>
        <w:spacing w:after="0" w:line="240" w:lineRule="auto"/>
        <w:rPr>
          <w:lang w:val="it-CH"/>
        </w:rPr>
      </w:pPr>
      <w:r w:rsidRPr="003C3DE5">
        <w:rPr>
          <w:lang w:val="it-CH"/>
        </w:rPr>
        <w:t>număr de audituri și evaluări realizate;</w:t>
      </w:r>
    </w:p>
    <w:p w14:paraId="327A9290" w14:textId="77777777" w:rsidR="00FA4BF5" w:rsidRPr="003C3DE5" w:rsidRDefault="00FA4BF5" w:rsidP="00756519">
      <w:pPr>
        <w:numPr>
          <w:ilvl w:val="0"/>
          <w:numId w:val="8"/>
        </w:numPr>
        <w:spacing w:after="0" w:line="240" w:lineRule="auto"/>
        <w:rPr>
          <w:lang w:val="it-CH"/>
        </w:rPr>
      </w:pPr>
      <w:r w:rsidRPr="003C3DE5">
        <w:rPr>
          <w:lang w:val="it-CH"/>
        </w:rPr>
        <w:t>număr de rapoarte tehnice elaborate;</w:t>
      </w:r>
    </w:p>
    <w:p w14:paraId="23557322" w14:textId="77777777" w:rsidR="00FA4BF5" w:rsidRPr="003C3DE5" w:rsidRDefault="00FA4BF5" w:rsidP="00756519">
      <w:pPr>
        <w:numPr>
          <w:ilvl w:val="0"/>
          <w:numId w:val="8"/>
        </w:numPr>
        <w:spacing w:after="0" w:line="240" w:lineRule="auto"/>
      </w:pPr>
      <w:proofErr w:type="spellStart"/>
      <w:r w:rsidRPr="003C3DE5">
        <w:t>număr</w:t>
      </w:r>
      <w:proofErr w:type="spellEnd"/>
      <w:r w:rsidRPr="003C3DE5">
        <w:t xml:space="preserve"> de </w:t>
      </w:r>
      <w:proofErr w:type="spellStart"/>
      <w:r w:rsidRPr="003C3DE5">
        <w:t>activități</w:t>
      </w:r>
      <w:proofErr w:type="spellEnd"/>
      <w:r w:rsidRPr="003C3DE5">
        <w:t xml:space="preserve"> de </w:t>
      </w:r>
      <w:proofErr w:type="spellStart"/>
      <w:r w:rsidRPr="003C3DE5">
        <w:t>testare</w:t>
      </w:r>
      <w:proofErr w:type="spellEnd"/>
      <w:r w:rsidRPr="003C3DE5">
        <w:t xml:space="preserve"> </w:t>
      </w:r>
      <w:proofErr w:type="spellStart"/>
      <w:r w:rsidRPr="003C3DE5">
        <w:t>realizate</w:t>
      </w:r>
      <w:proofErr w:type="spellEnd"/>
      <w:r w:rsidRPr="003C3DE5">
        <w:t>;</w:t>
      </w:r>
    </w:p>
    <w:p w14:paraId="202EAA82" w14:textId="77777777" w:rsidR="00FA4BF5" w:rsidRPr="003C3DE5" w:rsidRDefault="00FA4BF5" w:rsidP="00756519">
      <w:pPr>
        <w:numPr>
          <w:ilvl w:val="0"/>
          <w:numId w:val="8"/>
        </w:numPr>
        <w:spacing w:after="0" w:line="240" w:lineRule="auto"/>
        <w:rPr>
          <w:lang w:val="it-CH"/>
        </w:rPr>
      </w:pPr>
      <w:r w:rsidRPr="003C3DE5">
        <w:rPr>
          <w:lang w:val="it-CH"/>
        </w:rPr>
        <w:t>număr de sesiuni de instruire organizate.</w:t>
      </w:r>
    </w:p>
    <w:p w14:paraId="1EC77657" w14:textId="77777777" w:rsidR="00AE4E98" w:rsidRDefault="00AE4E98" w:rsidP="00AE4E98">
      <w:pPr>
        <w:spacing w:after="0" w:line="240" w:lineRule="auto"/>
        <w:ind w:left="0"/>
        <w:rPr>
          <w:lang w:val="it-CH"/>
        </w:rPr>
      </w:pPr>
      <w:bookmarkStart w:id="25" w:name="_Toc233302433"/>
    </w:p>
    <w:p w14:paraId="03A1899E" w14:textId="413B6611" w:rsidR="00C9108D" w:rsidRPr="00AE4E98" w:rsidRDefault="00C9108D" w:rsidP="000E5AF4">
      <w:pPr>
        <w:shd w:val="clear" w:color="auto" w:fill="FFF2CC" w:themeFill="accent4" w:themeFillTint="33"/>
        <w:spacing w:after="0" w:line="240" w:lineRule="auto"/>
        <w:ind w:left="0"/>
        <w:rPr>
          <w:lang w:val="it-CH"/>
        </w:rPr>
      </w:pPr>
      <w:r w:rsidRPr="00AE4E98">
        <w:rPr>
          <w:lang w:val="it-CH"/>
        </w:rPr>
        <w:t xml:space="preserve">Indicatori minimi obligatorii la nivel de beneficiar </w:t>
      </w:r>
      <w:r w:rsidR="00FA4BF5" w:rsidRPr="00AE4E98">
        <w:rPr>
          <w:lang w:val="it-CH"/>
        </w:rPr>
        <w:t xml:space="preserve">final </w:t>
      </w:r>
      <w:r w:rsidRPr="00AE4E98">
        <w:rPr>
          <w:lang w:val="it-CH"/>
        </w:rPr>
        <w:t>(orientați CRA)</w:t>
      </w:r>
      <w:bookmarkEnd w:id="25"/>
    </w:p>
    <w:p w14:paraId="11DD4729" w14:textId="6513B694" w:rsidR="00954DB1" w:rsidRPr="00AE4E98" w:rsidRDefault="00954DB1" w:rsidP="00AE4E98">
      <w:pPr>
        <w:spacing w:after="0" w:line="240" w:lineRule="auto"/>
        <w:ind w:left="0"/>
        <w:rPr>
          <w:lang w:val="it-CH"/>
        </w:rPr>
      </w:pPr>
      <w:r w:rsidRPr="00AE4E98">
        <w:rPr>
          <w:lang w:val="it-CH"/>
        </w:rPr>
        <w:t>Tabelul de mai jos stabilește indicatorii minimi de performanță pe care beneficiarii au obligația să îi realizeze în cadrul proiectelor finanțate, corelați cu pachetul ales (P1–P4). Indicatorii sunt verificați pe baza livrabilelor asumate prin cererea de finanțare și contractul de finanțare.</w:t>
      </w:r>
    </w:p>
    <w:tbl>
      <w:tblPr>
        <w:tblStyle w:val="Tabelgril4"/>
        <w:tblW w:w="10210" w:type="dxa"/>
        <w:tblLook w:val="04A0" w:firstRow="1" w:lastRow="0" w:firstColumn="1" w:lastColumn="0" w:noHBand="0" w:noVBand="1"/>
      </w:tblPr>
      <w:tblGrid>
        <w:gridCol w:w="509"/>
        <w:gridCol w:w="3086"/>
        <w:gridCol w:w="648"/>
        <w:gridCol w:w="567"/>
        <w:gridCol w:w="567"/>
        <w:gridCol w:w="740"/>
        <w:gridCol w:w="740"/>
        <w:gridCol w:w="3353"/>
      </w:tblGrid>
      <w:tr w:rsidR="00793169" w:rsidRPr="009D5338" w14:paraId="046D0BCD" w14:textId="77777777" w:rsidTr="00793169">
        <w:tc>
          <w:tcPr>
            <w:tcW w:w="509" w:type="dxa"/>
            <w:vMerge w:val="restart"/>
            <w:shd w:val="clear" w:color="auto" w:fill="C5E0B3" w:themeFill="accent6" w:themeFillTint="66"/>
          </w:tcPr>
          <w:p w14:paraId="103C918D" w14:textId="77777777" w:rsidR="009D5338" w:rsidRPr="009D5338" w:rsidRDefault="009D5338" w:rsidP="009D5338">
            <w:pPr>
              <w:spacing w:after="0" w:line="240" w:lineRule="auto"/>
              <w:ind w:left="0"/>
              <w:jc w:val="center"/>
              <w:rPr>
                <w:rFonts w:eastAsia="Arial" w:cs="Arial"/>
              </w:rPr>
            </w:pPr>
            <w:r w:rsidRPr="009D5338">
              <w:rPr>
                <w:rFonts w:eastAsia="Arial" w:cs="Arial"/>
                <w:b/>
                <w:bCs/>
              </w:rPr>
              <w:t>Nr.</w:t>
            </w:r>
          </w:p>
        </w:tc>
        <w:tc>
          <w:tcPr>
            <w:tcW w:w="3086" w:type="dxa"/>
            <w:vMerge w:val="restart"/>
            <w:shd w:val="clear" w:color="auto" w:fill="C5E0B3" w:themeFill="accent6" w:themeFillTint="66"/>
          </w:tcPr>
          <w:p w14:paraId="7EA89A0C" w14:textId="77777777" w:rsidR="009D5338" w:rsidRPr="009D5338" w:rsidRDefault="009D5338" w:rsidP="009D5338">
            <w:pPr>
              <w:spacing w:after="0" w:line="240" w:lineRule="auto"/>
              <w:ind w:left="0"/>
              <w:jc w:val="center"/>
              <w:rPr>
                <w:rFonts w:eastAsia="Arial" w:cs="Arial"/>
              </w:rPr>
            </w:pPr>
            <w:r w:rsidRPr="009D5338">
              <w:rPr>
                <w:rFonts w:eastAsia="Arial" w:cs="Arial"/>
                <w:b/>
                <w:bCs/>
              </w:rPr>
              <w:t>Indicator</w:t>
            </w:r>
          </w:p>
        </w:tc>
        <w:tc>
          <w:tcPr>
            <w:tcW w:w="648" w:type="dxa"/>
            <w:vMerge w:val="restart"/>
            <w:shd w:val="clear" w:color="auto" w:fill="C5E0B3" w:themeFill="accent6" w:themeFillTint="66"/>
          </w:tcPr>
          <w:p w14:paraId="252AB7AC" w14:textId="77777777" w:rsidR="009D5338" w:rsidRPr="009D5338" w:rsidRDefault="009D5338" w:rsidP="009D5338">
            <w:pPr>
              <w:spacing w:after="0" w:line="240" w:lineRule="auto"/>
              <w:ind w:left="0"/>
              <w:jc w:val="center"/>
              <w:rPr>
                <w:rFonts w:eastAsia="Arial" w:cs="Arial"/>
              </w:rPr>
            </w:pPr>
            <w:r w:rsidRPr="009D5338">
              <w:rPr>
                <w:rFonts w:eastAsia="Arial" w:cs="Arial"/>
                <w:b/>
                <w:bCs/>
              </w:rPr>
              <w:t>U.M.</w:t>
            </w:r>
          </w:p>
        </w:tc>
        <w:tc>
          <w:tcPr>
            <w:tcW w:w="2614" w:type="dxa"/>
            <w:gridSpan w:val="4"/>
            <w:shd w:val="clear" w:color="auto" w:fill="C5E0B3" w:themeFill="accent6" w:themeFillTint="66"/>
          </w:tcPr>
          <w:p w14:paraId="72D4F7F4" w14:textId="77777777" w:rsidR="009D5338" w:rsidRPr="009D5338" w:rsidRDefault="009D5338" w:rsidP="009D5338">
            <w:pPr>
              <w:spacing w:after="0" w:line="240" w:lineRule="auto"/>
              <w:ind w:left="0"/>
              <w:jc w:val="center"/>
              <w:rPr>
                <w:rFonts w:eastAsia="Arial" w:cs="Arial"/>
                <w:b/>
                <w:bCs/>
              </w:rPr>
            </w:pPr>
            <w:proofErr w:type="spellStart"/>
            <w:r w:rsidRPr="009D5338">
              <w:rPr>
                <w:rFonts w:eastAsia="Arial" w:cs="Arial"/>
                <w:b/>
                <w:bCs/>
              </w:rPr>
              <w:t>Aplicabil</w:t>
            </w:r>
            <w:proofErr w:type="spellEnd"/>
            <w:r w:rsidRPr="009D5338">
              <w:rPr>
                <w:rFonts w:eastAsia="Arial" w:cs="Arial"/>
                <w:b/>
                <w:bCs/>
              </w:rPr>
              <w:t xml:space="preserve"> per </w:t>
            </w:r>
            <w:proofErr w:type="spellStart"/>
            <w:r w:rsidRPr="009D5338">
              <w:rPr>
                <w:rFonts w:eastAsia="Arial" w:cs="Arial"/>
                <w:b/>
                <w:bCs/>
              </w:rPr>
              <w:t>pachet</w:t>
            </w:r>
            <w:proofErr w:type="spellEnd"/>
          </w:p>
        </w:tc>
        <w:tc>
          <w:tcPr>
            <w:tcW w:w="3353" w:type="dxa"/>
            <w:vMerge w:val="restart"/>
            <w:shd w:val="clear" w:color="auto" w:fill="C5E0B3" w:themeFill="accent6" w:themeFillTint="66"/>
          </w:tcPr>
          <w:p w14:paraId="6F394DDD" w14:textId="77777777" w:rsidR="009D5338" w:rsidRPr="009D5338" w:rsidRDefault="009D5338" w:rsidP="009D5338">
            <w:pPr>
              <w:spacing w:after="0" w:line="240" w:lineRule="auto"/>
              <w:ind w:left="0"/>
              <w:jc w:val="center"/>
              <w:rPr>
                <w:rFonts w:eastAsia="Arial" w:cs="Arial"/>
              </w:rPr>
            </w:pPr>
            <w:r w:rsidRPr="009D5338">
              <w:rPr>
                <w:rFonts w:eastAsia="Arial" w:cs="Arial"/>
                <w:b/>
                <w:bCs/>
              </w:rPr>
              <w:t xml:space="preserve">Document de </w:t>
            </w:r>
            <w:proofErr w:type="spellStart"/>
            <w:r w:rsidRPr="009D5338">
              <w:rPr>
                <w:rFonts w:eastAsia="Arial" w:cs="Arial"/>
                <w:b/>
                <w:bCs/>
              </w:rPr>
              <w:t>verificare</w:t>
            </w:r>
            <w:proofErr w:type="spellEnd"/>
          </w:p>
        </w:tc>
      </w:tr>
      <w:tr w:rsidR="009D5338" w:rsidRPr="009D5338" w14:paraId="701A3E7F" w14:textId="77777777" w:rsidTr="00793169">
        <w:tc>
          <w:tcPr>
            <w:tcW w:w="0" w:type="auto"/>
            <w:vMerge/>
          </w:tcPr>
          <w:p w14:paraId="666A7C54" w14:textId="77777777" w:rsidR="009D5338" w:rsidRPr="009D5338" w:rsidRDefault="009D5338" w:rsidP="009D5338">
            <w:pPr>
              <w:spacing w:after="0" w:line="240" w:lineRule="auto"/>
              <w:ind w:left="0"/>
              <w:jc w:val="left"/>
              <w:rPr>
                <w:rFonts w:eastAsia="Arial" w:cs="Arial"/>
              </w:rPr>
            </w:pPr>
          </w:p>
        </w:tc>
        <w:tc>
          <w:tcPr>
            <w:tcW w:w="3086" w:type="dxa"/>
            <w:vMerge/>
          </w:tcPr>
          <w:p w14:paraId="1E309FF3" w14:textId="77777777" w:rsidR="009D5338" w:rsidRPr="009D5338" w:rsidRDefault="009D5338" w:rsidP="009D5338">
            <w:pPr>
              <w:spacing w:after="0" w:line="240" w:lineRule="auto"/>
              <w:ind w:left="0"/>
              <w:jc w:val="left"/>
              <w:rPr>
                <w:rFonts w:eastAsia="Arial" w:cs="Arial"/>
              </w:rPr>
            </w:pPr>
          </w:p>
        </w:tc>
        <w:tc>
          <w:tcPr>
            <w:tcW w:w="648" w:type="dxa"/>
            <w:vMerge/>
          </w:tcPr>
          <w:p w14:paraId="4A74E34D" w14:textId="77777777" w:rsidR="009D5338" w:rsidRPr="009D5338" w:rsidRDefault="009D5338" w:rsidP="009D5338">
            <w:pPr>
              <w:spacing w:after="0" w:line="240" w:lineRule="auto"/>
              <w:ind w:left="0"/>
              <w:jc w:val="left"/>
              <w:rPr>
                <w:rFonts w:eastAsia="Arial" w:cs="Arial"/>
              </w:rPr>
            </w:pPr>
          </w:p>
        </w:tc>
        <w:tc>
          <w:tcPr>
            <w:tcW w:w="567" w:type="dxa"/>
            <w:shd w:val="clear" w:color="auto" w:fill="C5E0B3" w:themeFill="accent6" w:themeFillTint="66"/>
          </w:tcPr>
          <w:p w14:paraId="0140D964" w14:textId="77777777" w:rsidR="009D5338" w:rsidRPr="009D5338" w:rsidRDefault="009D5338" w:rsidP="009D5338">
            <w:pPr>
              <w:spacing w:after="0" w:line="240" w:lineRule="auto"/>
              <w:ind w:left="0"/>
              <w:jc w:val="center"/>
              <w:rPr>
                <w:rFonts w:eastAsia="Arial" w:cs="Arial"/>
                <w:b/>
                <w:bCs/>
              </w:rPr>
            </w:pPr>
            <w:r w:rsidRPr="009D5338">
              <w:rPr>
                <w:rFonts w:eastAsia="Arial" w:cs="Arial"/>
                <w:b/>
                <w:bCs/>
              </w:rPr>
              <w:t>P1</w:t>
            </w:r>
          </w:p>
        </w:tc>
        <w:tc>
          <w:tcPr>
            <w:tcW w:w="567" w:type="dxa"/>
            <w:shd w:val="clear" w:color="auto" w:fill="C5E0B3" w:themeFill="accent6" w:themeFillTint="66"/>
          </w:tcPr>
          <w:p w14:paraId="2FE091B1" w14:textId="77777777" w:rsidR="009D5338" w:rsidRPr="009D5338" w:rsidRDefault="009D5338" w:rsidP="009D5338">
            <w:pPr>
              <w:spacing w:after="0" w:line="240" w:lineRule="auto"/>
              <w:ind w:left="0"/>
              <w:jc w:val="center"/>
              <w:rPr>
                <w:rFonts w:eastAsia="Arial" w:cs="Arial"/>
                <w:b/>
                <w:bCs/>
              </w:rPr>
            </w:pPr>
            <w:r w:rsidRPr="009D5338">
              <w:rPr>
                <w:rFonts w:eastAsia="Arial" w:cs="Arial"/>
                <w:b/>
                <w:bCs/>
              </w:rPr>
              <w:t>P2</w:t>
            </w:r>
          </w:p>
        </w:tc>
        <w:tc>
          <w:tcPr>
            <w:tcW w:w="740" w:type="dxa"/>
            <w:shd w:val="clear" w:color="auto" w:fill="C5E0B3" w:themeFill="accent6" w:themeFillTint="66"/>
          </w:tcPr>
          <w:p w14:paraId="55420E44" w14:textId="77777777" w:rsidR="009D5338" w:rsidRPr="009D5338" w:rsidRDefault="009D5338" w:rsidP="009D5338">
            <w:pPr>
              <w:spacing w:after="0" w:line="240" w:lineRule="auto"/>
              <w:ind w:left="0"/>
              <w:jc w:val="center"/>
              <w:rPr>
                <w:rFonts w:eastAsia="Arial" w:cs="Arial"/>
                <w:b/>
                <w:bCs/>
              </w:rPr>
            </w:pPr>
            <w:r w:rsidRPr="009D5338">
              <w:rPr>
                <w:rFonts w:eastAsia="Arial" w:cs="Arial"/>
                <w:b/>
                <w:bCs/>
              </w:rPr>
              <w:t>P3</w:t>
            </w:r>
          </w:p>
        </w:tc>
        <w:tc>
          <w:tcPr>
            <w:tcW w:w="740" w:type="dxa"/>
            <w:shd w:val="clear" w:color="auto" w:fill="C5E0B3" w:themeFill="accent6" w:themeFillTint="66"/>
          </w:tcPr>
          <w:p w14:paraId="622A194F" w14:textId="77777777" w:rsidR="009D5338" w:rsidRPr="009D5338" w:rsidRDefault="009D5338" w:rsidP="009D5338">
            <w:pPr>
              <w:spacing w:after="0" w:line="240" w:lineRule="auto"/>
              <w:ind w:left="0"/>
              <w:jc w:val="center"/>
              <w:rPr>
                <w:rFonts w:eastAsia="Arial" w:cs="Arial"/>
                <w:b/>
                <w:bCs/>
              </w:rPr>
            </w:pPr>
            <w:r w:rsidRPr="009D5338">
              <w:rPr>
                <w:rFonts w:eastAsia="Arial" w:cs="Arial"/>
                <w:b/>
                <w:bCs/>
              </w:rPr>
              <w:t>P4</w:t>
            </w:r>
          </w:p>
        </w:tc>
        <w:tc>
          <w:tcPr>
            <w:tcW w:w="3353" w:type="dxa"/>
            <w:vMerge/>
          </w:tcPr>
          <w:p w14:paraId="0419E2B0" w14:textId="77777777" w:rsidR="009D5338" w:rsidRPr="009D5338" w:rsidRDefault="009D5338" w:rsidP="009D5338">
            <w:pPr>
              <w:spacing w:after="0" w:line="240" w:lineRule="auto"/>
              <w:ind w:left="0"/>
              <w:jc w:val="left"/>
              <w:rPr>
                <w:rFonts w:eastAsia="Arial" w:cs="Arial"/>
              </w:rPr>
            </w:pPr>
          </w:p>
        </w:tc>
      </w:tr>
      <w:tr w:rsidR="009D5338" w:rsidRPr="009E1707" w14:paraId="18CCE7AD" w14:textId="77777777" w:rsidTr="00323CF7">
        <w:tc>
          <w:tcPr>
            <w:tcW w:w="509" w:type="dxa"/>
          </w:tcPr>
          <w:p w14:paraId="39DC6FB2" w14:textId="77777777" w:rsidR="009D5338" w:rsidRPr="009D5338" w:rsidRDefault="009D5338" w:rsidP="009D5338">
            <w:pPr>
              <w:spacing w:after="0" w:line="240" w:lineRule="auto"/>
              <w:ind w:left="0"/>
              <w:jc w:val="center"/>
              <w:rPr>
                <w:rFonts w:eastAsia="Arial" w:cs="Arial"/>
              </w:rPr>
            </w:pPr>
            <w:r w:rsidRPr="009D5338">
              <w:rPr>
                <w:rFonts w:eastAsia="Arial" w:cs="Arial"/>
                <w:b/>
                <w:bCs/>
              </w:rPr>
              <w:t>1</w:t>
            </w:r>
          </w:p>
        </w:tc>
        <w:tc>
          <w:tcPr>
            <w:tcW w:w="3086" w:type="dxa"/>
          </w:tcPr>
          <w:p w14:paraId="58B5C652"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rPr>
              <w:t>Realizarea</w:t>
            </w:r>
            <w:proofErr w:type="spellEnd"/>
            <w:r w:rsidRPr="009D5338">
              <w:rPr>
                <w:rFonts w:eastAsia="Arial" w:cs="Arial"/>
              </w:rPr>
              <w:t xml:space="preserve"> </w:t>
            </w:r>
            <w:proofErr w:type="spellStart"/>
            <w:r w:rsidRPr="009D5338">
              <w:rPr>
                <w:rFonts w:eastAsia="Arial" w:cs="Arial"/>
              </w:rPr>
              <w:t>evaluării</w:t>
            </w:r>
            <w:proofErr w:type="spellEnd"/>
            <w:r w:rsidRPr="009D5338">
              <w:rPr>
                <w:rFonts w:eastAsia="Arial" w:cs="Arial"/>
              </w:rPr>
              <w:t xml:space="preserve"> </w:t>
            </w:r>
            <w:proofErr w:type="spellStart"/>
            <w:r w:rsidRPr="009D5338">
              <w:rPr>
                <w:rFonts w:eastAsia="Arial" w:cs="Arial"/>
              </w:rPr>
              <w:t>preliminare</w:t>
            </w:r>
            <w:proofErr w:type="spellEnd"/>
            <w:r w:rsidRPr="009D5338">
              <w:rPr>
                <w:rFonts w:eastAsia="Arial" w:cs="Arial"/>
              </w:rPr>
              <w:t xml:space="preserve"> CRA/NIS2 (prescreening)</w:t>
            </w:r>
          </w:p>
        </w:tc>
        <w:tc>
          <w:tcPr>
            <w:tcW w:w="648" w:type="dxa"/>
          </w:tcPr>
          <w:p w14:paraId="50861CA4"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4405AC26"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567" w:type="dxa"/>
          </w:tcPr>
          <w:p w14:paraId="28AA0F37"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1F16698E"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39DC2562"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4D92EE4D" w14:textId="77777777" w:rsidR="009D5338" w:rsidRPr="00EB567A" w:rsidRDefault="009D5338" w:rsidP="009D5338">
            <w:pPr>
              <w:spacing w:after="0" w:line="240" w:lineRule="auto"/>
              <w:ind w:left="0"/>
              <w:jc w:val="left"/>
              <w:rPr>
                <w:rFonts w:eastAsia="Arial" w:cs="Arial"/>
                <w:lang w:val="it-CH"/>
              </w:rPr>
            </w:pPr>
            <w:r w:rsidRPr="00EB567A">
              <w:rPr>
                <w:rFonts w:eastAsia="Arial" w:cs="Arial"/>
                <w:i/>
                <w:iCs/>
                <w:lang w:val="it-CH"/>
              </w:rPr>
              <w:t>Raport de încadrare CRA (L1)</w:t>
            </w:r>
          </w:p>
        </w:tc>
      </w:tr>
      <w:tr w:rsidR="009D5338" w:rsidRPr="009D5338" w14:paraId="39CBC6F9" w14:textId="77777777" w:rsidTr="00323CF7">
        <w:tc>
          <w:tcPr>
            <w:tcW w:w="509" w:type="dxa"/>
          </w:tcPr>
          <w:p w14:paraId="07E09A50" w14:textId="77777777" w:rsidR="009D5338" w:rsidRPr="009D5338" w:rsidRDefault="009D5338" w:rsidP="009D5338">
            <w:pPr>
              <w:spacing w:after="0" w:line="240" w:lineRule="auto"/>
              <w:ind w:left="0"/>
              <w:jc w:val="center"/>
              <w:rPr>
                <w:rFonts w:eastAsia="Arial" w:cs="Arial"/>
              </w:rPr>
            </w:pPr>
            <w:r w:rsidRPr="009D5338">
              <w:rPr>
                <w:rFonts w:eastAsia="Arial" w:cs="Arial"/>
                <w:b/>
                <w:bCs/>
              </w:rPr>
              <w:t>2</w:t>
            </w:r>
          </w:p>
        </w:tc>
        <w:tc>
          <w:tcPr>
            <w:tcW w:w="3086" w:type="dxa"/>
          </w:tcPr>
          <w:p w14:paraId="4E8CA6F5" w14:textId="77777777" w:rsidR="009D5338" w:rsidRPr="00EB567A" w:rsidRDefault="009D5338" w:rsidP="009D5338">
            <w:pPr>
              <w:spacing w:after="0" w:line="240" w:lineRule="auto"/>
              <w:ind w:left="0"/>
              <w:jc w:val="left"/>
              <w:rPr>
                <w:rFonts w:eastAsia="Arial" w:cs="Arial"/>
                <w:lang w:val="it-CH"/>
              </w:rPr>
            </w:pPr>
            <w:r w:rsidRPr="00EB567A">
              <w:rPr>
                <w:rFonts w:eastAsia="Arial" w:cs="Arial"/>
                <w:lang w:val="it-CH"/>
              </w:rPr>
              <w:t>Realizarea gap analysis și elaborarea raportului de evaluare CRA</w:t>
            </w:r>
          </w:p>
        </w:tc>
        <w:tc>
          <w:tcPr>
            <w:tcW w:w="648" w:type="dxa"/>
          </w:tcPr>
          <w:p w14:paraId="04EDF22E"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377074C6"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567" w:type="dxa"/>
          </w:tcPr>
          <w:p w14:paraId="703CB442"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63DC2A21"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10493265"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631F1093"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i/>
                <w:iCs/>
              </w:rPr>
              <w:t>Raport</w:t>
            </w:r>
            <w:proofErr w:type="spellEnd"/>
            <w:r w:rsidRPr="009D5338">
              <w:rPr>
                <w:rFonts w:eastAsia="Arial" w:cs="Arial"/>
                <w:i/>
                <w:iCs/>
              </w:rPr>
              <w:t xml:space="preserve"> de </w:t>
            </w:r>
            <w:proofErr w:type="spellStart"/>
            <w:r w:rsidRPr="009D5338">
              <w:rPr>
                <w:rFonts w:eastAsia="Arial" w:cs="Arial"/>
                <w:i/>
                <w:iCs/>
              </w:rPr>
              <w:t>evaluare</w:t>
            </w:r>
            <w:proofErr w:type="spellEnd"/>
            <w:r w:rsidRPr="009D5338">
              <w:rPr>
                <w:rFonts w:eastAsia="Arial" w:cs="Arial"/>
                <w:i/>
                <w:iCs/>
              </w:rPr>
              <w:t xml:space="preserve"> CRA (L1) — min. 15 </w:t>
            </w:r>
            <w:proofErr w:type="spellStart"/>
            <w:r w:rsidRPr="009D5338">
              <w:rPr>
                <w:rFonts w:eastAsia="Arial" w:cs="Arial"/>
                <w:i/>
                <w:iCs/>
              </w:rPr>
              <w:t>pag</w:t>
            </w:r>
            <w:proofErr w:type="spellEnd"/>
            <w:r w:rsidRPr="009D5338">
              <w:rPr>
                <w:rFonts w:eastAsia="Arial" w:cs="Arial"/>
                <w:i/>
                <w:iCs/>
              </w:rPr>
              <w:t>.</w:t>
            </w:r>
          </w:p>
        </w:tc>
      </w:tr>
      <w:tr w:rsidR="009D5338" w:rsidRPr="009D5338" w14:paraId="61C4D7A1" w14:textId="77777777" w:rsidTr="00323CF7">
        <w:tc>
          <w:tcPr>
            <w:tcW w:w="509" w:type="dxa"/>
          </w:tcPr>
          <w:p w14:paraId="599D03B1" w14:textId="77777777" w:rsidR="009D5338" w:rsidRPr="009D5338" w:rsidRDefault="009D5338" w:rsidP="009D5338">
            <w:pPr>
              <w:spacing w:after="0" w:line="240" w:lineRule="auto"/>
              <w:ind w:left="0"/>
              <w:jc w:val="center"/>
              <w:rPr>
                <w:rFonts w:eastAsia="Arial" w:cs="Arial"/>
              </w:rPr>
            </w:pPr>
            <w:r w:rsidRPr="009D5338">
              <w:rPr>
                <w:rFonts w:eastAsia="Arial" w:cs="Arial"/>
                <w:b/>
                <w:bCs/>
              </w:rPr>
              <w:t>3</w:t>
            </w:r>
          </w:p>
        </w:tc>
        <w:tc>
          <w:tcPr>
            <w:tcW w:w="3086" w:type="dxa"/>
          </w:tcPr>
          <w:p w14:paraId="77A370D8" w14:textId="77777777" w:rsidR="009D5338" w:rsidRPr="00EB567A" w:rsidRDefault="009D5338" w:rsidP="009D5338">
            <w:pPr>
              <w:spacing w:after="0" w:line="240" w:lineRule="auto"/>
              <w:ind w:left="0"/>
              <w:jc w:val="left"/>
              <w:rPr>
                <w:rFonts w:eastAsia="Arial" w:cs="Arial"/>
                <w:lang w:val="it-CH"/>
              </w:rPr>
            </w:pPr>
            <w:r w:rsidRPr="00EB567A">
              <w:rPr>
                <w:rFonts w:eastAsia="Arial" w:cs="Arial"/>
                <w:lang w:val="it-CH"/>
              </w:rPr>
              <w:t>Elaborarea Registrului gap-urilor față de Anexa I CRA</w:t>
            </w:r>
          </w:p>
        </w:tc>
        <w:tc>
          <w:tcPr>
            <w:tcW w:w="648" w:type="dxa"/>
          </w:tcPr>
          <w:p w14:paraId="542CFC9D"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5CE3ED79"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567" w:type="dxa"/>
          </w:tcPr>
          <w:p w14:paraId="2F1A1E03"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17FE37E0"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0EB25D9A"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6BBD8C86"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i/>
                <w:iCs/>
              </w:rPr>
              <w:t>Registrul</w:t>
            </w:r>
            <w:proofErr w:type="spellEnd"/>
            <w:r w:rsidRPr="009D5338">
              <w:rPr>
                <w:rFonts w:eastAsia="Arial" w:cs="Arial"/>
                <w:i/>
                <w:iCs/>
              </w:rPr>
              <w:t xml:space="preserve"> gap-</w:t>
            </w:r>
            <w:proofErr w:type="spellStart"/>
            <w:r w:rsidRPr="009D5338">
              <w:rPr>
                <w:rFonts w:eastAsia="Arial" w:cs="Arial"/>
                <w:i/>
                <w:iCs/>
              </w:rPr>
              <w:t>urilor</w:t>
            </w:r>
            <w:proofErr w:type="spellEnd"/>
            <w:r w:rsidRPr="009D5338">
              <w:rPr>
                <w:rFonts w:eastAsia="Arial" w:cs="Arial"/>
                <w:i/>
                <w:iCs/>
              </w:rPr>
              <w:t xml:space="preserve"> (L2)</w:t>
            </w:r>
          </w:p>
        </w:tc>
      </w:tr>
      <w:tr w:rsidR="009D5338" w:rsidRPr="009D5338" w14:paraId="7451C521" w14:textId="77777777" w:rsidTr="00323CF7">
        <w:tc>
          <w:tcPr>
            <w:tcW w:w="509" w:type="dxa"/>
          </w:tcPr>
          <w:p w14:paraId="57912B81" w14:textId="77777777" w:rsidR="009D5338" w:rsidRPr="009D5338" w:rsidRDefault="009D5338" w:rsidP="009D5338">
            <w:pPr>
              <w:spacing w:after="0" w:line="240" w:lineRule="auto"/>
              <w:ind w:left="0"/>
              <w:jc w:val="center"/>
              <w:rPr>
                <w:rFonts w:eastAsia="Arial" w:cs="Arial"/>
              </w:rPr>
            </w:pPr>
            <w:r w:rsidRPr="009D5338">
              <w:rPr>
                <w:rFonts w:eastAsia="Arial" w:cs="Arial"/>
                <w:b/>
                <w:bCs/>
              </w:rPr>
              <w:t>4</w:t>
            </w:r>
          </w:p>
        </w:tc>
        <w:tc>
          <w:tcPr>
            <w:tcW w:w="3086" w:type="dxa"/>
          </w:tcPr>
          <w:p w14:paraId="773EE2E7" w14:textId="77777777" w:rsidR="009D5338" w:rsidRPr="00EB567A" w:rsidRDefault="009D5338" w:rsidP="009D5338">
            <w:pPr>
              <w:spacing w:after="0" w:line="240" w:lineRule="auto"/>
              <w:ind w:left="0"/>
              <w:jc w:val="left"/>
              <w:rPr>
                <w:rFonts w:eastAsia="Arial" w:cs="Arial"/>
                <w:lang w:val="it-CH"/>
              </w:rPr>
            </w:pPr>
            <w:r w:rsidRPr="00EB567A">
              <w:rPr>
                <w:rFonts w:eastAsia="Arial" w:cs="Arial"/>
                <w:lang w:val="it-CH"/>
              </w:rPr>
              <w:t>Elaborarea planului de măsuri pentru conformare</w:t>
            </w:r>
          </w:p>
        </w:tc>
        <w:tc>
          <w:tcPr>
            <w:tcW w:w="648" w:type="dxa"/>
          </w:tcPr>
          <w:p w14:paraId="4293BF77"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39250256"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567" w:type="dxa"/>
          </w:tcPr>
          <w:p w14:paraId="5BD7695E"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71F229F7"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7240DB5E"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3D2CA20E" w14:textId="77777777" w:rsidR="009D5338" w:rsidRPr="009D5338" w:rsidRDefault="009D5338" w:rsidP="009D5338">
            <w:pPr>
              <w:spacing w:after="0" w:line="240" w:lineRule="auto"/>
              <w:ind w:left="0"/>
              <w:jc w:val="left"/>
              <w:rPr>
                <w:rFonts w:eastAsia="Arial" w:cs="Arial"/>
              </w:rPr>
            </w:pPr>
            <w:r w:rsidRPr="009D5338">
              <w:rPr>
                <w:rFonts w:eastAsia="Arial" w:cs="Arial"/>
                <w:i/>
                <w:iCs/>
              </w:rPr>
              <w:t xml:space="preserve">Plan de </w:t>
            </w:r>
            <w:proofErr w:type="spellStart"/>
            <w:r w:rsidRPr="009D5338">
              <w:rPr>
                <w:rFonts w:eastAsia="Arial" w:cs="Arial"/>
                <w:i/>
                <w:iCs/>
              </w:rPr>
              <w:t>măsuri</w:t>
            </w:r>
            <w:proofErr w:type="spellEnd"/>
            <w:r w:rsidRPr="009D5338">
              <w:rPr>
                <w:rFonts w:eastAsia="Arial" w:cs="Arial"/>
                <w:i/>
                <w:iCs/>
              </w:rPr>
              <w:t xml:space="preserve"> </w:t>
            </w:r>
            <w:proofErr w:type="spellStart"/>
            <w:r w:rsidRPr="009D5338">
              <w:rPr>
                <w:rFonts w:eastAsia="Arial" w:cs="Arial"/>
                <w:i/>
                <w:iCs/>
              </w:rPr>
              <w:t>inclus</w:t>
            </w:r>
            <w:proofErr w:type="spellEnd"/>
            <w:r w:rsidRPr="009D5338">
              <w:rPr>
                <w:rFonts w:eastAsia="Arial" w:cs="Arial"/>
                <w:i/>
                <w:iCs/>
              </w:rPr>
              <w:t xml:space="preserve"> </w:t>
            </w:r>
            <w:proofErr w:type="spellStart"/>
            <w:r w:rsidRPr="009D5338">
              <w:rPr>
                <w:rFonts w:eastAsia="Arial" w:cs="Arial"/>
                <w:i/>
                <w:iCs/>
              </w:rPr>
              <w:t>în</w:t>
            </w:r>
            <w:proofErr w:type="spellEnd"/>
            <w:r w:rsidRPr="009D5338">
              <w:rPr>
                <w:rFonts w:eastAsia="Arial" w:cs="Arial"/>
                <w:i/>
                <w:iCs/>
              </w:rPr>
              <w:t xml:space="preserve"> L1/L2</w:t>
            </w:r>
          </w:p>
        </w:tc>
      </w:tr>
      <w:tr w:rsidR="009D5338" w:rsidRPr="009D5338" w14:paraId="2AB20EB3" w14:textId="77777777" w:rsidTr="00323CF7">
        <w:tc>
          <w:tcPr>
            <w:tcW w:w="509" w:type="dxa"/>
          </w:tcPr>
          <w:p w14:paraId="00047F39" w14:textId="77777777" w:rsidR="009D5338" w:rsidRPr="009D5338" w:rsidRDefault="009D5338" w:rsidP="009D5338">
            <w:pPr>
              <w:spacing w:after="0" w:line="240" w:lineRule="auto"/>
              <w:ind w:left="0"/>
              <w:jc w:val="center"/>
              <w:rPr>
                <w:rFonts w:eastAsia="Arial" w:cs="Arial"/>
              </w:rPr>
            </w:pPr>
            <w:r w:rsidRPr="009D5338">
              <w:rPr>
                <w:rFonts w:eastAsia="Arial" w:cs="Arial"/>
                <w:b/>
                <w:bCs/>
              </w:rPr>
              <w:t>5</w:t>
            </w:r>
          </w:p>
        </w:tc>
        <w:tc>
          <w:tcPr>
            <w:tcW w:w="3086" w:type="dxa"/>
          </w:tcPr>
          <w:p w14:paraId="4791677A"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rPr>
              <w:t>Transmiterea</w:t>
            </w:r>
            <w:proofErr w:type="spellEnd"/>
            <w:r w:rsidRPr="009D5338">
              <w:rPr>
                <w:rFonts w:eastAsia="Arial" w:cs="Arial"/>
              </w:rPr>
              <w:t xml:space="preserve"> </w:t>
            </w:r>
            <w:proofErr w:type="spellStart"/>
            <w:r w:rsidRPr="009D5338">
              <w:rPr>
                <w:rFonts w:eastAsia="Arial" w:cs="Arial"/>
              </w:rPr>
              <w:t>fișei</w:t>
            </w:r>
            <w:proofErr w:type="spellEnd"/>
            <w:r w:rsidRPr="009D5338">
              <w:rPr>
                <w:rFonts w:eastAsia="Arial" w:cs="Arial"/>
              </w:rPr>
              <w:t xml:space="preserve"> de date </w:t>
            </w:r>
            <w:proofErr w:type="spellStart"/>
            <w:r w:rsidRPr="009D5338">
              <w:rPr>
                <w:rFonts w:eastAsia="Arial" w:cs="Arial"/>
              </w:rPr>
              <w:t>anonimizate</w:t>
            </w:r>
            <w:proofErr w:type="spellEnd"/>
            <w:r w:rsidRPr="009D5338">
              <w:rPr>
                <w:rFonts w:eastAsia="Arial" w:cs="Arial"/>
              </w:rPr>
              <w:t xml:space="preserve"> (JSON) </w:t>
            </w:r>
            <w:proofErr w:type="spellStart"/>
            <w:r w:rsidRPr="009D5338">
              <w:rPr>
                <w:rFonts w:eastAsia="Arial" w:cs="Arial"/>
              </w:rPr>
              <w:t>către</w:t>
            </w:r>
            <w:proofErr w:type="spellEnd"/>
            <w:r w:rsidRPr="009D5338">
              <w:rPr>
                <w:rFonts w:eastAsia="Arial" w:cs="Arial"/>
              </w:rPr>
              <w:t xml:space="preserve"> NCC-RO</w:t>
            </w:r>
          </w:p>
        </w:tc>
        <w:tc>
          <w:tcPr>
            <w:tcW w:w="648" w:type="dxa"/>
          </w:tcPr>
          <w:p w14:paraId="303B8EE3"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77E55A73"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567" w:type="dxa"/>
          </w:tcPr>
          <w:p w14:paraId="34CBF2A0"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0F27BFEA"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02FA3B0B"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54B7CFF7"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i/>
                <w:iCs/>
              </w:rPr>
              <w:t>Fișă</w:t>
            </w:r>
            <w:proofErr w:type="spellEnd"/>
            <w:r w:rsidRPr="009D5338">
              <w:rPr>
                <w:rFonts w:eastAsia="Arial" w:cs="Arial"/>
                <w:i/>
                <w:iCs/>
              </w:rPr>
              <w:t xml:space="preserve"> date </w:t>
            </w:r>
            <w:proofErr w:type="spellStart"/>
            <w:r w:rsidRPr="009D5338">
              <w:rPr>
                <w:rFonts w:eastAsia="Arial" w:cs="Arial"/>
                <w:i/>
                <w:iCs/>
              </w:rPr>
              <w:t>anonimizate</w:t>
            </w:r>
            <w:proofErr w:type="spellEnd"/>
            <w:r w:rsidRPr="009D5338">
              <w:rPr>
                <w:rFonts w:eastAsia="Arial" w:cs="Arial"/>
                <w:i/>
                <w:iCs/>
              </w:rPr>
              <w:t xml:space="preserve"> (L5)</w:t>
            </w:r>
          </w:p>
        </w:tc>
      </w:tr>
      <w:tr w:rsidR="009D5338" w:rsidRPr="009D5338" w14:paraId="1D9DB804" w14:textId="77777777" w:rsidTr="00323CF7">
        <w:tc>
          <w:tcPr>
            <w:tcW w:w="509" w:type="dxa"/>
          </w:tcPr>
          <w:p w14:paraId="0BEABCF3" w14:textId="77777777" w:rsidR="009D5338" w:rsidRPr="009D5338" w:rsidRDefault="009D5338" w:rsidP="009D5338">
            <w:pPr>
              <w:spacing w:after="0" w:line="240" w:lineRule="auto"/>
              <w:ind w:left="0"/>
              <w:jc w:val="center"/>
              <w:rPr>
                <w:rFonts w:eastAsia="Arial" w:cs="Arial"/>
              </w:rPr>
            </w:pPr>
            <w:r w:rsidRPr="009D5338">
              <w:rPr>
                <w:rFonts w:eastAsia="Arial" w:cs="Arial"/>
                <w:b/>
                <w:bCs/>
              </w:rPr>
              <w:t>6</w:t>
            </w:r>
          </w:p>
        </w:tc>
        <w:tc>
          <w:tcPr>
            <w:tcW w:w="3086" w:type="dxa"/>
          </w:tcPr>
          <w:p w14:paraId="475F7A89"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rPr>
              <w:t>Realizarea</w:t>
            </w:r>
            <w:proofErr w:type="spellEnd"/>
            <w:r w:rsidRPr="009D5338">
              <w:rPr>
                <w:rFonts w:eastAsia="Arial" w:cs="Arial"/>
              </w:rPr>
              <w:t xml:space="preserve"> </w:t>
            </w:r>
            <w:proofErr w:type="spellStart"/>
            <w:r w:rsidRPr="009D5338">
              <w:rPr>
                <w:rFonts w:eastAsia="Arial" w:cs="Arial"/>
              </w:rPr>
              <w:t>unui</w:t>
            </w:r>
            <w:proofErr w:type="spellEnd"/>
            <w:r w:rsidRPr="009D5338">
              <w:rPr>
                <w:rFonts w:eastAsia="Arial" w:cs="Arial"/>
              </w:rPr>
              <w:t xml:space="preserve"> program de </w:t>
            </w:r>
            <w:proofErr w:type="spellStart"/>
            <w:r w:rsidRPr="009D5338">
              <w:rPr>
                <w:rFonts w:eastAsia="Arial" w:cs="Arial"/>
              </w:rPr>
              <w:t>formare</w:t>
            </w:r>
            <w:proofErr w:type="spellEnd"/>
            <w:r w:rsidRPr="009D5338">
              <w:rPr>
                <w:rFonts w:eastAsia="Arial" w:cs="Arial"/>
              </w:rPr>
              <w:t xml:space="preserve"> </w:t>
            </w:r>
            <w:proofErr w:type="spellStart"/>
            <w:r w:rsidRPr="009D5338">
              <w:rPr>
                <w:rFonts w:eastAsia="Arial" w:cs="Arial"/>
              </w:rPr>
              <w:t>calibrat</w:t>
            </w:r>
            <w:proofErr w:type="spellEnd"/>
            <w:r w:rsidRPr="009D5338">
              <w:rPr>
                <w:rFonts w:eastAsia="Arial" w:cs="Arial"/>
              </w:rPr>
              <w:t xml:space="preserve"> pe </w:t>
            </w:r>
            <w:proofErr w:type="spellStart"/>
            <w:r w:rsidRPr="009D5338">
              <w:rPr>
                <w:rFonts w:eastAsia="Arial" w:cs="Arial"/>
              </w:rPr>
              <w:t>constatările</w:t>
            </w:r>
            <w:proofErr w:type="spellEnd"/>
            <w:r w:rsidRPr="009D5338">
              <w:rPr>
                <w:rFonts w:eastAsia="Arial" w:cs="Arial"/>
              </w:rPr>
              <w:t xml:space="preserve"> gap analysis</w:t>
            </w:r>
          </w:p>
        </w:tc>
        <w:tc>
          <w:tcPr>
            <w:tcW w:w="648" w:type="dxa"/>
          </w:tcPr>
          <w:p w14:paraId="34ECC5D1"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7A6DB9EA" w14:textId="77777777" w:rsidR="009D5338" w:rsidRPr="009D5338" w:rsidRDefault="009D5338" w:rsidP="009D5338">
            <w:pPr>
              <w:spacing w:after="0" w:line="240" w:lineRule="auto"/>
              <w:ind w:left="0"/>
              <w:jc w:val="center"/>
              <w:rPr>
                <w:rFonts w:eastAsia="Arial" w:cs="Arial"/>
              </w:rPr>
            </w:pPr>
            <w:r w:rsidRPr="009D5338">
              <w:rPr>
                <w:rFonts w:eastAsia="Arial" w:cs="Arial"/>
              </w:rPr>
              <w:t>N/A</w:t>
            </w:r>
          </w:p>
        </w:tc>
        <w:tc>
          <w:tcPr>
            <w:tcW w:w="567" w:type="dxa"/>
          </w:tcPr>
          <w:p w14:paraId="5E8241CA"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4622BEEB"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3E0323B9"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197E4EB2" w14:textId="77777777" w:rsidR="009D5338" w:rsidRPr="009D5338" w:rsidRDefault="009D5338" w:rsidP="009D5338">
            <w:pPr>
              <w:spacing w:after="0" w:line="240" w:lineRule="auto"/>
              <w:ind w:left="0"/>
              <w:jc w:val="left"/>
              <w:rPr>
                <w:rFonts w:eastAsia="Arial" w:cs="Arial"/>
              </w:rPr>
            </w:pPr>
            <w:r w:rsidRPr="009D5338">
              <w:rPr>
                <w:rFonts w:eastAsia="Arial" w:cs="Arial"/>
                <w:i/>
                <w:iCs/>
              </w:rPr>
              <w:t xml:space="preserve">Plan de </w:t>
            </w:r>
            <w:proofErr w:type="spellStart"/>
            <w:r w:rsidRPr="009D5338">
              <w:rPr>
                <w:rFonts w:eastAsia="Arial" w:cs="Arial"/>
                <w:i/>
                <w:iCs/>
              </w:rPr>
              <w:t>formare</w:t>
            </w:r>
            <w:proofErr w:type="spellEnd"/>
            <w:r w:rsidRPr="009D5338">
              <w:rPr>
                <w:rFonts w:eastAsia="Arial" w:cs="Arial"/>
                <w:i/>
                <w:iCs/>
              </w:rPr>
              <w:t xml:space="preserve"> (L3) + </w:t>
            </w:r>
            <w:proofErr w:type="spellStart"/>
            <w:r w:rsidRPr="009D5338">
              <w:rPr>
                <w:rFonts w:eastAsia="Arial" w:cs="Arial"/>
                <w:i/>
                <w:iCs/>
              </w:rPr>
              <w:t>Raport</w:t>
            </w:r>
            <w:proofErr w:type="spellEnd"/>
            <w:r w:rsidRPr="009D5338">
              <w:rPr>
                <w:rFonts w:eastAsia="Arial" w:cs="Arial"/>
                <w:i/>
                <w:iCs/>
              </w:rPr>
              <w:t xml:space="preserve"> </w:t>
            </w:r>
            <w:proofErr w:type="spellStart"/>
            <w:r w:rsidRPr="009D5338">
              <w:rPr>
                <w:rFonts w:eastAsia="Arial" w:cs="Arial"/>
                <w:i/>
                <w:iCs/>
              </w:rPr>
              <w:t>formare</w:t>
            </w:r>
            <w:proofErr w:type="spellEnd"/>
          </w:p>
        </w:tc>
      </w:tr>
      <w:tr w:rsidR="009D5338" w:rsidRPr="009D5338" w14:paraId="3B489C24" w14:textId="77777777" w:rsidTr="00323CF7">
        <w:tc>
          <w:tcPr>
            <w:tcW w:w="509" w:type="dxa"/>
          </w:tcPr>
          <w:p w14:paraId="46A93184" w14:textId="77777777" w:rsidR="009D5338" w:rsidRPr="009D5338" w:rsidRDefault="009D5338" w:rsidP="009D5338">
            <w:pPr>
              <w:spacing w:after="0" w:line="240" w:lineRule="auto"/>
              <w:ind w:left="0"/>
              <w:jc w:val="center"/>
              <w:rPr>
                <w:rFonts w:eastAsia="Arial" w:cs="Arial"/>
              </w:rPr>
            </w:pPr>
            <w:r w:rsidRPr="009D5338">
              <w:rPr>
                <w:rFonts w:eastAsia="Arial" w:cs="Arial"/>
                <w:b/>
                <w:bCs/>
              </w:rPr>
              <w:t>7</w:t>
            </w:r>
          </w:p>
        </w:tc>
        <w:tc>
          <w:tcPr>
            <w:tcW w:w="3086" w:type="dxa"/>
          </w:tcPr>
          <w:p w14:paraId="63DD7A67"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rPr>
              <w:t>Realizarea</w:t>
            </w:r>
            <w:proofErr w:type="spellEnd"/>
            <w:r w:rsidRPr="009D5338">
              <w:rPr>
                <w:rFonts w:eastAsia="Arial" w:cs="Arial"/>
              </w:rPr>
              <w:t xml:space="preserve"> Vulnerability Assessment</w:t>
            </w:r>
          </w:p>
        </w:tc>
        <w:tc>
          <w:tcPr>
            <w:tcW w:w="648" w:type="dxa"/>
          </w:tcPr>
          <w:p w14:paraId="42ADBF5F"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1E938651" w14:textId="77777777" w:rsidR="009D5338" w:rsidRPr="009D5338" w:rsidRDefault="009D5338" w:rsidP="009D5338">
            <w:pPr>
              <w:spacing w:after="0" w:line="240" w:lineRule="auto"/>
              <w:ind w:left="0"/>
              <w:jc w:val="center"/>
              <w:rPr>
                <w:rFonts w:eastAsia="Arial" w:cs="Arial"/>
              </w:rPr>
            </w:pPr>
            <w:r w:rsidRPr="009D5338">
              <w:rPr>
                <w:rFonts w:eastAsia="Arial" w:cs="Arial"/>
              </w:rPr>
              <w:t>N/A</w:t>
            </w:r>
          </w:p>
        </w:tc>
        <w:tc>
          <w:tcPr>
            <w:tcW w:w="567" w:type="dxa"/>
          </w:tcPr>
          <w:p w14:paraId="1C948CFF"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09F1D5A0"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1D9D1D70"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2F7F2203"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i/>
                <w:iCs/>
              </w:rPr>
              <w:t>Raport</w:t>
            </w:r>
            <w:proofErr w:type="spellEnd"/>
            <w:r w:rsidRPr="009D5338">
              <w:rPr>
                <w:rFonts w:eastAsia="Arial" w:cs="Arial"/>
                <w:i/>
                <w:iCs/>
              </w:rPr>
              <w:t xml:space="preserve"> Vulnerability Assessment (L6)</w:t>
            </w:r>
          </w:p>
        </w:tc>
      </w:tr>
      <w:tr w:rsidR="009D5338" w:rsidRPr="009D5338" w14:paraId="6FE0E294" w14:textId="77777777" w:rsidTr="00323CF7">
        <w:tc>
          <w:tcPr>
            <w:tcW w:w="509" w:type="dxa"/>
          </w:tcPr>
          <w:p w14:paraId="6B9ADCC1" w14:textId="77777777" w:rsidR="009D5338" w:rsidRPr="009D5338" w:rsidRDefault="009D5338" w:rsidP="009D5338">
            <w:pPr>
              <w:spacing w:after="0" w:line="240" w:lineRule="auto"/>
              <w:ind w:left="0"/>
              <w:jc w:val="center"/>
              <w:rPr>
                <w:rFonts w:eastAsia="Arial" w:cs="Arial"/>
              </w:rPr>
            </w:pPr>
            <w:r w:rsidRPr="009D5338">
              <w:rPr>
                <w:rFonts w:eastAsia="Arial" w:cs="Arial"/>
                <w:b/>
                <w:bCs/>
              </w:rPr>
              <w:t>8</w:t>
            </w:r>
          </w:p>
        </w:tc>
        <w:tc>
          <w:tcPr>
            <w:tcW w:w="3086" w:type="dxa"/>
          </w:tcPr>
          <w:p w14:paraId="2F13C37D"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rPr>
              <w:t>Elaborarea</w:t>
            </w:r>
            <w:proofErr w:type="spellEnd"/>
            <w:r w:rsidRPr="009D5338">
              <w:rPr>
                <w:rFonts w:eastAsia="Arial" w:cs="Arial"/>
              </w:rPr>
              <w:t xml:space="preserve"> </w:t>
            </w:r>
            <w:proofErr w:type="spellStart"/>
            <w:r w:rsidRPr="009D5338">
              <w:rPr>
                <w:rFonts w:eastAsia="Arial" w:cs="Arial"/>
              </w:rPr>
              <w:t>recomandărilor</w:t>
            </w:r>
            <w:proofErr w:type="spellEnd"/>
            <w:r w:rsidRPr="009D5338">
              <w:rPr>
                <w:rFonts w:eastAsia="Arial" w:cs="Arial"/>
              </w:rPr>
              <w:t xml:space="preserve"> </w:t>
            </w:r>
            <w:proofErr w:type="spellStart"/>
            <w:r w:rsidRPr="009D5338">
              <w:rPr>
                <w:rFonts w:eastAsia="Arial" w:cs="Arial"/>
              </w:rPr>
              <w:t>privind</w:t>
            </w:r>
            <w:proofErr w:type="spellEnd"/>
            <w:r w:rsidRPr="009D5338">
              <w:rPr>
                <w:rFonts w:eastAsia="Arial" w:cs="Arial"/>
              </w:rPr>
              <w:t xml:space="preserve"> Secure SDLC </w:t>
            </w:r>
            <w:proofErr w:type="spellStart"/>
            <w:r w:rsidRPr="009D5338">
              <w:rPr>
                <w:rFonts w:eastAsia="Arial" w:cs="Arial"/>
              </w:rPr>
              <w:t>și</w:t>
            </w:r>
            <w:proofErr w:type="spellEnd"/>
            <w:r w:rsidRPr="009D5338">
              <w:rPr>
                <w:rFonts w:eastAsia="Arial" w:cs="Arial"/>
              </w:rPr>
              <w:t xml:space="preserve"> security by design</w:t>
            </w:r>
          </w:p>
        </w:tc>
        <w:tc>
          <w:tcPr>
            <w:tcW w:w="648" w:type="dxa"/>
          </w:tcPr>
          <w:p w14:paraId="243F5121"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2C1813BD" w14:textId="77777777" w:rsidR="009D5338" w:rsidRPr="009D5338" w:rsidRDefault="009D5338" w:rsidP="009D5338">
            <w:pPr>
              <w:spacing w:after="0" w:line="240" w:lineRule="auto"/>
              <w:ind w:left="0"/>
              <w:jc w:val="center"/>
              <w:rPr>
                <w:rFonts w:eastAsia="Arial" w:cs="Arial"/>
              </w:rPr>
            </w:pPr>
            <w:r w:rsidRPr="009D5338">
              <w:rPr>
                <w:rFonts w:eastAsia="Arial" w:cs="Arial"/>
              </w:rPr>
              <w:t>N/A</w:t>
            </w:r>
          </w:p>
        </w:tc>
        <w:tc>
          <w:tcPr>
            <w:tcW w:w="567" w:type="dxa"/>
          </w:tcPr>
          <w:p w14:paraId="32BA0EB4" w14:textId="77777777" w:rsidR="009D5338" w:rsidRPr="009D5338" w:rsidRDefault="009D5338" w:rsidP="009D5338">
            <w:pPr>
              <w:spacing w:after="0" w:line="240" w:lineRule="auto"/>
              <w:ind w:left="0"/>
              <w:jc w:val="center"/>
              <w:rPr>
                <w:rFonts w:eastAsia="Arial" w:cs="Arial"/>
              </w:rPr>
            </w:pPr>
            <w:r w:rsidRPr="009D5338">
              <w:rPr>
                <w:rFonts w:eastAsia="Arial" w:cs="Arial"/>
              </w:rPr>
              <w:t>N/A</w:t>
            </w:r>
          </w:p>
        </w:tc>
        <w:tc>
          <w:tcPr>
            <w:tcW w:w="740" w:type="dxa"/>
          </w:tcPr>
          <w:p w14:paraId="26D2EF73"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740" w:type="dxa"/>
          </w:tcPr>
          <w:p w14:paraId="0538E360" w14:textId="77777777" w:rsidR="009D5338" w:rsidRPr="009D5338" w:rsidRDefault="009D5338" w:rsidP="009D5338">
            <w:pPr>
              <w:spacing w:after="0" w:line="240" w:lineRule="auto"/>
              <w:ind w:left="0"/>
              <w:jc w:val="center"/>
              <w:rPr>
                <w:rFonts w:eastAsia="Arial" w:cs="Arial"/>
              </w:rPr>
            </w:pPr>
            <w:r w:rsidRPr="009D5338">
              <w:rPr>
                <w:rFonts w:eastAsia="Arial" w:cs="Arial"/>
                <w:b/>
                <w:bCs/>
              </w:rPr>
              <w:t>DA</w:t>
            </w:r>
          </w:p>
        </w:tc>
        <w:tc>
          <w:tcPr>
            <w:tcW w:w="3353" w:type="dxa"/>
          </w:tcPr>
          <w:p w14:paraId="7277901F"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i/>
                <w:iCs/>
              </w:rPr>
              <w:t>Raport</w:t>
            </w:r>
            <w:proofErr w:type="spellEnd"/>
            <w:r w:rsidRPr="009D5338">
              <w:rPr>
                <w:rFonts w:eastAsia="Arial" w:cs="Arial"/>
                <w:i/>
                <w:iCs/>
              </w:rPr>
              <w:t xml:space="preserve"> </w:t>
            </w:r>
            <w:proofErr w:type="spellStart"/>
            <w:r w:rsidRPr="009D5338">
              <w:rPr>
                <w:rFonts w:eastAsia="Arial" w:cs="Arial"/>
                <w:i/>
                <w:iCs/>
              </w:rPr>
              <w:t>maturitate</w:t>
            </w:r>
            <w:proofErr w:type="spellEnd"/>
            <w:r w:rsidRPr="009D5338">
              <w:rPr>
                <w:rFonts w:eastAsia="Arial" w:cs="Arial"/>
                <w:i/>
                <w:iCs/>
              </w:rPr>
              <w:t xml:space="preserve"> Secure SDLC (L4)</w:t>
            </w:r>
          </w:p>
        </w:tc>
      </w:tr>
      <w:tr w:rsidR="009D5338" w:rsidRPr="009D5338" w14:paraId="0A678C98" w14:textId="77777777" w:rsidTr="00323CF7">
        <w:tc>
          <w:tcPr>
            <w:tcW w:w="509" w:type="dxa"/>
          </w:tcPr>
          <w:p w14:paraId="21614892" w14:textId="77777777" w:rsidR="009D5338" w:rsidRPr="009D5338" w:rsidRDefault="009D5338" w:rsidP="009D5338">
            <w:pPr>
              <w:spacing w:after="0" w:line="240" w:lineRule="auto"/>
              <w:ind w:left="0"/>
              <w:jc w:val="center"/>
              <w:rPr>
                <w:rFonts w:eastAsia="Arial" w:cs="Arial"/>
              </w:rPr>
            </w:pPr>
            <w:r w:rsidRPr="009D5338">
              <w:rPr>
                <w:rFonts w:eastAsia="Arial" w:cs="Arial"/>
                <w:b/>
                <w:bCs/>
              </w:rPr>
              <w:t>9</w:t>
            </w:r>
          </w:p>
        </w:tc>
        <w:tc>
          <w:tcPr>
            <w:tcW w:w="3086" w:type="dxa"/>
          </w:tcPr>
          <w:p w14:paraId="2C29C5CF"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rPr>
              <w:t>Realizarea</w:t>
            </w:r>
            <w:proofErr w:type="spellEnd"/>
            <w:r w:rsidRPr="009D5338">
              <w:rPr>
                <w:rFonts w:eastAsia="Arial" w:cs="Arial"/>
              </w:rPr>
              <w:t xml:space="preserve"> Penetration Testing</w:t>
            </w:r>
          </w:p>
        </w:tc>
        <w:tc>
          <w:tcPr>
            <w:tcW w:w="648" w:type="dxa"/>
          </w:tcPr>
          <w:p w14:paraId="59965596" w14:textId="77777777" w:rsidR="009D5338" w:rsidRPr="009D5338" w:rsidRDefault="009D5338" w:rsidP="009D5338">
            <w:pPr>
              <w:spacing w:after="0" w:line="240" w:lineRule="auto"/>
              <w:ind w:left="0"/>
              <w:jc w:val="center"/>
              <w:rPr>
                <w:rFonts w:eastAsia="Arial" w:cs="Arial"/>
              </w:rPr>
            </w:pPr>
            <w:r w:rsidRPr="009D5338">
              <w:rPr>
                <w:rFonts w:eastAsia="Arial" w:cs="Arial"/>
              </w:rPr>
              <w:t>Nr.</w:t>
            </w:r>
          </w:p>
        </w:tc>
        <w:tc>
          <w:tcPr>
            <w:tcW w:w="567" w:type="dxa"/>
          </w:tcPr>
          <w:p w14:paraId="775E4EF4" w14:textId="77777777" w:rsidR="009D5338" w:rsidRPr="009D5338" w:rsidRDefault="009D5338" w:rsidP="009D5338">
            <w:pPr>
              <w:spacing w:after="0" w:line="240" w:lineRule="auto"/>
              <w:ind w:left="0"/>
              <w:jc w:val="center"/>
              <w:rPr>
                <w:rFonts w:eastAsia="Arial" w:cs="Arial"/>
              </w:rPr>
            </w:pPr>
            <w:r w:rsidRPr="009D5338">
              <w:rPr>
                <w:rFonts w:eastAsia="Arial" w:cs="Arial"/>
              </w:rPr>
              <w:t>N/A</w:t>
            </w:r>
          </w:p>
        </w:tc>
        <w:tc>
          <w:tcPr>
            <w:tcW w:w="567" w:type="dxa"/>
          </w:tcPr>
          <w:p w14:paraId="7807E351" w14:textId="77777777" w:rsidR="009D5338" w:rsidRPr="009D5338" w:rsidRDefault="009D5338" w:rsidP="009D5338">
            <w:pPr>
              <w:spacing w:after="0" w:line="240" w:lineRule="auto"/>
              <w:ind w:left="0"/>
              <w:jc w:val="center"/>
              <w:rPr>
                <w:rFonts w:eastAsia="Arial" w:cs="Arial"/>
              </w:rPr>
            </w:pPr>
            <w:r w:rsidRPr="009D5338">
              <w:rPr>
                <w:rFonts w:eastAsia="Arial" w:cs="Arial"/>
              </w:rPr>
              <w:t>N/A</w:t>
            </w:r>
          </w:p>
        </w:tc>
        <w:tc>
          <w:tcPr>
            <w:tcW w:w="740" w:type="dxa"/>
          </w:tcPr>
          <w:p w14:paraId="61A8A438" w14:textId="77777777" w:rsidR="009D5338" w:rsidRPr="009D5338" w:rsidRDefault="009D5338" w:rsidP="009D5338">
            <w:pPr>
              <w:spacing w:after="0" w:line="240" w:lineRule="auto"/>
              <w:ind w:left="0"/>
              <w:jc w:val="center"/>
              <w:rPr>
                <w:rFonts w:eastAsia="Arial" w:cs="Arial"/>
              </w:rPr>
            </w:pPr>
            <w:r w:rsidRPr="009D5338">
              <w:rPr>
                <w:rFonts w:eastAsia="Arial" w:cs="Arial"/>
                <w:b/>
                <w:bCs/>
              </w:rPr>
              <w:t>cond.</w:t>
            </w:r>
          </w:p>
        </w:tc>
        <w:tc>
          <w:tcPr>
            <w:tcW w:w="740" w:type="dxa"/>
          </w:tcPr>
          <w:p w14:paraId="1DB0D3AF" w14:textId="77777777" w:rsidR="009D5338" w:rsidRPr="009D5338" w:rsidRDefault="009D5338" w:rsidP="009D5338">
            <w:pPr>
              <w:spacing w:after="0" w:line="240" w:lineRule="auto"/>
              <w:ind w:left="0"/>
              <w:jc w:val="center"/>
              <w:rPr>
                <w:rFonts w:eastAsia="Arial" w:cs="Arial"/>
              </w:rPr>
            </w:pPr>
            <w:r w:rsidRPr="009D5338">
              <w:rPr>
                <w:rFonts w:eastAsia="Arial" w:cs="Arial"/>
                <w:b/>
                <w:bCs/>
              </w:rPr>
              <w:t>cond.</w:t>
            </w:r>
          </w:p>
        </w:tc>
        <w:tc>
          <w:tcPr>
            <w:tcW w:w="3353" w:type="dxa"/>
          </w:tcPr>
          <w:p w14:paraId="23B5A429" w14:textId="77777777" w:rsidR="009D5338" w:rsidRPr="009D5338" w:rsidRDefault="009D5338" w:rsidP="009D5338">
            <w:pPr>
              <w:spacing w:after="0" w:line="240" w:lineRule="auto"/>
              <w:ind w:left="0"/>
              <w:jc w:val="left"/>
              <w:rPr>
                <w:rFonts w:eastAsia="Arial" w:cs="Arial"/>
              </w:rPr>
            </w:pPr>
            <w:proofErr w:type="spellStart"/>
            <w:r w:rsidRPr="009D5338">
              <w:rPr>
                <w:rFonts w:eastAsia="Arial" w:cs="Arial"/>
                <w:i/>
                <w:iCs/>
              </w:rPr>
              <w:t>Raport</w:t>
            </w:r>
            <w:proofErr w:type="spellEnd"/>
            <w:r w:rsidRPr="009D5338">
              <w:rPr>
                <w:rFonts w:eastAsia="Arial" w:cs="Arial"/>
                <w:i/>
                <w:iCs/>
              </w:rPr>
              <w:t xml:space="preserve"> Penetration Testing (L7)</w:t>
            </w:r>
          </w:p>
        </w:tc>
      </w:tr>
    </w:tbl>
    <w:p w14:paraId="08817383" w14:textId="3C4A261E" w:rsidR="009555FD" w:rsidRPr="00AA3D39" w:rsidRDefault="009555FD" w:rsidP="00AA3D39">
      <w:pPr>
        <w:spacing w:after="0" w:line="240" w:lineRule="auto"/>
        <w:ind w:left="0"/>
        <w:rPr>
          <w:lang w:val="it-CH"/>
        </w:rPr>
      </w:pPr>
      <w:bookmarkStart w:id="26" w:name="_Toc220578660"/>
      <w:r w:rsidRPr="00AA3D39">
        <w:rPr>
          <w:lang w:val="it-CH"/>
        </w:rPr>
        <w:t>Legendă:</w:t>
      </w:r>
    </w:p>
    <w:p w14:paraId="37E4F6EA" w14:textId="37C2FFB9" w:rsidR="00AA3D39" w:rsidRPr="00AA3D39" w:rsidRDefault="009555FD" w:rsidP="00AA3D39">
      <w:pPr>
        <w:spacing w:after="0" w:line="240" w:lineRule="auto"/>
        <w:ind w:left="0"/>
        <w:rPr>
          <w:i/>
          <w:iCs/>
          <w:lang w:val="it-CH"/>
        </w:rPr>
      </w:pPr>
      <w:r w:rsidRPr="00AA3D39">
        <w:rPr>
          <w:i/>
          <w:iCs/>
          <w:lang w:val="it-CH"/>
        </w:rPr>
        <w:t>DA — indicator obligatoriu pentru pachetul respectiv (valoare minimă: 1)</w:t>
      </w:r>
    </w:p>
    <w:p w14:paraId="76DCF322" w14:textId="26E262C4" w:rsidR="00AA3D39" w:rsidRDefault="009555FD" w:rsidP="00AA3D39">
      <w:pPr>
        <w:spacing w:after="0" w:line="240" w:lineRule="auto"/>
        <w:ind w:left="0"/>
        <w:rPr>
          <w:i/>
          <w:iCs/>
          <w:lang w:val="it-CH"/>
        </w:rPr>
      </w:pPr>
      <w:r w:rsidRPr="00AA3D39">
        <w:rPr>
          <w:i/>
          <w:iCs/>
          <w:lang w:val="it-CH"/>
        </w:rPr>
        <w:t xml:space="preserve">N/A — indicator neaplicabil pachetului </w:t>
      </w:r>
    </w:p>
    <w:p w14:paraId="69393038" w14:textId="441B45D0" w:rsidR="009555FD" w:rsidRPr="00AA3D39" w:rsidRDefault="009555FD" w:rsidP="00AA3D39">
      <w:pPr>
        <w:spacing w:after="0" w:line="240" w:lineRule="auto"/>
        <w:ind w:left="0"/>
        <w:rPr>
          <w:i/>
          <w:iCs/>
          <w:lang w:val="it-CH"/>
        </w:rPr>
      </w:pPr>
      <w:r w:rsidRPr="00AA3D39">
        <w:rPr>
          <w:i/>
          <w:iCs/>
          <w:lang w:val="it-CH"/>
        </w:rPr>
        <w:t>cond. — condiționat de clasa de risc CRA</w:t>
      </w:r>
      <w:r w:rsidR="00AA3D39">
        <w:rPr>
          <w:rStyle w:val="Referinnotdesubsol"/>
          <w:i/>
          <w:iCs/>
          <w:lang w:val="it-CH"/>
        </w:rPr>
        <w:footnoteReference w:id="1"/>
      </w:r>
    </w:p>
    <w:p w14:paraId="2FB8AE02" w14:textId="5CD85D04" w:rsidR="00466965" w:rsidRPr="003C3DE5" w:rsidRDefault="0074465A" w:rsidP="0074465A">
      <w:pPr>
        <w:pStyle w:val="Title2"/>
        <w:rPr>
          <w:rFonts w:ascii="Trebuchet MS" w:hAnsi="Trebuchet MS"/>
          <w:sz w:val="22"/>
          <w:szCs w:val="22"/>
        </w:rPr>
      </w:pPr>
      <w:bookmarkStart w:id="27" w:name="_Toc233711878"/>
      <w:r w:rsidRPr="003C3DE5">
        <w:rPr>
          <w:rFonts w:ascii="Trebuchet MS" w:hAnsi="Trebuchet MS"/>
          <w:sz w:val="22"/>
          <w:szCs w:val="22"/>
        </w:rPr>
        <w:t>3</w:t>
      </w:r>
      <w:r w:rsidR="00466965" w:rsidRPr="003C3DE5">
        <w:rPr>
          <w:rFonts w:ascii="Trebuchet MS" w:hAnsi="Trebuchet MS"/>
          <w:sz w:val="22"/>
          <w:szCs w:val="22"/>
        </w:rPr>
        <w:t xml:space="preserve">. </w:t>
      </w:r>
      <w:proofErr w:type="spellStart"/>
      <w:r w:rsidR="00466965" w:rsidRPr="003C3DE5">
        <w:rPr>
          <w:rFonts w:ascii="Trebuchet MS" w:hAnsi="Trebuchet MS"/>
          <w:sz w:val="22"/>
          <w:szCs w:val="22"/>
        </w:rPr>
        <w:t>Informatii</w:t>
      </w:r>
      <w:proofErr w:type="spellEnd"/>
      <w:r w:rsidR="00466965" w:rsidRPr="003C3DE5">
        <w:rPr>
          <w:rFonts w:ascii="Trebuchet MS" w:hAnsi="Trebuchet MS"/>
          <w:sz w:val="22"/>
          <w:szCs w:val="22"/>
        </w:rPr>
        <w:t xml:space="preserve"> administrative despre </w:t>
      </w:r>
      <w:r w:rsidR="00466965" w:rsidRPr="00597B35">
        <w:rPr>
          <w:rFonts w:ascii="Trebuchet MS" w:hAnsi="Trebuchet MS"/>
          <w:sz w:val="22"/>
          <w:szCs w:val="22"/>
        </w:rPr>
        <w:t>apelul de proiecte</w:t>
      </w:r>
      <w:bookmarkEnd w:id="27"/>
    </w:p>
    <w:p w14:paraId="1AA40E05" w14:textId="4154E8B2" w:rsidR="00466965" w:rsidRPr="003C3DE5" w:rsidRDefault="0074465A" w:rsidP="0074465A">
      <w:pPr>
        <w:pStyle w:val="Title2"/>
        <w:rPr>
          <w:rFonts w:ascii="Trebuchet MS" w:hAnsi="Trebuchet MS"/>
          <w:sz w:val="22"/>
          <w:szCs w:val="22"/>
        </w:rPr>
      </w:pPr>
      <w:bookmarkStart w:id="28" w:name="_Toc233711879"/>
      <w:r w:rsidRPr="003C3DE5">
        <w:rPr>
          <w:rFonts w:ascii="Trebuchet MS" w:hAnsi="Trebuchet MS"/>
          <w:sz w:val="22"/>
          <w:szCs w:val="22"/>
        </w:rPr>
        <w:t>3</w:t>
      </w:r>
      <w:r w:rsidR="00466965" w:rsidRPr="003C3DE5">
        <w:rPr>
          <w:rFonts w:ascii="Trebuchet MS" w:hAnsi="Trebuchet MS"/>
          <w:sz w:val="22"/>
          <w:szCs w:val="22"/>
        </w:rPr>
        <w:t>.</w:t>
      </w:r>
      <w:r w:rsidR="00D015BE" w:rsidRPr="003C3DE5">
        <w:rPr>
          <w:rFonts w:ascii="Trebuchet MS" w:hAnsi="Trebuchet MS"/>
          <w:sz w:val="22"/>
          <w:szCs w:val="22"/>
        </w:rPr>
        <w:t>1</w:t>
      </w:r>
      <w:r w:rsidR="00466965" w:rsidRPr="003C3DE5">
        <w:rPr>
          <w:rFonts w:ascii="Trebuchet MS" w:hAnsi="Trebuchet MS"/>
          <w:sz w:val="22"/>
          <w:szCs w:val="22"/>
        </w:rPr>
        <w:t xml:space="preserve"> Perioada de depunere a proiectelor</w:t>
      </w:r>
      <w:bookmarkEnd w:id="28"/>
    </w:p>
    <w:p w14:paraId="08DF0B71" w14:textId="60BDAC86" w:rsidR="008A05C9" w:rsidRPr="003C3DE5" w:rsidRDefault="008A05C9" w:rsidP="0074465A">
      <w:pPr>
        <w:ind w:left="0"/>
        <w:rPr>
          <w:lang w:val="it-CH"/>
        </w:rPr>
      </w:pPr>
      <w:r w:rsidRPr="003C3DE5">
        <w:rPr>
          <w:lang w:val="it-CH"/>
        </w:rPr>
        <w:t xml:space="preserve">Data </w:t>
      </w:r>
      <w:r w:rsidR="000A239E" w:rsidRPr="000A239E">
        <w:rPr>
          <w:lang w:val="it-CH"/>
        </w:rPr>
        <w:t xml:space="preserve">și </w:t>
      </w:r>
      <w:r w:rsidRPr="003C3DE5">
        <w:rPr>
          <w:lang w:val="it-CH"/>
        </w:rPr>
        <w:t>ora începerii depunere de proiecte:……………….2026, ora 10:00:00</w:t>
      </w:r>
    </w:p>
    <w:p w14:paraId="3C17CE4E" w14:textId="753718EB" w:rsidR="008A05C9" w:rsidRPr="003C3DE5" w:rsidRDefault="008A05C9" w:rsidP="0074465A">
      <w:pPr>
        <w:ind w:left="0"/>
        <w:rPr>
          <w:lang w:val="it-CH"/>
        </w:rPr>
      </w:pPr>
      <w:r w:rsidRPr="003C3DE5">
        <w:rPr>
          <w:lang w:val="it-CH"/>
        </w:rPr>
        <w:t xml:space="preserve">Data și ora </w:t>
      </w:r>
      <w:bookmarkStart w:id="29" w:name="_Hlk226554244"/>
      <w:r w:rsidRPr="003C3DE5">
        <w:rPr>
          <w:lang w:val="it-CH"/>
        </w:rPr>
        <w:t>î</w:t>
      </w:r>
      <w:bookmarkEnd w:id="29"/>
      <w:r w:rsidRPr="003C3DE5">
        <w:rPr>
          <w:lang w:val="it-CH"/>
        </w:rPr>
        <w:t>nchiderii apelului de proiecte:…………………2026, ora 23:59:59</w:t>
      </w:r>
    </w:p>
    <w:p w14:paraId="5DC3E010" w14:textId="09581A2B" w:rsidR="008A05C9" w:rsidRPr="003C3DE5" w:rsidRDefault="0074465A" w:rsidP="0074465A">
      <w:pPr>
        <w:pStyle w:val="Title2"/>
        <w:rPr>
          <w:rFonts w:ascii="Trebuchet MS" w:hAnsi="Trebuchet MS"/>
          <w:sz w:val="22"/>
          <w:szCs w:val="22"/>
        </w:rPr>
      </w:pPr>
      <w:bookmarkStart w:id="30" w:name="_Toc233711880"/>
      <w:r w:rsidRPr="003C3DE5">
        <w:rPr>
          <w:rFonts w:ascii="Trebuchet MS" w:hAnsi="Trebuchet MS"/>
          <w:sz w:val="22"/>
          <w:szCs w:val="22"/>
        </w:rPr>
        <w:t>3</w:t>
      </w:r>
      <w:r w:rsidR="008A05C9" w:rsidRPr="003C3DE5">
        <w:rPr>
          <w:rFonts w:ascii="Trebuchet MS" w:hAnsi="Trebuchet MS"/>
          <w:sz w:val="22"/>
          <w:szCs w:val="22"/>
        </w:rPr>
        <w:t>.</w:t>
      </w:r>
      <w:r w:rsidR="00D015BE" w:rsidRPr="003C3DE5">
        <w:rPr>
          <w:rFonts w:ascii="Trebuchet MS" w:hAnsi="Trebuchet MS"/>
          <w:sz w:val="22"/>
          <w:szCs w:val="22"/>
        </w:rPr>
        <w:t>2</w:t>
      </w:r>
      <w:r w:rsidR="008A05C9" w:rsidRPr="003C3DE5">
        <w:rPr>
          <w:rFonts w:ascii="Trebuchet MS" w:hAnsi="Trebuchet MS"/>
          <w:sz w:val="22"/>
          <w:szCs w:val="22"/>
        </w:rPr>
        <w:t xml:space="preserve"> Modalitatea de depunere a proiectelor</w:t>
      </w:r>
      <w:bookmarkEnd w:id="30"/>
    </w:p>
    <w:p w14:paraId="2697EDFA" w14:textId="77777777" w:rsidR="008A05C9" w:rsidRPr="003C3DE5" w:rsidRDefault="008A05C9" w:rsidP="0074465A">
      <w:pPr>
        <w:ind w:left="0"/>
        <w:rPr>
          <w:lang w:val="it-CH"/>
        </w:rPr>
      </w:pPr>
      <w:r w:rsidRPr="003C3DE5">
        <w:rPr>
          <w:lang w:val="it-CH"/>
        </w:rPr>
        <w:t>Cererile de finanțare se depun exclusiv prin intermediul platformei electronice indicate în cadrul anunțului de lansare a apelului, în termenul prevăzut în prezentul ghid.</w:t>
      </w:r>
    </w:p>
    <w:p w14:paraId="0182A2DB" w14:textId="0633D80A" w:rsidR="008A05C9" w:rsidRPr="003C3DE5" w:rsidRDefault="008A05C9" w:rsidP="0074465A">
      <w:pPr>
        <w:ind w:left="0"/>
        <w:rPr>
          <w:color w:val="0070C0"/>
          <w:lang w:val="it-CH"/>
        </w:rPr>
      </w:pPr>
      <w:r w:rsidRPr="003C3DE5">
        <w:rPr>
          <w:lang w:val="it-CH"/>
        </w:rPr>
        <w:t>Depunerea proiectelor în afara sistemului informatic sau după expirarea termenului-limită nu este permisă și conduce la respingerea automată a cererii de finanțare.</w:t>
      </w:r>
      <w:r w:rsidRPr="003C3DE5">
        <w:rPr>
          <w:color w:val="0070C0"/>
          <w:lang w:val="it-CH"/>
        </w:rPr>
        <w:t xml:space="preserve"> </w:t>
      </w:r>
    </w:p>
    <w:p w14:paraId="7639E234" w14:textId="584074A3" w:rsidR="008A05C9" w:rsidRPr="003C3DE5" w:rsidRDefault="0074465A" w:rsidP="0074465A">
      <w:pPr>
        <w:pStyle w:val="Title2"/>
        <w:rPr>
          <w:rFonts w:ascii="Trebuchet MS" w:hAnsi="Trebuchet MS"/>
          <w:sz w:val="22"/>
          <w:szCs w:val="22"/>
        </w:rPr>
      </w:pPr>
      <w:bookmarkStart w:id="31" w:name="_Toc233711881"/>
      <w:r w:rsidRPr="003C3DE5">
        <w:rPr>
          <w:rFonts w:ascii="Trebuchet MS" w:hAnsi="Trebuchet MS"/>
          <w:sz w:val="22"/>
          <w:szCs w:val="22"/>
        </w:rPr>
        <w:t>4</w:t>
      </w:r>
      <w:r w:rsidR="008A05C9" w:rsidRPr="003C3DE5">
        <w:rPr>
          <w:rFonts w:ascii="Trebuchet MS" w:hAnsi="Trebuchet MS"/>
          <w:sz w:val="22"/>
          <w:szCs w:val="22"/>
        </w:rPr>
        <w:t>. Condiții de eligibilitate</w:t>
      </w:r>
      <w:bookmarkEnd w:id="31"/>
    </w:p>
    <w:p w14:paraId="65BFC30F" w14:textId="13F0A496" w:rsidR="00466965" w:rsidRPr="003C3DE5" w:rsidRDefault="0074465A" w:rsidP="0074465A">
      <w:pPr>
        <w:pStyle w:val="Title2"/>
        <w:rPr>
          <w:rFonts w:ascii="Trebuchet MS" w:hAnsi="Trebuchet MS"/>
          <w:sz w:val="22"/>
          <w:szCs w:val="22"/>
        </w:rPr>
      </w:pPr>
      <w:bookmarkStart w:id="32" w:name="_Toc233711882"/>
      <w:bookmarkStart w:id="33" w:name="_Hlk229572554"/>
      <w:r w:rsidRPr="003C3DE5">
        <w:rPr>
          <w:rFonts w:ascii="Trebuchet MS" w:hAnsi="Trebuchet MS"/>
          <w:sz w:val="22"/>
          <w:szCs w:val="22"/>
        </w:rPr>
        <w:t>4</w:t>
      </w:r>
      <w:r w:rsidR="008A05C9" w:rsidRPr="003C3DE5">
        <w:rPr>
          <w:rFonts w:ascii="Trebuchet MS" w:hAnsi="Trebuchet MS"/>
          <w:sz w:val="22"/>
          <w:szCs w:val="22"/>
        </w:rPr>
        <w:t xml:space="preserve">.1 Eligibilitatea solicitanților și </w:t>
      </w:r>
      <w:r w:rsidR="00031637" w:rsidRPr="003C3DE5">
        <w:rPr>
          <w:rFonts w:ascii="Trebuchet MS" w:hAnsi="Trebuchet MS"/>
          <w:sz w:val="22"/>
          <w:szCs w:val="22"/>
        </w:rPr>
        <w:t>beneficiarilor finali</w:t>
      </w:r>
      <w:bookmarkEnd w:id="32"/>
    </w:p>
    <w:bookmarkEnd w:id="33"/>
    <w:p w14:paraId="02F28024" w14:textId="5806040B" w:rsidR="00187638" w:rsidRPr="003C3DE5" w:rsidRDefault="00187638" w:rsidP="0074465A">
      <w:pPr>
        <w:pStyle w:val="NormalWeb"/>
        <w:jc w:val="both"/>
        <w:rPr>
          <w:rFonts w:ascii="Trebuchet MS" w:hAnsi="Trebuchet MS"/>
          <w:sz w:val="22"/>
          <w:szCs w:val="22"/>
          <w:lang w:val="ro"/>
        </w:rPr>
      </w:pPr>
      <w:r w:rsidRPr="003C3DE5">
        <w:rPr>
          <w:rFonts w:ascii="Trebuchet MS" w:hAnsi="Trebuchet MS"/>
          <w:sz w:val="22"/>
          <w:szCs w:val="22"/>
          <w:lang w:val="ro"/>
        </w:rPr>
        <w:t xml:space="preserve">În cadrul prezentului apel, cererea de finanțare se depune de către solicitant — furnizorul specializat de servicii de securitate cibernetică — în parteneriat cu </w:t>
      </w:r>
      <w:r w:rsidR="00FB4CE6" w:rsidRPr="003C3DE5">
        <w:rPr>
          <w:rFonts w:ascii="Trebuchet MS" w:hAnsi="Trebuchet MS"/>
          <w:sz w:val="22"/>
          <w:szCs w:val="22"/>
          <w:lang w:val="ro"/>
        </w:rPr>
        <w:t xml:space="preserve">trei </w:t>
      </w:r>
      <w:r w:rsidRPr="003C3DE5">
        <w:rPr>
          <w:rFonts w:ascii="Trebuchet MS" w:hAnsi="Trebuchet MS"/>
          <w:sz w:val="22"/>
          <w:szCs w:val="22"/>
          <w:lang w:val="ro"/>
        </w:rPr>
        <w:t xml:space="preserve">sau </w:t>
      </w:r>
      <w:r w:rsidR="00FB4CE6" w:rsidRPr="003C3DE5">
        <w:rPr>
          <w:rFonts w:ascii="Trebuchet MS" w:hAnsi="Trebuchet MS"/>
          <w:sz w:val="22"/>
          <w:szCs w:val="22"/>
          <w:lang w:val="ro"/>
        </w:rPr>
        <w:t>maxim cinci</w:t>
      </w:r>
      <w:r w:rsidRPr="003C3DE5">
        <w:rPr>
          <w:rFonts w:ascii="Trebuchet MS" w:hAnsi="Trebuchet MS"/>
          <w:sz w:val="22"/>
          <w:szCs w:val="22"/>
          <w:lang w:val="ro"/>
        </w:rPr>
        <w:t xml:space="preserve"> ben</w:t>
      </w:r>
      <w:r w:rsidR="00F7600F" w:rsidRPr="003C3DE5">
        <w:rPr>
          <w:rFonts w:ascii="Trebuchet MS" w:hAnsi="Trebuchet MS"/>
          <w:sz w:val="22"/>
          <w:szCs w:val="22"/>
          <w:lang w:val="ro"/>
        </w:rPr>
        <w:t>e</w:t>
      </w:r>
      <w:r w:rsidRPr="003C3DE5">
        <w:rPr>
          <w:rFonts w:ascii="Trebuchet MS" w:hAnsi="Trebuchet MS"/>
          <w:sz w:val="22"/>
          <w:szCs w:val="22"/>
          <w:lang w:val="ro"/>
        </w:rPr>
        <w:t>ficiari finali — microîntreprinderi, întreprinderi mici sau mijlocii (IMM-uri) înregistrate legal și cu activitate economică pe teritoriul României. Definițiile solicitantului și ale beneficiarului final sunt prevăzute în Secțiunea 1.3 din prezentul ghid.</w:t>
      </w:r>
    </w:p>
    <w:p w14:paraId="4CAC8545" w14:textId="0D31405A" w:rsidR="000C2BCD" w:rsidRPr="00793169" w:rsidRDefault="007128F2" w:rsidP="00793169">
      <w:pPr>
        <w:pStyle w:val="Title2"/>
        <w:rPr>
          <w:rFonts w:ascii="Trebuchet MS" w:hAnsi="Trebuchet MS"/>
          <w:sz w:val="22"/>
          <w:szCs w:val="22"/>
        </w:rPr>
      </w:pPr>
      <w:bookmarkStart w:id="34" w:name="_Toc233711883"/>
      <w:r>
        <w:rPr>
          <w:rFonts w:ascii="Trebuchet MS" w:hAnsi="Trebuchet MS"/>
          <w:sz w:val="22"/>
          <w:szCs w:val="22"/>
        </w:rPr>
        <w:t xml:space="preserve">4.1.1 </w:t>
      </w:r>
      <w:r w:rsidR="000C2BCD" w:rsidRPr="00793169">
        <w:rPr>
          <w:rFonts w:ascii="Trebuchet MS" w:hAnsi="Trebuchet MS"/>
          <w:sz w:val="22"/>
          <w:szCs w:val="22"/>
        </w:rPr>
        <w:t xml:space="preserve">Criterii minime de calificare tehnică a </w:t>
      </w:r>
      <w:r w:rsidR="0092126B" w:rsidRPr="00793169">
        <w:rPr>
          <w:rFonts w:ascii="Trebuchet MS" w:hAnsi="Trebuchet MS"/>
          <w:sz w:val="22"/>
          <w:szCs w:val="22"/>
        </w:rPr>
        <w:t>solicitantului</w:t>
      </w:r>
      <w:r w:rsidR="000C2BCD" w:rsidRPr="00793169">
        <w:rPr>
          <w:rFonts w:ascii="Trebuchet MS" w:hAnsi="Trebuchet MS"/>
          <w:sz w:val="22"/>
          <w:szCs w:val="22"/>
        </w:rPr>
        <w:t>:</w:t>
      </w:r>
      <w:bookmarkEnd w:id="34"/>
    </w:p>
    <w:p w14:paraId="43F85C4E" w14:textId="68F487F4" w:rsidR="006916FE" w:rsidRPr="00EB567A" w:rsidRDefault="007E6BD4" w:rsidP="0074465A">
      <w:pPr>
        <w:spacing w:before="100" w:beforeAutospacing="1" w:after="100" w:afterAutospacing="1" w:line="240" w:lineRule="auto"/>
        <w:ind w:left="0"/>
        <w:rPr>
          <w:rFonts w:eastAsia="Times New Roman"/>
          <w:lang w:val="ro"/>
        </w:rPr>
      </w:pPr>
      <w:r w:rsidRPr="00EB567A">
        <w:rPr>
          <w:rFonts w:eastAsia="Times New Roman"/>
          <w:lang w:val="ro"/>
        </w:rPr>
        <w:t>E</w:t>
      </w:r>
      <w:r w:rsidR="006916FE" w:rsidRPr="00EB567A">
        <w:rPr>
          <w:rFonts w:eastAsia="Times New Roman"/>
          <w:lang w:val="ro"/>
        </w:rPr>
        <w:t>ste o persoană juridică, legal constituită în conformitate cu legislația aplicabilă, care desfășoară activități în domeniul securității cibernetice și dispune de competențele, resursele umane și experiența necesare pentru furnizarea de servicii de evaluare, testare, consultanță, formare și asistență tehnică în vederea creșterii nivelului de securitate cibernetică și a conformării produselor cu elemente digitale la cerințele Regulamentului (UE) 2024/2847 privind cerințele orizontale de securitate cibernetică pentru produsele cu elemente digitale (</w:t>
      </w:r>
      <w:proofErr w:type="spellStart"/>
      <w:r w:rsidR="006916FE" w:rsidRPr="00EB567A">
        <w:rPr>
          <w:rFonts w:eastAsia="Times New Roman"/>
          <w:lang w:val="ro"/>
        </w:rPr>
        <w:t>Cyber</w:t>
      </w:r>
      <w:proofErr w:type="spellEnd"/>
      <w:r w:rsidR="006916FE" w:rsidRPr="00EB567A">
        <w:rPr>
          <w:rFonts w:eastAsia="Times New Roman"/>
          <w:lang w:val="ro"/>
        </w:rPr>
        <w:t xml:space="preserve"> </w:t>
      </w:r>
      <w:proofErr w:type="spellStart"/>
      <w:r w:rsidR="006916FE" w:rsidRPr="00EB567A">
        <w:rPr>
          <w:rFonts w:eastAsia="Times New Roman"/>
          <w:lang w:val="ro"/>
        </w:rPr>
        <w:t>Resilience</w:t>
      </w:r>
      <w:proofErr w:type="spellEnd"/>
      <w:r w:rsidR="006916FE" w:rsidRPr="00EB567A">
        <w:rPr>
          <w:rFonts w:eastAsia="Times New Roman"/>
          <w:lang w:val="ro"/>
        </w:rPr>
        <w:t xml:space="preserve"> Act – CRA).</w:t>
      </w:r>
    </w:p>
    <w:p w14:paraId="0E8C1E62" w14:textId="77777777" w:rsidR="00306677" w:rsidRPr="003C3DE5" w:rsidRDefault="00B00AA6" w:rsidP="0074465A">
      <w:pPr>
        <w:spacing w:before="100" w:beforeAutospacing="1" w:after="100" w:afterAutospacing="1" w:line="240" w:lineRule="auto"/>
        <w:ind w:left="0"/>
        <w:rPr>
          <w:rFonts w:eastAsia="Times New Roman"/>
          <w:lang w:val="it-CH"/>
        </w:rPr>
      </w:pPr>
      <w:r w:rsidRPr="003C3DE5">
        <w:rPr>
          <w:rFonts w:eastAsia="Times New Roman"/>
          <w:lang w:val="it-CH"/>
        </w:rPr>
        <w:t xml:space="preserve">Solicitantul </w:t>
      </w:r>
      <w:r w:rsidR="000C2BCD" w:rsidRPr="003C3DE5">
        <w:rPr>
          <w:rFonts w:eastAsia="Times New Roman"/>
          <w:lang w:val="it-CH"/>
        </w:rPr>
        <w:t xml:space="preserve">demonstrează capacitatea tehnică prin cel puțin una dintre următoarele: </w:t>
      </w:r>
    </w:p>
    <w:p w14:paraId="789EF9A3" w14:textId="79D60BA9" w:rsidR="00306677" w:rsidRPr="003C3DE5" w:rsidRDefault="000C2BCD" w:rsidP="00756519">
      <w:pPr>
        <w:pStyle w:val="Listparagraf"/>
        <w:numPr>
          <w:ilvl w:val="0"/>
          <w:numId w:val="20"/>
        </w:numPr>
        <w:spacing w:before="100" w:beforeAutospacing="1" w:after="100" w:afterAutospacing="1" w:line="240" w:lineRule="auto"/>
        <w:rPr>
          <w:rFonts w:eastAsia="Times New Roman"/>
          <w:lang w:val="it-CH"/>
        </w:rPr>
      </w:pPr>
      <w:r w:rsidRPr="003C3DE5">
        <w:rPr>
          <w:rFonts w:eastAsia="Times New Roman"/>
          <w:lang w:val="it-CH"/>
        </w:rPr>
        <w:t xml:space="preserve">certificare organizațională ISO 27001 sau echivalent recunoscut la nivel european; </w:t>
      </w:r>
    </w:p>
    <w:p w14:paraId="4EABE345" w14:textId="77777777" w:rsidR="00306677" w:rsidRPr="003C3DE5" w:rsidRDefault="000C2BCD" w:rsidP="008B7433">
      <w:pPr>
        <w:pStyle w:val="Listparagraf"/>
        <w:spacing w:before="100" w:beforeAutospacing="1" w:after="100" w:afterAutospacing="1" w:line="240" w:lineRule="auto"/>
        <w:rPr>
          <w:rFonts w:eastAsia="Times New Roman"/>
          <w:lang w:val="it-CH"/>
        </w:rPr>
      </w:pPr>
      <w:r w:rsidRPr="003C3DE5">
        <w:rPr>
          <w:rFonts w:eastAsia="Times New Roman"/>
          <w:b/>
          <w:bCs/>
          <w:lang w:val="it-CH"/>
        </w:rPr>
        <w:t>SAU</w:t>
      </w:r>
      <w:r w:rsidRPr="003C3DE5">
        <w:rPr>
          <w:rFonts w:eastAsia="Times New Roman"/>
          <w:lang w:val="it-CH"/>
        </w:rPr>
        <w:t xml:space="preserve"> </w:t>
      </w:r>
    </w:p>
    <w:p w14:paraId="1181911E" w14:textId="505289E3" w:rsidR="000C2BCD" w:rsidRPr="003C3DE5" w:rsidRDefault="000C2BCD" w:rsidP="00756519">
      <w:pPr>
        <w:pStyle w:val="Listparagraf"/>
        <w:numPr>
          <w:ilvl w:val="0"/>
          <w:numId w:val="20"/>
        </w:numPr>
        <w:spacing w:before="100" w:beforeAutospacing="1" w:after="100" w:afterAutospacing="1" w:line="240" w:lineRule="auto"/>
        <w:rPr>
          <w:rFonts w:eastAsia="Times New Roman"/>
          <w:lang w:val="it-CH"/>
        </w:rPr>
      </w:pPr>
      <w:r w:rsidRPr="003C3DE5">
        <w:rPr>
          <w:rFonts w:eastAsia="Times New Roman"/>
          <w:lang w:val="it-CH"/>
        </w:rPr>
        <w:t xml:space="preserve">deținerea în echipa de proiect a cel puțin unui </w:t>
      </w:r>
      <w:r w:rsidR="00713B4B">
        <w:rPr>
          <w:rFonts w:eastAsia="Times New Roman"/>
          <w:lang w:val="it-CH"/>
        </w:rPr>
        <w:t>expert</w:t>
      </w:r>
      <w:r w:rsidRPr="003C3DE5">
        <w:rPr>
          <w:rFonts w:eastAsia="Times New Roman"/>
          <w:lang w:val="it-CH"/>
        </w:rPr>
        <w:t xml:space="preserve"> cu certificare individuală relevantă (CISSP, CISA, CISM, OSCP sau echivalent recunoscut european) și experiență documentată în gap analysis de conformitate față de cadre de securitate recunoscute.</w:t>
      </w:r>
    </w:p>
    <w:p w14:paraId="02EE1695" w14:textId="5EB94507" w:rsidR="001C0730" w:rsidRPr="00713B4B" w:rsidRDefault="000C2BCD" w:rsidP="00756519">
      <w:pPr>
        <w:pStyle w:val="Listparagraf"/>
        <w:numPr>
          <w:ilvl w:val="0"/>
          <w:numId w:val="16"/>
        </w:numPr>
        <w:spacing w:before="100" w:beforeAutospacing="1" w:after="100" w:afterAutospacing="1" w:line="240" w:lineRule="auto"/>
        <w:rPr>
          <w:rFonts w:eastAsia="Times New Roman"/>
          <w:lang w:val="it-CH"/>
        </w:rPr>
      </w:pPr>
      <w:r w:rsidRPr="003C3DE5">
        <w:rPr>
          <w:rFonts w:eastAsia="Times New Roman"/>
          <w:lang w:val="it-CH"/>
        </w:rPr>
        <w:t>Indiferent de criteriul ales, echipa de proiect trebuie să includă:</w:t>
      </w:r>
      <w:r w:rsidRPr="003C3DE5">
        <w:rPr>
          <w:rFonts w:eastAsia="Times New Roman"/>
          <w:lang w:val="it-CH"/>
        </w:rPr>
        <w:br/>
        <w:t xml:space="preserve">minimum 1 </w:t>
      </w:r>
      <w:r w:rsidR="00713B4B">
        <w:rPr>
          <w:rFonts w:eastAsia="Times New Roman"/>
          <w:lang w:val="it-CH"/>
        </w:rPr>
        <w:t>expert</w:t>
      </w:r>
      <w:r w:rsidRPr="003C3DE5">
        <w:rPr>
          <w:rFonts w:eastAsia="Times New Roman"/>
          <w:lang w:val="it-CH"/>
        </w:rPr>
        <w:t xml:space="preserve"> cu certificări în domeniul guvernanței și managementului securității (ex. CISSP, CISA, CISM, OSCP sau echivalente recunoscute);</w:t>
      </w:r>
    </w:p>
    <w:p w14:paraId="32A8F8B3" w14:textId="56F47CFD" w:rsidR="000C2BCD" w:rsidRPr="00221B74" w:rsidRDefault="000C2BCD" w:rsidP="00756519">
      <w:pPr>
        <w:pStyle w:val="Listparagraf"/>
        <w:numPr>
          <w:ilvl w:val="0"/>
          <w:numId w:val="16"/>
        </w:numPr>
        <w:spacing w:before="100" w:beforeAutospacing="1" w:after="100" w:afterAutospacing="1" w:line="240" w:lineRule="auto"/>
        <w:rPr>
          <w:rFonts w:eastAsia="Times New Roman"/>
          <w:lang w:val="it-CH"/>
        </w:rPr>
      </w:pPr>
      <w:r w:rsidRPr="00221B74">
        <w:rPr>
          <w:rFonts w:eastAsia="Times New Roman"/>
          <w:lang w:val="it-CH"/>
        </w:rPr>
        <w:t xml:space="preserve">minimum 1 </w:t>
      </w:r>
      <w:r w:rsidR="00713B4B" w:rsidRPr="00221B74">
        <w:rPr>
          <w:rFonts w:eastAsia="Times New Roman"/>
          <w:lang w:val="it-CH"/>
        </w:rPr>
        <w:t>expert</w:t>
      </w:r>
      <w:r w:rsidRPr="00221B74">
        <w:rPr>
          <w:rFonts w:eastAsia="Times New Roman"/>
          <w:lang w:val="it-CH"/>
        </w:rPr>
        <w:t xml:space="preserve"> cu certificări tehnice ofensive și aplicative (ex. OffSec, EC-Council CEH, Burp Suite Professional, CSSLP sau echivalente recunoscute).</w:t>
      </w:r>
    </w:p>
    <w:p w14:paraId="1759CBD6" w14:textId="00629D34" w:rsidR="000C2BCD" w:rsidRPr="00221B74" w:rsidRDefault="000C2BCD" w:rsidP="0074465A">
      <w:pPr>
        <w:spacing w:before="100" w:beforeAutospacing="1" w:after="100" w:afterAutospacing="1" w:line="240" w:lineRule="auto"/>
        <w:ind w:left="0"/>
        <w:rPr>
          <w:rFonts w:eastAsia="Times New Roman"/>
          <w:lang w:val="it-CH"/>
        </w:rPr>
      </w:pPr>
      <w:r w:rsidRPr="00221B74">
        <w:rPr>
          <w:rFonts w:eastAsia="Times New Roman"/>
          <w:lang w:val="it-CH"/>
        </w:rPr>
        <w:t>Dat fiindcă CRA a intrat în vigoare recent, experiența specifică pe acest regulament nu constituie criteriu eliminatoriu; se acceptă experiență echivalentă demonstrată prin proiecte de conformitate față de cadre comparabile (ISO 27001, IEC 62443, NIST CSF, NIS2).</w:t>
      </w:r>
    </w:p>
    <w:p w14:paraId="7D3A8A8C" w14:textId="207B1B88" w:rsidR="009342D0" w:rsidRPr="007128F2" w:rsidRDefault="007128F2" w:rsidP="007128F2">
      <w:pPr>
        <w:pStyle w:val="Title2"/>
        <w:rPr>
          <w:rFonts w:ascii="Trebuchet MS" w:hAnsi="Trebuchet MS"/>
          <w:sz w:val="22"/>
          <w:szCs w:val="22"/>
        </w:rPr>
      </w:pPr>
      <w:bookmarkStart w:id="35" w:name="_Toc233711884"/>
      <w:r>
        <w:rPr>
          <w:rFonts w:ascii="Trebuchet MS" w:hAnsi="Trebuchet MS"/>
          <w:sz w:val="22"/>
          <w:szCs w:val="22"/>
        </w:rPr>
        <w:t xml:space="preserve">4.1.2 </w:t>
      </w:r>
      <w:r w:rsidR="009342D0" w:rsidRPr="007128F2">
        <w:rPr>
          <w:rFonts w:ascii="Trebuchet MS" w:hAnsi="Trebuchet MS"/>
          <w:sz w:val="22"/>
          <w:szCs w:val="22"/>
        </w:rPr>
        <w:t>Criterii minime de calificarea beneficiarului final:</w:t>
      </w:r>
      <w:bookmarkEnd w:id="35"/>
    </w:p>
    <w:p w14:paraId="7A00A279" w14:textId="623595D3" w:rsidR="00F46BDF" w:rsidRPr="003C3DE5" w:rsidRDefault="00F46BDF" w:rsidP="0074465A">
      <w:pPr>
        <w:spacing w:before="100" w:beforeAutospacing="1" w:after="100" w:afterAutospacing="1" w:line="240" w:lineRule="auto"/>
        <w:ind w:left="0"/>
        <w:rPr>
          <w:rFonts w:eastAsia="Times New Roman"/>
          <w:lang w:val="it-IT"/>
        </w:rPr>
      </w:pPr>
      <w:r w:rsidRPr="00EB567A">
        <w:rPr>
          <w:rFonts w:eastAsia="Times New Roman"/>
          <w:lang w:val="ro"/>
        </w:rPr>
        <w:t xml:space="preserve">Parteneriatul trebuie să fie justificat prin necesitatea accesării unei expertize tehnice specializate pe care </w:t>
      </w:r>
      <w:r w:rsidR="00B00AA6" w:rsidRPr="00EB567A">
        <w:rPr>
          <w:rFonts w:eastAsia="Times New Roman"/>
          <w:lang w:val="ro"/>
        </w:rPr>
        <w:t>beneficiarul final</w:t>
      </w:r>
      <w:r w:rsidRPr="00EB567A">
        <w:rPr>
          <w:rFonts w:eastAsia="Times New Roman"/>
          <w:lang w:val="ro"/>
        </w:rPr>
        <w:t xml:space="preserve"> nu o deține intern, iar activitățile desfășurate trebuie să conducă în mod direct la creșterea nivelului de securitate cibernetică și la pregătirea conformării cu prevederile CRA.</w:t>
      </w:r>
      <w:r w:rsidR="00A81E0B" w:rsidRPr="00EB567A">
        <w:rPr>
          <w:rFonts w:eastAsia="Times New Roman"/>
          <w:lang w:val="ro"/>
        </w:rPr>
        <w:t xml:space="preserve"> </w:t>
      </w:r>
      <w:r w:rsidR="00A81E0B" w:rsidRPr="003C3DE5">
        <w:rPr>
          <w:rFonts w:eastAsia="Times New Roman"/>
          <w:lang w:val="it-IT"/>
        </w:rPr>
        <w:t>În justificarea parteneriatului și demonstrarea încadrării beneficiarului final în domeniul de aplicare al Regulamentului (UE) 2024/2847, solicitanții sunt încurajați să valorifice instrumentele de autoevaluare dezvoltate prin proiecte finanțate de Uniunea Europeană în cadrul Programului Europa Digitală (DEP), gestionate de ECCC.</w:t>
      </w:r>
    </w:p>
    <w:p w14:paraId="248601FE" w14:textId="13B73037" w:rsidR="009342D0" w:rsidRPr="003C3DE5" w:rsidRDefault="009342D0" w:rsidP="0074465A">
      <w:pPr>
        <w:spacing w:before="100" w:beforeAutospacing="1" w:after="100" w:afterAutospacing="1" w:line="240" w:lineRule="auto"/>
        <w:ind w:left="0"/>
        <w:rPr>
          <w:rFonts w:eastAsia="Times New Roman"/>
          <w:lang w:val="it-IT"/>
        </w:rPr>
      </w:pPr>
      <w:r w:rsidRPr="003C3DE5">
        <w:rPr>
          <w:rFonts w:eastAsia="Times New Roman"/>
          <w:lang w:val="it-IT"/>
        </w:rPr>
        <w:t xml:space="preserve">Beneficiarul final trebuie să fie IMM, conform definiției de la </w:t>
      </w:r>
      <w:r w:rsidR="00072205" w:rsidRPr="003C3DE5">
        <w:rPr>
          <w:rFonts w:eastAsia="Times New Roman"/>
          <w:lang w:val="it-IT"/>
        </w:rPr>
        <w:t xml:space="preserve">capitolul </w:t>
      </w:r>
      <w:r w:rsidR="00223A93" w:rsidRPr="003C3DE5">
        <w:rPr>
          <w:rFonts w:eastAsia="Times New Roman"/>
          <w:lang w:val="it-IT"/>
        </w:rPr>
        <w:t>1.3 Glosar.</w:t>
      </w:r>
      <w:r w:rsidR="00072205" w:rsidRPr="003C3DE5">
        <w:rPr>
          <w:rFonts w:eastAsia="Times New Roman"/>
          <w:lang w:val="it-IT"/>
        </w:rPr>
        <w:t xml:space="preserve"> </w:t>
      </w:r>
    </w:p>
    <w:p w14:paraId="71616A55" w14:textId="74B50363" w:rsidR="00CE004D" w:rsidRPr="003C3DE5" w:rsidRDefault="00244F7F" w:rsidP="0074465A">
      <w:pPr>
        <w:spacing w:before="100" w:beforeAutospacing="1" w:after="100" w:afterAutospacing="1" w:line="240" w:lineRule="auto"/>
        <w:ind w:left="0"/>
        <w:rPr>
          <w:rFonts w:eastAsia="Times New Roman"/>
        </w:rPr>
      </w:pPr>
      <w:r w:rsidRPr="00EB567A">
        <w:rPr>
          <w:rFonts w:eastAsia="Times New Roman"/>
          <w:lang w:val="it-IT"/>
        </w:rPr>
        <w:t>Beneficiarul</w:t>
      </w:r>
      <w:r w:rsidR="002E5515" w:rsidRPr="00EB567A">
        <w:rPr>
          <w:rFonts w:eastAsia="Times New Roman"/>
          <w:lang w:val="it-IT"/>
        </w:rPr>
        <w:t xml:space="preserve"> final</w:t>
      </w:r>
      <w:r w:rsidRPr="00EB567A">
        <w:rPr>
          <w:rFonts w:eastAsia="Times New Roman"/>
          <w:lang w:val="it-IT"/>
        </w:rPr>
        <w:t xml:space="preserve"> </w:t>
      </w:r>
      <w:r w:rsidR="00CE004D" w:rsidRPr="00EB567A">
        <w:rPr>
          <w:rFonts w:eastAsia="Times New Roman"/>
          <w:lang w:val="it-IT"/>
        </w:rPr>
        <w:t>trebuie să desfășoare activități economice autorizate conform codurilor CAEN eligibile în cadrul apelului.</w:t>
      </w:r>
      <w:r w:rsidR="00EA1A64" w:rsidRPr="00EB567A">
        <w:rPr>
          <w:rFonts w:eastAsia="Times New Roman"/>
          <w:lang w:val="it-IT"/>
        </w:rPr>
        <w:t xml:space="preserve"> </w:t>
      </w:r>
      <w:proofErr w:type="spellStart"/>
      <w:r w:rsidR="00CE004D" w:rsidRPr="003C3DE5">
        <w:rPr>
          <w:rFonts w:eastAsia="Times New Roman"/>
        </w:rPr>
        <w:t>Codul</w:t>
      </w:r>
      <w:proofErr w:type="spellEnd"/>
      <w:r w:rsidR="00CE004D" w:rsidRPr="003C3DE5">
        <w:rPr>
          <w:rFonts w:eastAsia="Times New Roman"/>
        </w:rPr>
        <w:t xml:space="preserve"> CAEN pentru care se </w:t>
      </w:r>
      <w:proofErr w:type="spellStart"/>
      <w:r w:rsidR="00CE004D" w:rsidRPr="003C3DE5">
        <w:rPr>
          <w:rFonts w:eastAsia="Times New Roman"/>
        </w:rPr>
        <w:t>solicită</w:t>
      </w:r>
      <w:proofErr w:type="spellEnd"/>
      <w:r w:rsidR="00CE004D" w:rsidRPr="003C3DE5">
        <w:rPr>
          <w:rFonts w:eastAsia="Times New Roman"/>
        </w:rPr>
        <w:t xml:space="preserve"> </w:t>
      </w:r>
      <w:proofErr w:type="spellStart"/>
      <w:r w:rsidR="00CE004D" w:rsidRPr="003C3DE5">
        <w:rPr>
          <w:rFonts w:eastAsia="Times New Roman"/>
        </w:rPr>
        <w:t>finanțare</w:t>
      </w:r>
      <w:proofErr w:type="spellEnd"/>
      <w:r w:rsidR="00CE004D" w:rsidRPr="003C3DE5">
        <w:rPr>
          <w:rFonts w:eastAsia="Times New Roman"/>
        </w:rPr>
        <w:t xml:space="preserve"> </w:t>
      </w:r>
      <w:proofErr w:type="spellStart"/>
      <w:r w:rsidR="00CE004D" w:rsidRPr="003C3DE5">
        <w:rPr>
          <w:rFonts w:eastAsia="Times New Roman"/>
        </w:rPr>
        <w:t>trebuie</w:t>
      </w:r>
      <w:proofErr w:type="spellEnd"/>
      <w:r w:rsidR="00CE004D" w:rsidRPr="003C3DE5">
        <w:rPr>
          <w:rFonts w:eastAsia="Times New Roman"/>
        </w:rPr>
        <w:t>:</w:t>
      </w:r>
    </w:p>
    <w:p w14:paraId="41392083" w14:textId="4225A673" w:rsidR="00CE004D" w:rsidRPr="003C3DE5" w:rsidRDefault="00CE004D" w:rsidP="00756519">
      <w:pPr>
        <w:numPr>
          <w:ilvl w:val="0"/>
          <w:numId w:val="6"/>
        </w:numPr>
        <w:spacing w:before="100" w:beforeAutospacing="1" w:after="100" w:afterAutospacing="1" w:line="240" w:lineRule="auto"/>
        <w:rPr>
          <w:rFonts w:eastAsia="Times New Roman"/>
          <w:lang w:val="it-CH"/>
        </w:rPr>
      </w:pPr>
      <w:r w:rsidRPr="003C3DE5">
        <w:rPr>
          <w:rFonts w:eastAsia="Times New Roman"/>
          <w:lang w:val="it-CH"/>
        </w:rPr>
        <w:t>să fie autorizat conform Leg</w:t>
      </w:r>
      <w:r w:rsidR="00315A67" w:rsidRPr="003C3DE5">
        <w:rPr>
          <w:rFonts w:eastAsia="Times New Roman"/>
          <w:lang w:val="it-CH"/>
        </w:rPr>
        <w:t>ii</w:t>
      </w:r>
      <w:r w:rsidRPr="003C3DE5">
        <w:rPr>
          <w:rFonts w:eastAsia="Times New Roman"/>
          <w:lang w:val="it-CH"/>
        </w:rPr>
        <w:t xml:space="preserve"> nr. 265/2022 și legislației privind înregistrarea și autorizarea funcționării operatorilor economici; </w:t>
      </w:r>
    </w:p>
    <w:p w14:paraId="47A10F24" w14:textId="77777777" w:rsidR="00CE004D" w:rsidRPr="003C3DE5" w:rsidRDefault="00CE004D" w:rsidP="00756519">
      <w:pPr>
        <w:numPr>
          <w:ilvl w:val="0"/>
          <w:numId w:val="6"/>
        </w:numPr>
        <w:spacing w:before="100" w:beforeAutospacing="1" w:after="100" w:afterAutospacing="1" w:line="240" w:lineRule="auto"/>
        <w:rPr>
          <w:rFonts w:eastAsia="Times New Roman"/>
        </w:rPr>
      </w:pPr>
      <w:proofErr w:type="spellStart"/>
      <w:r w:rsidRPr="003C3DE5">
        <w:rPr>
          <w:rFonts w:eastAsia="Times New Roman"/>
        </w:rPr>
        <w:t>să</w:t>
      </w:r>
      <w:proofErr w:type="spellEnd"/>
      <w:r w:rsidRPr="003C3DE5">
        <w:rPr>
          <w:rFonts w:eastAsia="Times New Roman"/>
        </w:rPr>
        <w:t xml:space="preserve"> fie relevant pentru </w:t>
      </w:r>
      <w:proofErr w:type="spellStart"/>
      <w:r w:rsidRPr="003C3DE5">
        <w:rPr>
          <w:rFonts w:eastAsia="Times New Roman"/>
        </w:rPr>
        <w:t>activitățile</w:t>
      </w:r>
      <w:proofErr w:type="spellEnd"/>
      <w:r w:rsidRPr="003C3DE5">
        <w:rPr>
          <w:rFonts w:eastAsia="Times New Roman"/>
        </w:rPr>
        <w:t xml:space="preserve"> </w:t>
      </w:r>
      <w:proofErr w:type="spellStart"/>
      <w:r w:rsidRPr="003C3DE5">
        <w:rPr>
          <w:rFonts w:eastAsia="Times New Roman"/>
        </w:rPr>
        <w:t>propuse</w:t>
      </w:r>
      <w:proofErr w:type="spellEnd"/>
      <w:r w:rsidRPr="003C3DE5">
        <w:rPr>
          <w:rFonts w:eastAsia="Times New Roman"/>
        </w:rPr>
        <w:t xml:space="preserve"> </w:t>
      </w:r>
      <w:proofErr w:type="spellStart"/>
      <w:r w:rsidRPr="003C3DE5">
        <w:rPr>
          <w:rFonts w:eastAsia="Times New Roman"/>
        </w:rPr>
        <w:t>prin</w:t>
      </w:r>
      <w:proofErr w:type="spellEnd"/>
      <w:r w:rsidRPr="003C3DE5">
        <w:rPr>
          <w:rFonts w:eastAsia="Times New Roman"/>
        </w:rPr>
        <w:t xml:space="preserve"> </w:t>
      </w:r>
      <w:proofErr w:type="spellStart"/>
      <w:r w:rsidRPr="003C3DE5">
        <w:rPr>
          <w:rFonts w:eastAsia="Times New Roman"/>
        </w:rPr>
        <w:t>proiect</w:t>
      </w:r>
      <w:proofErr w:type="spellEnd"/>
      <w:r w:rsidRPr="003C3DE5">
        <w:rPr>
          <w:rFonts w:eastAsia="Times New Roman"/>
        </w:rPr>
        <w:t xml:space="preserve">; </w:t>
      </w:r>
    </w:p>
    <w:p w14:paraId="08CEB1D9" w14:textId="3A24DED8" w:rsidR="00CE004D" w:rsidRDefault="00CE004D" w:rsidP="00756519">
      <w:pPr>
        <w:numPr>
          <w:ilvl w:val="0"/>
          <w:numId w:val="6"/>
        </w:numPr>
        <w:spacing w:before="100" w:beforeAutospacing="1" w:after="100" w:afterAutospacing="1" w:line="240" w:lineRule="auto"/>
        <w:rPr>
          <w:rFonts w:eastAsia="Times New Roman"/>
          <w:lang w:val="it-CH"/>
        </w:rPr>
      </w:pPr>
      <w:r w:rsidRPr="003C3DE5">
        <w:rPr>
          <w:rFonts w:eastAsia="Times New Roman"/>
          <w:lang w:val="it-CH"/>
        </w:rPr>
        <w:t>să permită implementarea activităților în vederea conformării la cerințele Regula</w:t>
      </w:r>
      <w:r w:rsidR="00315A67" w:rsidRPr="003C3DE5">
        <w:rPr>
          <w:rFonts w:eastAsia="Times New Roman"/>
          <w:lang w:val="it-CH"/>
        </w:rPr>
        <w:t>mentului</w:t>
      </w:r>
      <w:r w:rsidRPr="003C3DE5">
        <w:rPr>
          <w:rFonts w:eastAsia="Times New Roman"/>
          <w:lang w:val="it-CH"/>
        </w:rPr>
        <w:t xml:space="preserve"> (EU) 2024/2847</w:t>
      </w:r>
      <w:r w:rsidR="00F81CFD" w:rsidRPr="003C3DE5">
        <w:rPr>
          <w:rFonts w:eastAsia="Times New Roman"/>
          <w:lang w:val="it-CH"/>
        </w:rPr>
        <w:t xml:space="preserve"> al Parlamentului European și al Consiliului privind cerințele orizontale în materie de securitate cibernetică</w:t>
      </w:r>
      <w:r w:rsidR="001C0730" w:rsidRPr="003C3DE5">
        <w:rPr>
          <w:rFonts w:eastAsia="Times New Roman"/>
          <w:lang w:val="it-CH"/>
        </w:rPr>
        <w:t>.</w:t>
      </w:r>
      <w:r w:rsidR="00F81CFD" w:rsidRPr="003C3DE5">
        <w:rPr>
          <w:rFonts w:eastAsia="Times New Roman"/>
          <w:lang w:val="it-CH"/>
        </w:rPr>
        <w:t xml:space="preserve"> </w:t>
      </w:r>
    </w:p>
    <w:tbl>
      <w:tblPr>
        <w:tblW w:w="5000" w:type="pct"/>
        <w:tblLook w:val="04A0" w:firstRow="1" w:lastRow="0" w:firstColumn="1" w:lastColumn="0" w:noHBand="0" w:noVBand="1"/>
      </w:tblPr>
      <w:tblGrid>
        <w:gridCol w:w="1893"/>
        <w:gridCol w:w="2320"/>
        <w:gridCol w:w="5327"/>
      </w:tblGrid>
      <w:tr w:rsidR="007F5995" w:rsidRPr="009E1707" w14:paraId="1A0F5DDD" w14:textId="77777777" w:rsidTr="00AE55D4">
        <w:trPr>
          <w:trHeight w:val="288"/>
        </w:trPr>
        <w:tc>
          <w:tcPr>
            <w:tcW w:w="2208" w:type="pct"/>
            <w:gridSpan w:val="2"/>
            <w:tcBorders>
              <w:bottom w:val="single" w:sz="4" w:space="0" w:color="auto"/>
            </w:tcBorders>
            <w:noWrap/>
            <w:vAlign w:val="bottom"/>
            <w:hideMark/>
          </w:tcPr>
          <w:p w14:paraId="26EFBB42" w14:textId="77777777" w:rsidR="007F5995" w:rsidRDefault="007F5995" w:rsidP="00AE55D4">
            <w:pPr>
              <w:spacing w:after="0" w:line="240" w:lineRule="auto"/>
              <w:ind w:left="0"/>
              <w:rPr>
                <w:rFonts w:eastAsia="Aptos"/>
                <w:kern w:val="2"/>
                <w:lang w:val="it-CH"/>
                <w14:ligatures w14:val="standardContextual"/>
              </w:rPr>
            </w:pPr>
            <w:r w:rsidRPr="00D962D4">
              <w:rPr>
                <w:rFonts w:eastAsia="Aptos"/>
                <w:kern w:val="2"/>
                <w:lang w:val="it-CH"/>
                <w14:ligatures w14:val="standardContextual"/>
              </w:rPr>
              <w:t>Domenii vizate de respectarea CRA</w:t>
            </w:r>
            <w:r>
              <w:rPr>
                <w:rFonts w:eastAsia="Aptos"/>
                <w:kern w:val="2"/>
                <w:lang w:val="it-CH"/>
                <w14:ligatures w14:val="standardContextual"/>
              </w:rPr>
              <w:t>:</w:t>
            </w:r>
            <w:r w:rsidRPr="00D962D4">
              <w:rPr>
                <w:rFonts w:eastAsia="Aptos"/>
                <w:kern w:val="2"/>
                <w:lang w:val="it-CH"/>
                <w14:ligatures w14:val="standardContextual"/>
              </w:rPr>
              <w:t xml:space="preserve"> </w:t>
            </w:r>
          </w:p>
          <w:p w14:paraId="55EF8BFF" w14:textId="77777777" w:rsidR="007F5995" w:rsidRPr="00D962D4" w:rsidRDefault="007F5995" w:rsidP="00AE55D4">
            <w:pPr>
              <w:spacing w:after="0" w:line="240" w:lineRule="auto"/>
              <w:ind w:left="0"/>
              <w:rPr>
                <w:rFonts w:eastAsia="Times New Roman"/>
                <w:color w:val="000000"/>
                <w:lang w:val="ro-RO" w:eastAsia="ro-RO"/>
              </w:rPr>
            </w:pPr>
          </w:p>
        </w:tc>
        <w:tc>
          <w:tcPr>
            <w:tcW w:w="2792" w:type="pct"/>
            <w:tcBorders>
              <w:bottom w:val="single" w:sz="4" w:space="0" w:color="auto"/>
            </w:tcBorders>
            <w:noWrap/>
            <w:vAlign w:val="bottom"/>
            <w:hideMark/>
          </w:tcPr>
          <w:p w14:paraId="61DA983E" w14:textId="77777777" w:rsidR="007F5995" w:rsidRPr="00D962D4" w:rsidRDefault="007F5995" w:rsidP="00AE55D4">
            <w:pPr>
              <w:spacing w:after="160"/>
              <w:ind w:left="0"/>
              <w:rPr>
                <w:rFonts w:eastAsia="Times New Roman"/>
                <w:color w:val="000000"/>
                <w:lang w:val="ro-RO" w:eastAsia="ro-RO"/>
              </w:rPr>
            </w:pPr>
          </w:p>
        </w:tc>
      </w:tr>
      <w:tr w:rsidR="007F5995" w:rsidRPr="00D962D4" w14:paraId="7AF800B4" w14:textId="77777777" w:rsidTr="007F5995">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A90AADF" w14:textId="77777777" w:rsidR="007F5995" w:rsidRPr="00D962D4" w:rsidRDefault="007F5995" w:rsidP="00AE55D4">
            <w:pPr>
              <w:spacing w:after="160"/>
              <w:ind w:left="0"/>
              <w:rPr>
                <w:rFonts w:eastAsia="Times New Roman"/>
                <w:color w:val="000000"/>
                <w:lang w:val="ro-RO" w:eastAsia="ro-RO"/>
              </w:rPr>
            </w:pPr>
            <w:r w:rsidRPr="00B30DB4">
              <w:rPr>
                <w:rFonts w:eastAsia="Times New Roman"/>
                <w:b/>
                <w:bCs/>
                <w:lang w:val="ro-RO" w:eastAsia="ro-RO"/>
              </w:rPr>
              <w:t>Hardware/</w:t>
            </w:r>
            <w:proofErr w:type="spellStart"/>
            <w:r w:rsidRPr="00B30DB4">
              <w:rPr>
                <w:rFonts w:eastAsia="Times New Roman"/>
                <w:b/>
                <w:bCs/>
                <w:lang w:val="ro-RO" w:eastAsia="ro-RO"/>
              </w:rPr>
              <w:t>IoT</w:t>
            </w:r>
            <w:proofErr w:type="spellEnd"/>
            <w:r w:rsidRPr="00B30DB4">
              <w:rPr>
                <w:rFonts w:eastAsia="Times New Roman"/>
                <w:b/>
                <w:bCs/>
                <w:lang w:val="ro-RO" w:eastAsia="ro-RO"/>
              </w:rPr>
              <w:t>/electronice</w:t>
            </w:r>
          </w:p>
        </w:tc>
      </w:tr>
      <w:tr w:rsidR="007F5995" w:rsidRPr="00D962D4" w14:paraId="684EA06A" w14:textId="77777777" w:rsidTr="00AE55D4">
        <w:trPr>
          <w:trHeight w:val="576"/>
        </w:trPr>
        <w:tc>
          <w:tcPr>
            <w:tcW w:w="992" w:type="pct"/>
            <w:tcBorders>
              <w:top w:val="single" w:sz="4" w:space="0" w:color="auto"/>
              <w:left w:val="single" w:sz="4" w:space="0" w:color="auto"/>
              <w:bottom w:val="single" w:sz="4" w:space="0" w:color="auto"/>
              <w:right w:val="single" w:sz="4" w:space="0" w:color="auto"/>
            </w:tcBorders>
            <w:vAlign w:val="center"/>
            <w:hideMark/>
          </w:tcPr>
          <w:p w14:paraId="173FF57A" w14:textId="77777777" w:rsidR="007F5995" w:rsidRPr="00D962D4" w:rsidRDefault="007F5995" w:rsidP="00AE55D4">
            <w:pPr>
              <w:spacing w:after="0" w:line="240" w:lineRule="auto"/>
              <w:ind w:left="0"/>
              <w:rPr>
                <w:rFonts w:eastAsia="Times New Roman"/>
                <w:b/>
                <w:bCs/>
                <w:color w:val="000000"/>
                <w:lang w:val="ro-RO" w:eastAsia="ro-RO"/>
              </w:rPr>
            </w:pPr>
            <w:r w:rsidRPr="00D962D4">
              <w:rPr>
                <w:rFonts w:eastAsia="Times New Roman"/>
                <w:b/>
                <w:bCs/>
                <w:color w:val="000000"/>
                <w:lang w:val="ro-RO" w:eastAsia="ro-RO"/>
              </w:rPr>
              <w:t>NACE</w:t>
            </w:r>
          </w:p>
        </w:tc>
        <w:tc>
          <w:tcPr>
            <w:tcW w:w="1216" w:type="pct"/>
            <w:tcBorders>
              <w:top w:val="single" w:sz="4" w:space="0" w:color="auto"/>
              <w:left w:val="nil"/>
              <w:bottom w:val="single" w:sz="4" w:space="0" w:color="auto"/>
              <w:right w:val="single" w:sz="4" w:space="0" w:color="auto"/>
            </w:tcBorders>
            <w:vAlign w:val="center"/>
            <w:hideMark/>
          </w:tcPr>
          <w:p w14:paraId="0BB8F502" w14:textId="77777777" w:rsidR="007F5995" w:rsidRPr="00D962D4" w:rsidRDefault="007F5995" w:rsidP="00AE55D4">
            <w:pPr>
              <w:spacing w:after="0" w:line="240" w:lineRule="auto"/>
              <w:ind w:left="0"/>
              <w:rPr>
                <w:rFonts w:eastAsia="Times New Roman"/>
                <w:b/>
                <w:bCs/>
                <w:color w:val="000000"/>
                <w:lang w:val="ro-RO" w:eastAsia="ro-RO"/>
              </w:rPr>
            </w:pPr>
            <w:r w:rsidRPr="00D962D4">
              <w:rPr>
                <w:rFonts w:eastAsia="Times New Roman"/>
                <w:b/>
                <w:bCs/>
                <w:color w:val="000000"/>
                <w:lang w:val="ro-RO" w:eastAsia="ro-RO"/>
              </w:rPr>
              <w:t>CAEN Rev.3</w:t>
            </w:r>
          </w:p>
        </w:tc>
        <w:tc>
          <w:tcPr>
            <w:tcW w:w="2792" w:type="pct"/>
            <w:tcBorders>
              <w:top w:val="single" w:sz="4" w:space="0" w:color="auto"/>
              <w:left w:val="nil"/>
              <w:bottom w:val="single" w:sz="4" w:space="0" w:color="auto"/>
              <w:right w:val="single" w:sz="4" w:space="0" w:color="auto"/>
            </w:tcBorders>
            <w:vAlign w:val="center"/>
            <w:hideMark/>
          </w:tcPr>
          <w:p w14:paraId="519BFD3B" w14:textId="77777777" w:rsidR="007F5995" w:rsidRPr="00D962D4" w:rsidRDefault="007F5995" w:rsidP="00AE55D4">
            <w:pPr>
              <w:spacing w:after="0" w:line="240" w:lineRule="auto"/>
              <w:ind w:left="0"/>
              <w:rPr>
                <w:rFonts w:eastAsia="Times New Roman"/>
                <w:b/>
                <w:bCs/>
                <w:color w:val="000000"/>
                <w:lang w:val="ro-RO" w:eastAsia="ro-RO"/>
              </w:rPr>
            </w:pPr>
            <w:r w:rsidRPr="00D962D4">
              <w:rPr>
                <w:rFonts w:eastAsia="Times New Roman"/>
                <w:b/>
                <w:bCs/>
                <w:color w:val="000000"/>
                <w:lang w:val="ro-RO" w:eastAsia="ro-RO"/>
              </w:rPr>
              <w:t>Activitate</w:t>
            </w:r>
          </w:p>
        </w:tc>
      </w:tr>
      <w:tr w:rsidR="007F5995" w:rsidRPr="00D962D4" w14:paraId="03D7681C" w14:textId="77777777" w:rsidTr="00AE55D4">
        <w:trPr>
          <w:trHeight w:val="576"/>
        </w:trPr>
        <w:tc>
          <w:tcPr>
            <w:tcW w:w="992" w:type="pct"/>
            <w:tcBorders>
              <w:top w:val="nil"/>
              <w:left w:val="single" w:sz="4" w:space="0" w:color="auto"/>
              <w:bottom w:val="single" w:sz="4" w:space="0" w:color="auto"/>
              <w:right w:val="single" w:sz="4" w:space="0" w:color="auto"/>
            </w:tcBorders>
            <w:vAlign w:val="center"/>
            <w:hideMark/>
          </w:tcPr>
          <w:p w14:paraId="2B6CF680"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26.1</w:t>
            </w:r>
          </w:p>
        </w:tc>
        <w:tc>
          <w:tcPr>
            <w:tcW w:w="1216" w:type="pct"/>
            <w:tcBorders>
              <w:top w:val="nil"/>
              <w:left w:val="nil"/>
              <w:bottom w:val="single" w:sz="4" w:space="0" w:color="auto"/>
              <w:right w:val="single" w:sz="4" w:space="0" w:color="auto"/>
            </w:tcBorders>
            <w:vAlign w:val="center"/>
            <w:hideMark/>
          </w:tcPr>
          <w:p w14:paraId="0E3946DF"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2611</w:t>
            </w:r>
          </w:p>
        </w:tc>
        <w:tc>
          <w:tcPr>
            <w:tcW w:w="2792" w:type="pct"/>
            <w:tcBorders>
              <w:top w:val="nil"/>
              <w:left w:val="nil"/>
              <w:bottom w:val="single" w:sz="4" w:space="0" w:color="auto"/>
              <w:right w:val="single" w:sz="4" w:space="0" w:color="auto"/>
            </w:tcBorders>
            <w:vAlign w:val="center"/>
            <w:hideMark/>
          </w:tcPr>
          <w:p w14:paraId="46609F98"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Fabricarea componentelor electronice</w:t>
            </w:r>
          </w:p>
        </w:tc>
      </w:tr>
      <w:tr w:rsidR="007F5995" w:rsidRPr="00D962D4" w14:paraId="43BF55BE" w14:textId="77777777" w:rsidTr="00AE55D4">
        <w:trPr>
          <w:trHeight w:val="288"/>
        </w:trPr>
        <w:tc>
          <w:tcPr>
            <w:tcW w:w="992" w:type="pct"/>
            <w:tcBorders>
              <w:top w:val="nil"/>
              <w:left w:val="single" w:sz="4" w:space="0" w:color="auto"/>
              <w:bottom w:val="single" w:sz="4" w:space="0" w:color="auto"/>
              <w:right w:val="single" w:sz="4" w:space="0" w:color="auto"/>
            </w:tcBorders>
            <w:vAlign w:val="center"/>
            <w:hideMark/>
          </w:tcPr>
          <w:p w14:paraId="79C19E22"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26.2</w:t>
            </w:r>
          </w:p>
        </w:tc>
        <w:tc>
          <w:tcPr>
            <w:tcW w:w="1216" w:type="pct"/>
            <w:tcBorders>
              <w:top w:val="nil"/>
              <w:left w:val="nil"/>
              <w:bottom w:val="single" w:sz="4" w:space="0" w:color="auto"/>
              <w:right w:val="single" w:sz="4" w:space="0" w:color="auto"/>
            </w:tcBorders>
            <w:vAlign w:val="center"/>
            <w:hideMark/>
          </w:tcPr>
          <w:p w14:paraId="13DC85C0"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2620</w:t>
            </w:r>
          </w:p>
        </w:tc>
        <w:tc>
          <w:tcPr>
            <w:tcW w:w="2792" w:type="pct"/>
            <w:tcBorders>
              <w:top w:val="nil"/>
              <w:left w:val="nil"/>
              <w:bottom w:val="single" w:sz="4" w:space="0" w:color="auto"/>
              <w:right w:val="single" w:sz="4" w:space="0" w:color="auto"/>
            </w:tcBorders>
            <w:vAlign w:val="center"/>
            <w:hideMark/>
          </w:tcPr>
          <w:p w14:paraId="0E03D2EC"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Fabricarea calculatoarelor</w:t>
            </w:r>
          </w:p>
        </w:tc>
      </w:tr>
      <w:tr w:rsidR="007F5995" w:rsidRPr="00D962D4" w14:paraId="1B2315ED" w14:textId="77777777" w:rsidTr="00AE55D4">
        <w:trPr>
          <w:trHeight w:val="288"/>
        </w:trPr>
        <w:tc>
          <w:tcPr>
            <w:tcW w:w="992" w:type="pct"/>
            <w:tcBorders>
              <w:top w:val="nil"/>
              <w:left w:val="single" w:sz="4" w:space="0" w:color="auto"/>
              <w:bottom w:val="single" w:sz="4" w:space="0" w:color="auto"/>
              <w:right w:val="single" w:sz="4" w:space="0" w:color="auto"/>
            </w:tcBorders>
            <w:vAlign w:val="center"/>
            <w:hideMark/>
          </w:tcPr>
          <w:p w14:paraId="1E4921BB"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26.3</w:t>
            </w:r>
          </w:p>
        </w:tc>
        <w:tc>
          <w:tcPr>
            <w:tcW w:w="1216" w:type="pct"/>
            <w:tcBorders>
              <w:top w:val="nil"/>
              <w:left w:val="nil"/>
              <w:bottom w:val="single" w:sz="4" w:space="0" w:color="auto"/>
              <w:right w:val="single" w:sz="4" w:space="0" w:color="auto"/>
            </w:tcBorders>
            <w:vAlign w:val="center"/>
            <w:hideMark/>
          </w:tcPr>
          <w:p w14:paraId="769FD640"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2630</w:t>
            </w:r>
          </w:p>
        </w:tc>
        <w:tc>
          <w:tcPr>
            <w:tcW w:w="2792" w:type="pct"/>
            <w:tcBorders>
              <w:top w:val="nil"/>
              <w:left w:val="nil"/>
              <w:bottom w:val="single" w:sz="4" w:space="0" w:color="auto"/>
              <w:right w:val="single" w:sz="4" w:space="0" w:color="auto"/>
            </w:tcBorders>
            <w:vAlign w:val="center"/>
            <w:hideMark/>
          </w:tcPr>
          <w:p w14:paraId="6CEB54DA"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Echipamente de comunicații</w:t>
            </w:r>
          </w:p>
        </w:tc>
      </w:tr>
      <w:tr w:rsidR="007F5995" w:rsidRPr="009E1707" w14:paraId="558E51B7" w14:textId="77777777" w:rsidTr="00AE55D4">
        <w:trPr>
          <w:trHeight w:val="576"/>
        </w:trPr>
        <w:tc>
          <w:tcPr>
            <w:tcW w:w="992" w:type="pct"/>
            <w:tcBorders>
              <w:top w:val="nil"/>
              <w:left w:val="single" w:sz="4" w:space="0" w:color="auto"/>
              <w:bottom w:val="single" w:sz="4" w:space="0" w:color="auto"/>
              <w:right w:val="single" w:sz="4" w:space="0" w:color="auto"/>
            </w:tcBorders>
            <w:vAlign w:val="center"/>
            <w:hideMark/>
          </w:tcPr>
          <w:p w14:paraId="2C0CD9C6"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26.5</w:t>
            </w:r>
          </w:p>
        </w:tc>
        <w:tc>
          <w:tcPr>
            <w:tcW w:w="1216" w:type="pct"/>
            <w:tcBorders>
              <w:top w:val="nil"/>
              <w:left w:val="nil"/>
              <w:bottom w:val="single" w:sz="4" w:space="0" w:color="auto"/>
              <w:right w:val="single" w:sz="4" w:space="0" w:color="auto"/>
            </w:tcBorders>
            <w:vAlign w:val="center"/>
            <w:hideMark/>
          </w:tcPr>
          <w:p w14:paraId="040B4F02"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2651</w:t>
            </w:r>
          </w:p>
        </w:tc>
        <w:tc>
          <w:tcPr>
            <w:tcW w:w="2792" w:type="pct"/>
            <w:tcBorders>
              <w:top w:val="nil"/>
              <w:left w:val="nil"/>
              <w:bottom w:val="single" w:sz="4" w:space="0" w:color="auto"/>
              <w:right w:val="single" w:sz="4" w:space="0" w:color="auto"/>
            </w:tcBorders>
            <w:vAlign w:val="center"/>
            <w:hideMark/>
          </w:tcPr>
          <w:p w14:paraId="40E2BD8B"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Instrumente de măsură și control</w:t>
            </w:r>
          </w:p>
        </w:tc>
      </w:tr>
      <w:tr w:rsidR="007F5995" w:rsidRPr="00D962D4" w14:paraId="734E1D3B" w14:textId="77777777" w:rsidTr="009E1707">
        <w:trPr>
          <w:trHeight w:val="576"/>
        </w:trPr>
        <w:tc>
          <w:tcPr>
            <w:tcW w:w="992" w:type="pct"/>
            <w:tcBorders>
              <w:top w:val="nil"/>
              <w:left w:val="single" w:sz="4" w:space="0" w:color="auto"/>
              <w:bottom w:val="single" w:sz="4" w:space="0" w:color="auto"/>
              <w:right w:val="single" w:sz="4" w:space="0" w:color="auto"/>
            </w:tcBorders>
            <w:vAlign w:val="center"/>
            <w:hideMark/>
          </w:tcPr>
          <w:p w14:paraId="4FE1B99D"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27.1</w:t>
            </w:r>
          </w:p>
        </w:tc>
        <w:tc>
          <w:tcPr>
            <w:tcW w:w="1216" w:type="pct"/>
            <w:tcBorders>
              <w:top w:val="nil"/>
              <w:left w:val="nil"/>
              <w:bottom w:val="single" w:sz="4" w:space="0" w:color="auto"/>
              <w:right w:val="single" w:sz="4" w:space="0" w:color="auto"/>
            </w:tcBorders>
            <w:vAlign w:val="center"/>
            <w:hideMark/>
          </w:tcPr>
          <w:p w14:paraId="219A979A"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2711</w:t>
            </w:r>
          </w:p>
        </w:tc>
        <w:tc>
          <w:tcPr>
            <w:tcW w:w="2792" w:type="pct"/>
            <w:tcBorders>
              <w:top w:val="nil"/>
              <w:left w:val="nil"/>
              <w:bottom w:val="single" w:sz="4" w:space="0" w:color="auto"/>
              <w:right w:val="single" w:sz="4" w:space="0" w:color="auto"/>
            </w:tcBorders>
            <w:vAlign w:val="center"/>
            <w:hideMark/>
          </w:tcPr>
          <w:p w14:paraId="42B6A113"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Motoare electrice și echipamente</w:t>
            </w:r>
          </w:p>
        </w:tc>
      </w:tr>
      <w:tr w:rsidR="007F5995" w:rsidRPr="00D962D4" w14:paraId="68355890" w14:textId="77777777" w:rsidTr="009E1707">
        <w:trPr>
          <w:trHeight w:val="576"/>
        </w:trPr>
        <w:tc>
          <w:tcPr>
            <w:tcW w:w="992" w:type="pct"/>
            <w:tcBorders>
              <w:top w:val="single" w:sz="4" w:space="0" w:color="auto"/>
              <w:left w:val="single" w:sz="4" w:space="0" w:color="auto"/>
              <w:bottom w:val="single" w:sz="4" w:space="0" w:color="auto"/>
              <w:right w:val="single" w:sz="4" w:space="0" w:color="auto"/>
            </w:tcBorders>
            <w:vAlign w:val="center"/>
            <w:hideMark/>
          </w:tcPr>
          <w:p w14:paraId="16C45DA4"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27.3</w:t>
            </w:r>
          </w:p>
        </w:tc>
        <w:tc>
          <w:tcPr>
            <w:tcW w:w="1216" w:type="pct"/>
            <w:tcBorders>
              <w:top w:val="single" w:sz="4" w:space="0" w:color="auto"/>
              <w:left w:val="nil"/>
              <w:bottom w:val="single" w:sz="4" w:space="0" w:color="auto"/>
              <w:right w:val="single" w:sz="4" w:space="0" w:color="auto"/>
            </w:tcBorders>
            <w:vAlign w:val="center"/>
            <w:hideMark/>
          </w:tcPr>
          <w:p w14:paraId="06492423"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2731-2733</w:t>
            </w:r>
          </w:p>
        </w:tc>
        <w:tc>
          <w:tcPr>
            <w:tcW w:w="2792" w:type="pct"/>
            <w:tcBorders>
              <w:top w:val="single" w:sz="4" w:space="0" w:color="auto"/>
              <w:left w:val="nil"/>
              <w:bottom w:val="single" w:sz="4" w:space="0" w:color="auto"/>
              <w:right w:val="single" w:sz="4" w:space="0" w:color="auto"/>
            </w:tcBorders>
            <w:vAlign w:val="center"/>
            <w:hideMark/>
          </w:tcPr>
          <w:p w14:paraId="3EFC1819"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Cabluri și dispozitive electrice</w:t>
            </w:r>
          </w:p>
        </w:tc>
      </w:tr>
      <w:tr w:rsidR="007F5995" w:rsidRPr="00D962D4" w14:paraId="7F002327" w14:textId="77777777" w:rsidTr="00AE55D4">
        <w:trPr>
          <w:trHeight w:val="288"/>
        </w:trPr>
        <w:tc>
          <w:tcPr>
            <w:tcW w:w="992" w:type="pct"/>
            <w:tcBorders>
              <w:top w:val="nil"/>
              <w:left w:val="single" w:sz="4" w:space="0" w:color="auto"/>
              <w:bottom w:val="single" w:sz="4" w:space="0" w:color="auto"/>
              <w:right w:val="single" w:sz="4" w:space="0" w:color="auto"/>
            </w:tcBorders>
            <w:vAlign w:val="center"/>
            <w:hideMark/>
          </w:tcPr>
          <w:p w14:paraId="61937237"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27.9</w:t>
            </w:r>
          </w:p>
        </w:tc>
        <w:tc>
          <w:tcPr>
            <w:tcW w:w="1216" w:type="pct"/>
            <w:tcBorders>
              <w:top w:val="nil"/>
              <w:left w:val="nil"/>
              <w:bottom w:val="single" w:sz="4" w:space="0" w:color="auto"/>
              <w:right w:val="single" w:sz="4" w:space="0" w:color="auto"/>
            </w:tcBorders>
            <w:vAlign w:val="center"/>
            <w:hideMark/>
          </w:tcPr>
          <w:p w14:paraId="70918304"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2790</w:t>
            </w:r>
          </w:p>
        </w:tc>
        <w:tc>
          <w:tcPr>
            <w:tcW w:w="2792" w:type="pct"/>
            <w:tcBorders>
              <w:top w:val="nil"/>
              <w:left w:val="nil"/>
              <w:bottom w:val="single" w:sz="4" w:space="0" w:color="auto"/>
              <w:right w:val="single" w:sz="4" w:space="0" w:color="auto"/>
            </w:tcBorders>
            <w:vAlign w:val="center"/>
            <w:hideMark/>
          </w:tcPr>
          <w:p w14:paraId="195C24E5"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Alte echipamente electrice</w:t>
            </w:r>
          </w:p>
        </w:tc>
      </w:tr>
      <w:tr w:rsidR="007F5995" w:rsidRPr="00D962D4" w14:paraId="2C3512FB" w14:textId="77777777" w:rsidTr="006463E0">
        <w:trPr>
          <w:trHeight w:val="584"/>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35197B0" w14:textId="3E56C7B7" w:rsidR="007F5995" w:rsidRPr="00D962D4" w:rsidRDefault="007F5995" w:rsidP="007F5995">
            <w:pPr>
              <w:spacing w:after="160"/>
              <w:ind w:left="0"/>
              <w:rPr>
                <w:rFonts w:eastAsia="Times New Roman"/>
                <w:color w:val="000000"/>
                <w:lang w:val="ro-RO" w:eastAsia="ro-RO"/>
              </w:rPr>
            </w:pPr>
            <w:r w:rsidRPr="00B30DB4">
              <w:rPr>
                <w:rFonts w:eastAsia="Times New Roman"/>
                <w:b/>
                <w:bCs/>
                <w:color w:val="000000"/>
                <w:lang w:val="ro-RO" w:eastAsia="ro-RO"/>
              </w:rPr>
              <w:t>Software/IT</w:t>
            </w:r>
            <w:r w:rsidR="006463E0">
              <w:rPr>
                <w:rFonts w:eastAsia="Times New Roman"/>
                <w:b/>
                <w:bCs/>
                <w:color w:val="000000"/>
                <w:lang w:val="ro-RO" w:eastAsia="ro-RO"/>
              </w:rPr>
              <w:t xml:space="preserve"> - </w:t>
            </w:r>
            <w:r w:rsidR="006463E0" w:rsidRPr="00EB567A">
              <w:rPr>
                <w:rFonts w:eastAsia="Aptos"/>
                <w:b/>
                <w:bCs/>
                <w:kern w:val="2"/>
                <w14:ligatures w14:val="standardContextual"/>
              </w:rPr>
              <w:t xml:space="preserve">CRA se </w:t>
            </w:r>
            <w:proofErr w:type="spellStart"/>
            <w:r w:rsidR="006463E0" w:rsidRPr="00EB567A">
              <w:rPr>
                <w:rFonts w:eastAsia="Aptos"/>
                <w:b/>
                <w:bCs/>
                <w:kern w:val="2"/>
                <w14:ligatures w14:val="standardContextual"/>
              </w:rPr>
              <w:t>aplică</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dacă</w:t>
            </w:r>
            <w:proofErr w:type="spellEnd"/>
            <w:r w:rsidR="006463E0" w:rsidRPr="00EB567A">
              <w:rPr>
                <w:rFonts w:eastAsia="Aptos"/>
                <w:b/>
                <w:bCs/>
                <w:kern w:val="2"/>
                <w14:ligatures w14:val="standardContextual"/>
              </w:rPr>
              <w:t xml:space="preserve"> software-</w:t>
            </w:r>
            <w:proofErr w:type="spellStart"/>
            <w:r w:rsidR="006463E0" w:rsidRPr="00EB567A">
              <w:rPr>
                <w:rFonts w:eastAsia="Aptos"/>
                <w:b/>
                <w:bCs/>
                <w:kern w:val="2"/>
                <w14:ligatures w14:val="standardContextual"/>
              </w:rPr>
              <w:t>ul</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este</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produs</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comercializat</w:t>
            </w:r>
            <w:proofErr w:type="spellEnd"/>
            <w:r w:rsidR="006463E0" w:rsidRPr="00EB567A">
              <w:rPr>
                <w:rFonts w:eastAsia="Aptos"/>
                <w:b/>
                <w:bCs/>
                <w:kern w:val="2"/>
                <w14:ligatures w14:val="standardContextual"/>
              </w:rPr>
              <w:t xml:space="preserve"> (nu </w:t>
            </w:r>
            <w:proofErr w:type="spellStart"/>
            <w:r w:rsidR="006463E0" w:rsidRPr="00EB567A">
              <w:rPr>
                <w:rFonts w:eastAsia="Aptos"/>
                <w:b/>
                <w:bCs/>
                <w:kern w:val="2"/>
                <w14:ligatures w14:val="standardContextual"/>
              </w:rPr>
              <w:t>doar</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serviciu</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sau</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este</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integrat</w:t>
            </w:r>
            <w:proofErr w:type="spellEnd"/>
            <w:r w:rsidR="006463E0" w:rsidRPr="00EB567A">
              <w:rPr>
                <w:rFonts w:eastAsia="Aptos"/>
                <w:b/>
                <w:bCs/>
                <w:kern w:val="2"/>
                <w14:ligatures w14:val="standardContextual"/>
              </w:rPr>
              <w:t xml:space="preserve"> </w:t>
            </w:r>
            <w:proofErr w:type="spellStart"/>
            <w:r w:rsidR="006463E0" w:rsidRPr="00EB567A">
              <w:rPr>
                <w:rFonts w:eastAsia="Aptos"/>
                <w:b/>
                <w:bCs/>
                <w:kern w:val="2"/>
                <w14:ligatures w14:val="standardContextual"/>
              </w:rPr>
              <w:t>într</w:t>
            </w:r>
            <w:proofErr w:type="spellEnd"/>
            <w:r w:rsidR="006463E0" w:rsidRPr="00EB567A">
              <w:rPr>
                <w:rFonts w:eastAsia="Aptos"/>
                <w:b/>
                <w:bCs/>
                <w:kern w:val="2"/>
                <w14:ligatures w14:val="standardContextual"/>
              </w:rPr>
              <w:t xml:space="preserve">-un </w:t>
            </w:r>
            <w:proofErr w:type="spellStart"/>
            <w:r w:rsidR="006463E0" w:rsidRPr="00EB567A">
              <w:rPr>
                <w:rFonts w:eastAsia="Aptos"/>
                <w:b/>
                <w:bCs/>
                <w:kern w:val="2"/>
                <w14:ligatures w14:val="standardContextual"/>
              </w:rPr>
              <w:t>produs</w:t>
            </w:r>
            <w:proofErr w:type="spellEnd"/>
            <w:r w:rsidR="006463E0" w:rsidRPr="00EB567A">
              <w:rPr>
                <w:rFonts w:eastAsia="Aptos"/>
                <w:b/>
                <w:bCs/>
                <w:kern w:val="2"/>
                <w14:ligatures w14:val="standardContextual"/>
              </w:rPr>
              <w:t xml:space="preserve"> digital</w:t>
            </w:r>
          </w:p>
        </w:tc>
      </w:tr>
      <w:tr w:rsidR="007F5995" w:rsidRPr="002C0758" w14:paraId="1852254F"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0B25EB12" w14:textId="77777777" w:rsidR="007F5995" w:rsidRPr="002C0758" w:rsidRDefault="007F5995" w:rsidP="00AE55D4">
            <w:pPr>
              <w:spacing w:after="0" w:line="240" w:lineRule="auto"/>
              <w:ind w:left="0"/>
              <w:rPr>
                <w:rFonts w:eastAsia="Times New Roman"/>
                <w:color w:val="000000"/>
                <w:lang w:val="ro-RO" w:eastAsia="ro-RO"/>
              </w:rPr>
            </w:pPr>
            <w:r w:rsidRPr="00D962D4">
              <w:rPr>
                <w:rFonts w:eastAsia="Times New Roman"/>
                <w:b/>
                <w:bCs/>
                <w:color w:val="000000"/>
                <w:lang w:val="ro-RO" w:eastAsia="ro-RO"/>
              </w:rPr>
              <w:t>NACE</w:t>
            </w:r>
          </w:p>
        </w:tc>
        <w:tc>
          <w:tcPr>
            <w:tcW w:w="1216" w:type="pct"/>
            <w:tcBorders>
              <w:top w:val="single" w:sz="4" w:space="0" w:color="auto"/>
              <w:left w:val="nil"/>
              <w:bottom w:val="single" w:sz="4" w:space="0" w:color="auto"/>
              <w:right w:val="single" w:sz="4" w:space="0" w:color="auto"/>
            </w:tcBorders>
            <w:vAlign w:val="center"/>
          </w:tcPr>
          <w:p w14:paraId="48B7DABE" w14:textId="77777777" w:rsidR="007F5995" w:rsidRPr="002C0758" w:rsidRDefault="007F5995" w:rsidP="00AE55D4">
            <w:pPr>
              <w:spacing w:after="0" w:line="240" w:lineRule="auto"/>
              <w:ind w:left="0"/>
              <w:rPr>
                <w:rFonts w:eastAsia="Times New Roman"/>
                <w:color w:val="000000"/>
                <w:lang w:val="ro-RO" w:eastAsia="ro-RO"/>
              </w:rPr>
            </w:pPr>
            <w:r w:rsidRPr="00D962D4">
              <w:rPr>
                <w:rFonts w:eastAsia="Times New Roman"/>
                <w:b/>
                <w:bCs/>
                <w:color w:val="000000"/>
                <w:lang w:val="ro-RO" w:eastAsia="ro-RO"/>
              </w:rPr>
              <w:t>CAEN Rev.3</w:t>
            </w:r>
          </w:p>
        </w:tc>
        <w:tc>
          <w:tcPr>
            <w:tcW w:w="2792" w:type="pct"/>
            <w:tcBorders>
              <w:top w:val="single" w:sz="4" w:space="0" w:color="auto"/>
              <w:left w:val="nil"/>
              <w:bottom w:val="single" w:sz="4" w:space="0" w:color="auto"/>
              <w:right w:val="single" w:sz="4" w:space="0" w:color="auto"/>
            </w:tcBorders>
            <w:vAlign w:val="center"/>
          </w:tcPr>
          <w:p w14:paraId="504F969F" w14:textId="77777777" w:rsidR="007F5995" w:rsidRPr="002C0758" w:rsidRDefault="007F5995" w:rsidP="00AE55D4">
            <w:pPr>
              <w:spacing w:after="0" w:line="240" w:lineRule="auto"/>
              <w:ind w:left="0"/>
              <w:rPr>
                <w:rFonts w:eastAsia="Times New Roman"/>
                <w:color w:val="000000"/>
                <w:lang w:val="ro-RO" w:eastAsia="ro-RO"/>
              </w:rPr>
            </w:pPr>
            <w:r w:rsidRPr="00D962D4">
              <w:rPr>
                <w:rFonts w:eastAsia="Times New Roman"/>
                <w:b/>
                <w:bCs/>
                <w:color w:val="000000"/>
                <w:lang w:val="ro-RO" w:eastAsia="ro-RO"/>
              </w:rPr>
              <w:t>Activitate</w:t>
            </w:r>
          </w:p>
        </w:tc>
      </w:tr>
      <w:tr w:rsidR="007F5995" w:rsidRPr="002C0758" w14:paraId="0E6E326F"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226E0F7C" w14:textId="77777777" w:rsidR="007F5995" w:rsidRPr="002C0758"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62.01</w:t>
            </w:r>
          </w:p>
        </w:tc>
        <w:tc>
          <w:tcPr>
            <w:tcW w:w="1216" w:type="pct"/>
            <w:tcBorders>
              <w:top w:val="single" w:sz="4" w:space="0" w:color="auto"/>
              <w:left w:val="nil"/>
              <w:bottom w:val="single" w:sz="4" w:space="0" w:color="auto"/>
              <w:right w:val="single" w:sz="4" w:space="0" w:color="auto"/>
            </w:tcBorders>
            <w:vAlign w:val="center"/>
          </w:tcPr>
          <w:p w14:paraId="7354BBF8" w14:textId="77777777" w:rsidR="007F5995" w:rsidRPr="002C0758"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6201</w:t>
            </w:r>
          </w:p>
        </w:tc>
        <w:tc>
          <w:tcPr>
            <w:tcW w:w="2792" w:type="pct"/>
            <w:tcBorders>
              <w:top w:val="single" w:sz="4" w:space="0" w:color="auto"/>
              <w:left w:val="nil"/>
              <w:bottom w:val="single" w:sz="4" w:space="0" w:color="auto"/>
              <w:right w:val="single" w:sz="4" w:space="0" w:color="auto"/>
            </w:tcBorders>
            <w:vAlign w:val="center"/>
          </w:tcPr>
          <w:p w14:paraId="14BC1494" w14:textId="77777777" w:rsidR="007F5995" w:rsidRPr="002C0758"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Dezvoltare software</w:t>
            </w:r>
          </w:p>
        </w:tc>
      </w:tr>
      <w:tr w:rsidR="007F5995" w:rsidRPr="00D962D4" w14:paraId="5E90B942"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3491766F"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62.02</w:t>
            </w:r>
          </w:p>
        </w:tc>
        <w:tc>
          <w:tcPr>
            <w:tcW w:w="1216" w:type="pct"/>
            <w:tcBorders>
              <w:top w:val="single" w:sz="4" w:space="0" w:color="auto"/>
              <w:left w:val="nil"/>
              <w:bottom w:val="single" w:sz="4" w:space="0" w:color="auto"/>
              <w:right w:val="single" w:sz="4" w:space="0" w:color="auto"/>
            </w:tcBorders>
            <w:vAlign w:val="center"/>
          </w:tcPr>
          <w:p w14:paraId="4B795D4F"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6202</w:t>
            </w:r>
          </w:p>
        </w:tc>
        <w:tc>
          <w:tcPr>
            <w:tcW w:w="2792" w:type="pct"/>
            <w:tcBorders>
              <w:top w:val="single" w:sz="4" w:space="0" w:color="auto"/>
              <w:left w:val="nil"/>
              <w:bottom w:val="single" w:sz="4" w:space="0" w:color="auto"/>
              <w:right w:val="single" w:sz="4" w:space="0" w:color="auto"/>
            </w:tcBorders>
            <w:vAlign w:val="center"/>
          </w:tcPr>
          <w:p w14:paraId="09FD8980"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Consultanță IT</w:t>
            </w:r>
          </w:p>
        </w:tc>
      </w:tr>
      <w:tr w:rsidR="007F5995" w:rsidRPr="00D962D4" w14:paraId="252B5CC8"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711FF6EF"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62.03</w:t>
            </w:r>
          </w:p>
        </w:tc>
        <w:tc>
          <w:tcPr>
            <w:tcW w:w="1216" w:type="pct"/>
            <w:tcBorders>
              <w:top w:val="single" w:sz="4" w:space="0" w:color="auto"/>
              <w:left w:val="nil"/>
              <w:bottom w:val="single" w:sz="4" w:space="0" w:color="auto"/>
              <w:right w:val="single" w:sz="4" w:space="0" w:color="auto"/>
            </w:tcBorders>
            <w:vAlign w:val="center"/>
          </w:tcPr>
          <w:p w14:paraId="7251267B"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6203</w:t>
            </w:r>
          </w:p>
        </w:tc>
        <w:tc>
          <w:tcPr>
            <w:tcW w:w="2792" w:type="pct"/>
            <w:tcBorders>
              <w:top w:val="single" w:sz="4" w:space="0" w:color="auto"/>
              <w:left w:val="nil"/>
              <w:bottom w:val="single" w:sz="4" w:space="0" w:color="auto"/>
              <w:right w:val="single" w:sz="4" w:space="0" w:color="auto"/>
            </w:tcBorders>
            <w:vAlign w:val="center"/>
          </w:tcPr>
          <w:p w14:paraId="2E3E4009"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Administrare sisteme IT</w:t>
            </w:r>
          </w:p>
        </w:tc>
      </w:tr>
      <w:tr w:rsidR="007F5995" w:rsidRPr="00D962D4" w14:paraId="4E62D899"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0B933163"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62.09</w:t>
            </w:r>
          </w:p>
        </w:tc>
        <w:tc>
          <w:tcPr>
            <w:tcW w:w="1216" w:type="pct"/>
            <w:tcBorders>
              <w:top w:val="single" w:sz="4" w:space="0" w:color="auto"/>
              <w:left w:val="nil"/>
              <w:bottom w:val="single" w:sz="4" w:space="0" w:color="auto"/>
              <w:right w:val="single" w:sz="4" w:space="0" w:color="auto"/>
            </w:tcBorders>
            <w:vAlign w:val="center"/>
          </w:tcPr>
          <w:p w14:paraId="28DA5671"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6209</w:t>
            </w:r>
          </w:p>
        </w:tc>
        <w:tc>
          <w:tcPr>
            <w:tcW w:w="2792" w:type="pct"/>
            <w:tcBorders>
              <w:top w:val="single" w:sz="4" w:space="0" w:color="auto"/>
              <w:left w:val="nil"/>
              <w:bottom w:val="single" w:sz="4" w:space="0" w:color="auto"/>
              <w:right w:val="single" w:sz="4" w:space="0" w:color="auto"/>
            </w:tcBorders>
            <w:vAlign w:val="center"/>
          </w:tcPr>
          <w:p w14:paraId="5B32FEB9" w14:textId="77777777" w:rsidR="007F5995" w:rsidRPr="00D962D4" w:rsidRDefault="007F5995" w:rsidP="00AE55D4">
            <w:pPr>
              <w:spacing w:after="0" w:line="240" w:lineRule="auto"/>
              <w:ind w:left="0"/>
              <w:rPr>
                <w:rFonts w:eastAsia="Times New Roman"/>
                <w:color w:val="000000"/>
                <w:lang w:val="ro-RO" w:eastAsia="ro-RO"/>
              </w:rPr>
            </w:pPr>
            <w:r w:rsidRPr="002C0758">
              <w:rPr>
                <w:rFonts w:eastAsia="Times New Roman"/>
                <w:color w:val="000000"/>
                <w:lang w:val="ro-RO" w:eastAsia="ro-RO"/>
              </w:rPr>
              <w:t>Alte servicii IT</w:t>
            </w:r>
          </w:p>
        </w:tc>
      </w:tr>
      <w:tr w:rsidR="007F5995" w:rsidRPr="00B30DB4" w14:paraId="0416496F" w14:textId="77777777" w:rsidTr="006463E0">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8C6F79D" w14:textId="782BAB47" w:rsidR="007F5995" w:rsidRPr="00B30DB4" w:rsidRDefault="007F5995" w:rsidP="00AE55D4">
            <w:pPr>
              <w:spacing w:after="0" w:line="240" w:lineRule="auto"/>
              <w:ind w:left="0"/>
              <w:rPr>
                <w:rFonts w:eastAsia="Aptos"/>
                <w:b/>
                <w:bCs/>
                <w:kern w:val="2"/>
                <w:lang w:val="it-CH"/>
                <w14:ligatures w14:val="standardContextual"/>
              </w:rPr>
            </w:pPr>
            <w:r w:rsidRPr="00B30DB4">
              <w:rPr>
                <w:rFonts w:eastAsia="Times New Roman"/>
                <w:b/>
                <w:bCs/>
                <w:color w:val="000000"/>
                <w:lang w:val="ro-RO" w:eastAsia="ro-RO"/>
              </w:rPr>
              <w:t>Telecom si platforme digitale</w:t>
            </w:r>
          </w:p>
        </w:tc>
      </w:tr>
      <w:tr w:rsidR="007F5995" w:rsidRPr="00D962D4" w14:paraId="08E40134"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660BE37D"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b/>
                <w:bCs/>
                <w:color w:val="000000"/>
                <w:lang w:val="ro-RO" w:eastAsia="ro-RO"/>
              </w:rPr>
              <w:t>NACE</w:t>
            </w:r>
          </w:p>
        </w:tc>
        <w:tc>
          <w:tcPr>
            <w:tcW w:w="1216" w:type="pct"/>
            <w:tcBorders>
              <w:top w:val="single" w:sz="4" w:space="0" w:color="auto"/>
              <w:left w:val="nil"/>
              <w:bottom w:val="single" w:sz="4" w:space="0" w:color="auto"/>
              <w:right w:val="single" w:sz="4" w:space="0" w:color="auto"/>
            </w:tcBorders>
            <w:vAlign w:val="center"/>
          </w:tcPr>
          <w:p w14:paraId="71232D24"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b/>
                <w:bCs/>
                <w:color w:val="000000"/>
                <w:lang w:val="ro-RO" w:eastAsia="ro-RO"/>
              </w:rPr>
              <w:t>CAEN Rev.3</w:t>
            </w:r>
          </w:p>
        </w:tc>
        <w:tc>
          <w:tcPr>
            <w:tcW w:w="2792" w:type="pct"/>
            <w:tcBorders>
              <w:top w:val="single" w:sz="4" w:space="0" w:color="auto"/>
              <w:left w:val="nil"/>
              <w:bottom w:val="single" w:sz="4" w:space="0" w:color="auto"/>
              <w:right w:val="single" w:sz="4" w:space="0" w:color="auto"/>
            </w:tcBorders>
            <w:vAlign w:val="center"/>
          </w:tcPr>
          <w:p w14:paraId="6D87AC25"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b/>
                <w:bCs/>
                <w:color w:val="000000"/>
                <w:lang w:val="ro-RO" w:eastAsia="ro-RO"/>
              </w:rPr>
              <w:t>Activitate</w:t>
            </w:r>
          </w:p>
        </w:tc>
      </w:tr>
      <w:tr w:rsidR="007F5995" w:rsidRPr="00D962D4" w14:paraId="29F5E5E0"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2E0EE1D0"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61</w:t>
            </w:r>
          </w:p>
        </w:tc>
        <w:tc>
          <w:tcPr>
            <w:tcW w:w="1216" w:type="pct"/>
            <w:tcBorders>
              <w:top w:val="single" w:sz="4" w:space="0" w:color="auto"/>
              <w:left w:val="nil"/>
              <w:bottom w:val="single" w:sz="4" w:space="0" w:color="auto"/>
              <w:right w:val="single" w:sz="4" w:space="0" w:color="auto"/>
            </w:tcBorders>
            <w:vAlign w:val="center"/>
          </w:tcPr>
          <w:p w14:paraId="0BF9ABB4"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6110-6130</w:t>
            </w:r>
          </w:p>
        </w:tc>
        <w:tc>
          <w:tcPr>
            <w:tcW w:w="2792" w:type="pct"/>
            <w:tcBorders>
              <w:top w:val="single" w:sz="4" w:space="0" w:color="auto"/>
              <w:left w:val="nil"/>
              <w:bottom w:val="single" w:sz="4" w:space="0" w:color="auto"/>
              <w:right w:val="single" w:sz="4" w:space="0" w:color="auto"/>
            </w:tcBorders>
            <w:vAlign w:val="center"/>
          </w:tcPr>
          <w:p w14:paraId="043CC248"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Telecomunicații</w:t>
            </w:r>
          </w:p>
        </w:tc>
      </w:tr>
      <w:tr w:rsidR="007F5995" w:rsidRPr="00D962D4" w14:paraId="2B1E4581"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5980922C"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63.11</w:t>
            </w:r>
          </w:p>
        </w:tc>
        <w:tc>
          <w:tcPr>
            <w:tcW w:w="1216" w:type="pct"/>
            <w:tcBorders>
              <w:top w:val="single" w:sz="4" w:space="0" w:color="auto"/>
              <w:left w:val="nil"/>
              <w:bottom w:val="single" w:sz="4" w:space="0" w:color="auto"/>
              <w:right w:val="single" w:sz="4" w:space="0" w:color="auto"/>
            </w:tcBorders>
            <w:vAlign w:val="center"/>
          </w:tcPr>
          <w:p w14:paraId="34748CFC"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6311</w:t>
            </w:r>
          </w:p>
        </w:tc>
        <w:tc>
          <w:tcPr>
            <w:tcW w:w="2792" w:type="pct"/>
            <w:tcBorders>
              <w:top w:val="single" w:sz="4" w:space="0" w:color="auto"/>
              <w:left w:val="nil"/>
              <w:bottom w:val="single" w:sz="4" w:space="0" w:color="auto"/>
              <w:right w:val="single" w:sz="4" w:space="0" w:color="auto"/>
            </w:tcBorders>
            <w:vAlign w:val="center"/>
          </w:tcPr>
          <w:p w14:paraId="765161B5"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 xml:space="preserve">Data </w:t>
            </w:r>
            <w:proofErr w:type="spellStart"/>
            <w:r w:rsidRPr="00D962D4">
              <w:rPr>
                <w:rFonts w:eastAsia="Times New Roman"/>
                <w:color w:val="000000"/>
                <w:lang w:val="ro-RO" w:eastAsia="ro-RO"/>
              </w:rPr>
              <w:t>processing</w:t>
            </w:r>
            <w:proofErr w:type="spellEnd"/>
            <w:r w:rsidRPr="00D962D4">
              <w:rPr>
                <w:rFonts w:eastAsia="Times New Roman"/>
                <w:color w:val="000000"/>
                <w:lang w:val="ro-RO" w:eastAsia="ro-RO"/>
              </w:rPr>
              <w:t xml:space="preserve">/ </w:t>
            </w:r>
            <w:proofErr w:type="spellStart"/>
            <w:r w:rsidRPr="00D962D4">
              <w:rPr>
                <w:rFonts w:eastAsia="Times New Roman"/>
                <w:color w:val="000000"/>
                <w:lang w:val="ro-RO" w:eastAsia="ro-RO"/>
              </w:rPr>
              <w:t>cloud</w:t>
            </w:r>
            <w:proofErr w:type="spellEnd"/>
          </w:p>
        </w:tc>
      </w:tr>
      <w:tr w:rsidR="007F5995" w:rsidRPr="00D962D4" w14:paraId="089613B5" w14:textId="77777777" w:rsidTr="00AE55D4">
        <w:trPr>
          <w:trHeight w:val="288"/>
        </w:trPr>
        <w:tc>
          <w:tcPr>
            <w:tcW w:w="992" w:type="pct"/>
            <w:tcBorders>
              <w:top w:val="single" w:sz="4" w:space="0" w:color="auto"/>
              <w:left w:val="single" w:sz="4" w:space="0" w:color="auto"/>
              <w:bottom w:val="single" w:sz="4" w:space="0" w:color="auto"/>
              <w:right w:val="single" w:sz="4" w:space="0" w:color="auto"/>
            </w:tcBorders>
            <w:vAlign w:val="center"/>
          </w:tcPr>
          <w:p w14:paraId="435D3D4E"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63.12</w:t>
            </w:r>
          </w:p>
        </w:tc>
        <w:tc>
          <w:tcPr>
            <w:tcW w:w="1216" w:type="pct"/>
            <w:tcBorders>
              <w:top w:val="single" w:sz="4" w:space="0" w:color="auto"/>
              <w:left w:val="nil"/>
              <w:bottom w:val="single" w:sz="4" w:space="0" w:color="auto"/>
              <w:right w:val="single" w:sz="4" w:space="0" w:color="auto"/>
            </w:tcBorders>
            <w:vAlign w:val="center"/>
          </w:tcPr>
          <w:p w14:paraId="6B05B233"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6312</w:t>
            </w:r>
          </w:p>
        </w:tc>
        <w:tc>
          <w:tcPr>
            <w:tcW w:w="2792" w:type="pct"/>
            <w:tcBorders>
              <w:top w:val="single" w:sz="4" w:space="0" w:color="auto"/>
              <w:left w:val="nil"/>
              <w:bottom w:val="single" w:sz="4" w:space="0" w:color="auto"/>
              <w:right w:val="single" w:sz="4" w:space="0" w:color="auto"/>
            </w:tcBorders>
            <w:vAlign w:val="center"/>
          </w:tcPr>
          <w:p w14:paraId="549238B3" w14:textId="77777777" w:rsidR="007F5995" w:rsidRPr="00D962D4" w:rsidRDefault="007F5995" w:rsidP="00AE55D4">
            <w:pPr>
              <w:spacing w:after="0" w:line="240" w:lineRule="auto"/>
              <w:ind w:left="0"/>
              <w:rPr>
                <w:rFonts w:eastAsia="Times New Roman"/>
                <w:color w:val="000000"/>
                <w:lang w:val="ro-RO" w:eastAsia="ro-RO"/>
              </w:rPr>
            </w:pPr>
            <w:r w:rsidRPr="00D962D4">
              <w:rPr>
                <w:rFonts w:eastAsia="Times New Roman"/>
                <w:color w:val="000000"/>
                <w:lang w:val="ro-RO" w:eastAsia="ro-RO"/>
              </w:rPr>
              <w:t>Portaluri web</w:t>
            </w:r>
          </w:p>
        </w:tc>
      </w:tr>
    </w:tbl>
    <w:p w14:paraId="4129AF97" w14:textId="77777777" w:rsidR="00F46BDF" w:rsidRPr="003C3DE5" w:rsidRDefault="00F46BDF" w:rsidP="0074465A">
      <w:pPr>
        <w:pStyle w:val="NormalWeb"/>
        <w:spacing w:before="0" w:beforeAutospacing="0" w:after="0" w:afterAutospacing="0"/>
        <w:jc w:val="both"/>
        <w:rPr>
          <w:rFonts w:ascii="Trebuchet MS" w:hAnsi="Trebuchet MS"/>
          <w:sz w:val="22"/>
          <w:szCs w:val="22"/>
        </w:rPr>
      </w:pPr>
    </w:p>
    <w:p w14:paraId="3AB2A73E" w14:textId="77777777" w:rsidR="00F46BDF" w:rsidRDefault="00F46BDF" w:rsidP="0074465A">
      <w:pPr>
        <w:pStyle w:val="NormalWeb"/>
        <w:spacing w:before="0" w:beforeAutospacing="0" w:after="0" w:afterAutospacing="0"/>
        <w:jc w:val="both"/>
        <w:rPr>
          <w:rFonts w:ascii="Trebuchet MS" w:hAnsi="Trebuchet MS"/>
          <w:sz w:val="22"/>
          <w:szCs w:val="22"/>
        </w:rPr>
      </w:pPr>
    </w:p>
    <w:p w14:paraId="685F3830" w14:textId="3976D3A4" w:rsidR="001032D4" w:rsidRPr="003C3DE5" w:rsidRDefault="00F46BDF" w:rsidP="000E5AF4">
      <w:pPr>
        <w:pStyle w:val="NormalWeb"/>
        <w:shd w:val="clear" w:color="auto" w:fill="FFF2CC" w:themeFill="accent4" w:themeFillTint="33"/>
        <w:spacing w:before="0" w:beforeAutospacing="0" w:after="0" w:afterAutospacing="0"/>
        <w:jc w:val="both"/>
        <w:rPr>
          <w:rFonts w:ascii="Trebuchet MS" w:hAnsi="Trebuchet MS"/>
          <w:sz w:val="22"/>
          <w:szCs w:val="22"/>
        </w:rPr>
      </w:pPr>
      <w:proofErr w:type="spellStart"/>
      <w:r w:rsidRPr="003C3DE5">
        <w:rPr>
          <w:rFonts w:ascii="Trebuchet MS" w:hAnsi="Trebuchet MS"/>
          <w:b/>
          <w:bCs/>
          <w:sz w:val="22"/>
          <w:szCs w:val="22"/>
        </w:rPr>
        <w:t>Măsuri</w:t>
      </w:r>
      <w:proofErr w:type="spellEnd"/>
      <w:r w:rsidRPr="003C3DE5">
        <w:rPr>
          <w:rFonts w:ascii="Trebuchet MS" w:hAnsi="Trebuchet MS"/>
          <w:b/>
          <w:bCs/>
          <w:sz w:val="22"/>
          <w:szCs w:val="22"/>
        </w:rPr>
        <w:t xml:space="preserve"> restrictive ale UE</w:t>
      </w:r>
      <w:r w:rsidR="001032D4" w:rsidRPr="003C3DE5">
        <w:rPr>
          <w:rFonts w:ascii="Trebuchet MS" w:hAnsi="Trebuchet MS"/>
          <w:sz w:val="22"/>
          <w:szCs w:val="22"/>
        </w:rPr>
        <w:t>:</w:t>
      </w:r>
    </w:p>
    <w:p w14:paraId="1C5EAEA8" w14:textId="007312D6" w:rsidR="00F46BDF" w:rsidRPr="003C3DE5" w:rsidRDefault="001032D4" w:rsidP="0074465A">
      <w:pPr>
        <w:pStyle w:val="NormalWeb"/>
        <w:spacing w:before="0" w:beforeAutospacing="0" w:after="0" w:afterAutospacing="0"/>
        <w:jc w:val="both"/>
        <w:rPr>
          <w:rFonts w:ascii="Trebuchet MS" w:hAnsi="Trebuchet MS"/>
          <w:sz w:val="22"/>
          <w:szCs w:val="22"/>
          <w:lang w:val="it-IT"/>
        </w:rPr>
      </w:pPr>
      <w:r w:rsidRPr="003C3DE5">
        <w:rPr>
          <w:rFonts w:ascii="Trebuchet MS" w:hAnsi="Trebuchet MS"/>
          <w:sz w:val="22"/>
          <w:szCs w:val="22"/>
        </w:rPr>
        <w:t>S</w:t>
      </w:r>
      <w:r w:rsidR="00F46BDF" w:rsidRPr="003C3DE5">
        <w:rPr>
          <w:rFonts w:ascii="Trebuchet MS" w:hAnsi="Trebuchet MS"/>
          <w:sz w:val="22"/>
          <w:szCs w:val="22"/>
        </w:rPr>
        <w:t xml:space="preserve">e </w:t>
      </w:r>
      <w:proofErr w:type="spellStart"/>
      <w:r w:rsidR="00F46BDF" w:rsidRPr="003C3DE5">
        <w:rPr>
          <w:rFonts w:ascii="Trebuchet MS" w:hAnsi="Trebuchet MS"/>
          <w:sz w:val="22"/>
          <w:szCs w:val="22"/>
        </w:rPr>
        <w:t>aplică</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norme</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speciale</w:t>
      </w:r>
      <w:proofErr w:type="spellEnd"/>
      <w:r w:rsidR="00F46BDF" w:rsidRPr="003C3DE5">
        <w:rPr>
          <w:rFonts w:ascii="Trebuchet MS" w:hAnsi="Trebuchet MS"/>
          <w:sz w:val="22"/>
          <w:szCs w:val="22"/>
        </w:rPr>
        <w:t xml:space="preserve"> pentru </w:t>
      </w:r>
      <w:proofErr w:type="spellStart"/>
      <w:r w:rsidR="00F46BDF" w:rsidRPr="003C3DE5">
        <w:rPr>
          <w:rFonts w:ascii="Trebuchet MS" w:hAnsi="Trebuchet MS"/>
          <w:sz w:val="22"/>
          <w:szCs w:val="22"/>
        </w:rPr>
        <w:t>anumite</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entități</w:t>
      </w:r>
      <w:proofErr w:type="spellEnd"/>
      <w:r w:rsidR="00F46BDF" w:rsidRPr="003C3DE5">
        <w:rPr>
          <w:rFonts w:ascii="Trebuchet MS" w:hAnsi="Trebuchet MS"/>
          <w:sz w:val="22"/>
          <w:szCs w:val="22"/>
        </w:rPr>
        <w:t xml:space="preserve"> [de </w:t>
      </w:r>
      <w:proofErr w:type="spellStart"/>
      <w:r w:rsidR="00F46BDF" w:rsidRPr="003C3DE5">
        <w:rPr>
          <w:rFonts w:ascii="Trebuchet MS" w:hAnsi="Trebuchet MS"/>
          <w:sz w:val="22"/>
          <w:szCs w:val="22"/>
        </w:rPr>
        <w:t>exemplu</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entitățile</w:t>
      </w:r>
      <w:proofErr w:type="spellEnd"/>
      <w:r w:rsidR="00F46BDF" w:rsidRPr="003C3DE5">
        <w:rPr>
          <w:rFonts w:ascii="Trebuchet MS" w:hAnsi="Trebuchet MS"/>
          <w:sz w:val="22"/>
          <w:szCs w:val="22"/>
        </w:rPr>
        <w:t xml:space="preserve"> care fac </w:t>
      </w:r>
      <w:proofErr w:type="spellStart"/>
      <w:r w:rsidR="00F46BDF" w:rsidRPr="003C3DE5">
        <w:rPr>
          <w:rFonts w:ascii="Trebuchet MS" w:hAnsi="Trebuchet MS"/>
          <w:sz w:val="22"/>
          <w:szCs w:val="22"/>
        </w:rPr>
        <w:t>obiectul</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măsurilor</w:t>
      </w:r>
      <w:proofErr w:type="spellEnd"/>
      <w:r w:rsidR="00F46BDF" w:rsidRPr="003C3DE5">
        <w:rPr>
          <w:rFonts w:ascii="Trebuchet MS" w:hAnsi="Trebuchet MS"/>
          <w:sz w:val="22"/>
          <w:szCs w:val="22"/>
        </w:rPr>
        <w:t xml:space="preserve"> restrictive ale UE </w:t>
      </w:r>
      <w:proofErr w:type="spellStart"/>
      <w:r w:rsidR="00F46BDF" w:rsidRPr="003C3DE5">
        <w:rPr>
          <w:rFonts w:ascii="Trebuchet MS" w:hAnsi="Trebuchet MS"/>
          <w:sz w:val="22"/>
          <w:szCs w:val="22"/>
        </w:rPr>
        <w:t>în</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temeiul</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Articolului</w:t>
      </w:r>
      <w:proofErr w:type="spellEnd"/>
      <w:r w:rsidR="00F46BDF" w:rsidRPr="003C3DE5">
        <w:rPr>
          <w:rFonts w:ascii="Trebuchet MS" w:hAnsi="Trebuchet MS"/>
          <w:sz w:val="22"/>
          <w:szCs w:val="22"/>
        </w:rPr>
        <w:t xml:space="preserve"> 29 din </w:t>
      </w:r>
      <w:proofErr w:type="spellStart"/>
      <w:r w:rsidR="00F46BDF" w:rsidRPr="003C3DE5">
        <w:rPr>
          <w:rFonts w:ascii="Trebuchet MS" w:hAnsi="Trebuchet MS"/>
          <w:sz w:val="22"/>
          <w:szCs w:val="22"/>
        </w:rPr>
        <w:t>Tratatul</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privind</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Uniunea</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Europeană</w:t>
      </w:r>
      <w:proofErr w:type="spellEnd"/>
      <w:r w:rsidR="00F46BDF" w:rsidRPr="003C3DE5">
        <w:rPr>
          <w:rFonts w:ascii="Trebuchet MS" w:hAnsi="Trebuchet MS"/>
          <w:sz w:val="22"/>
          <w:szCs w:val="22"/>
        </w:rPr>
        <w:t xml:space="preserve"> (TUE) </w:t>
      </w:r>
      <w:proofErr w:type="spellStart"/>
      <w:r w:rsidR="00F46BDF" w:rsidRPr="003C3DE5">
        <w:rPr>
          <w:rFonts w:ascii="Trebuchet MS" w:hAnsi="Trebuchet MS"/>
          <w:sz w:val="22"/>
          <w:szCs w:val="22"/>
        </w:rPr>
        <w:t>și</w:t>
      </w:r>
      <w:proofErr w:type="spellEnd"/>
      <w:r w:rsidR="00F46BDF" w:rsidRPr="003C3DE5">
        <w:rPr>
          <w:rFonts w:ascii="Trebuchet MS" w:hAnsi="Trebuchet MS"/>
          <w:sz w:val="22"/>
          <w:szCs w:val="22"/>
        </w:rPr>
        <w:t xml:space="preserve"> al </w:t>
      </w:r>
      <w:proofErr w:type="spellStart"/>
      <w:r w:rsidR="00F46BDF" w:rsidRPr="003C3DE5">
        <w:rPr>
          <w:rFonts w:ascii="Trebuchet MS" w:hAnsi="Trebuchet MS"/>
          <w:sz w:val="22"/>
          <w:szCs w:val="22"/>
        </w:rPr>
        <w:t>Articolului</w:t>
      </w:r>
      <w:proofErr w:type="spellEnd"/>
      <w:r w:rsidR="00F46BDF" w:rsidRPr="003C3DE5">
        <w:rPr>
          <w:rFonts w:ascii="Trebuchet MS" w:hAnsi="Trebuchet MS"/>
          <w:sz w:val="22"/>
          <w:szCs w:val="22"/>
        </w:rPr>
        <w:t xml:space="preserve"> 215 din </w:t>
      </w:r>
      <w:proofErr w:type="spellStart"/>
      <w:r w:rsidR="00F46BDF" w:rsidRPr="003C3DE5">
        <w:rPr>
          <w:rFonts w:ascii="Trebuchet MS" w:hAnsi="Trebuchet MS"/>
          <w:sz w:val="22"/>
          <w:szCs w:val="22"/>
        </w:rPr>
        <w:t>Tratatul</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privind</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funcționarea</w:t>
      </w:r>
      <w:proofErr w:type="spellEnd"/>
      <w:r w:rsidR="00F46BDF" w:rsidRPr="003C3DE5">
        <w:rPr>
          <w:rFonts w:ascii="Trebuchet MS" w:hAnsi="Trebuchet MS"/>
          <w:sz w:val="22"/>
          <w:szCs w:val="22"/>
        </w:rPr>
        <w:t xml:space="preserve"> UE (TFUE)] </w:t>
      </w:r>
      <w:proofErr w:type="spellStart"/>
      <w:r w:rsidR="00F46BDF" w:rsidRPr="003C3DE5">
        <w:rPr>
          <w:rFonts w:ascii="Trebuchet MS" w:hAnsi="Trebuchet MS"/>
          <w:sz w:val="22"/>
          <w:szCs w:val="22"/>
        </w:rPr>
        <w:t>și</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entitățile</w:t>
      </w:r>
      <w:proofErr w:type="spellEnd"/>
      <w:r w:rsidR="00F46BDF" w:rsidRPr="003C3DE5">
        <w:rPr>
          <w:rFonts w:ascii="Trebuchet MS" w:hAnsi="Trebuchet MS"/>
          <w:sz w:val="22"/>
          <w:szCs w:val="22"/>
        </w:rPr>
        <w:t xml:space="preserve"> care fac </w:t>
      </w:r>
      <w:proofErr w:type="spellStart"/>
      <w:r w:rsidR="00F46BDF" w:rsidRPr="003C3DE5">
        <w:rPr>
          <w:rFonts w:ascii="Trebuchet MS" w:hAnsi="Trebuchet MS"/>
          <w:sz w:val="22"/>
          <w:szCs w:val="22"/>
        </w:rPr>
        <w:t>obiectul</w:t>
      </w:r>
      <w:proofErr w:type="spellEnd"/>
      <w:r w:rsidR="00F46BDF" w:rsidRPr="003C3DE5">
        <w:rPr>
          <w:rFonts w:ascii="Trebuchet MS" w:hAnsi="Trebuchet MS"/>
          <w:sz w:val="22"/>
          <w:szCs w:val="22"/>
        </w:rPr>
        <w:t xml:space="preserve"> </w:t>
      </w:r>
      <w:proofErr w:type="spellStart"/>
      <w:r w:rsidR="00F46BDF" w:rsidRPr="003C3DE5">
        <w:rPr>
          <w:rFonts w:ascii="Trebuchet MS" w:hAnsi="Trebuchet MS"/>
          <w:sz w:val="22"/>
          <w:szCs w:val="22"/>
        </w:rPr>
        <w:t>Orientărilor</w:t>
      </w:r>
      <w:proofErr w:type="spellEnd"/>
      <w:r w:rsidR="00F46BDF" w:rsidRPr="003C3DE5">
        <w:rPr>
          <w:rFonts w:ascii="Trebuchet MS" w:hAnsi="Trebuchet MS"/>
          <w:sz w:val="22"/>
          <w:szCs w:val="22"/>
        </w:rPr>
        <w:t xml:space="preserve"> nr. 2013/C 205/059 ale </w:t>
      </w:r>
      <w:proofErr w:type="spellStart"/>
      <w:r w:rsidR="00F46BDF" w:rsidRPr="003C3DE5">
        <w:rPr>
          <w:rFonts w:ascii="Trebuchet MS" w:hAnsi="Trebuchet MS"/>
          <w:sz w:val="22"/>
          <w:szCs w:val="22"/>
        </w:rPr>
        <w:t>Comisiei</w:t>
      </w:r>
      <w:proofErr w:type="spellEnd"/>
      <w:r w:rsidR="00F46BDF" w:rsidRPr="003C3DE5">
        <w:rPr>
          <w:rFonts w:ascii="Trebuchet MS" w:hAnsi="Trebuchet MS"/>
          <w:sz w:val="22"/>
          <w:szCs w:val="22"/>
        </w:rPr>
        <w:t xml:space="preserve">. </w:t>
      </w:r>
      <w:r w:rsidR="00F46BDF" w:rsidRPr="003C3DE5">
        <w:rPr>
          <w:rFonts w:ascii="Trebuchet MS" w:hAnsi="Trebuchet MS"/>
          <w:sz w:val="22"/>
          <w:szCs w:val="22"/>
          <w:lang w:val="it-IT"/>
        </w:rPr>
        <w:t>Astfel de entități nu sunt eligibile să participe în nicio calitate, inclusiv în calitate de beneficiari, entități afiliate, parteneri asociați, subcontractanți sau destinatari ai sprijinului financiar acordat terților (dacă este cazul</w:t>
      </w:r>
      <w:r w:rsidRPr="003C3DE5">
        <w:rPr>
          <w:rFonts w:ascii="Trebuchet MS" w:hAnsi="Trebuchet MS"/>
          <w:sz w:val="22"/>
          <w:szCs w:val="22"/>
          <w:lang w:val="it-IT"/>
        </w:rPr>
        <w:t>).</w:t>
      </w:r>
    </w:p>
    <w:p w14:paraId="374CD9C3" w14:textId="77777777" w:rsidR="00AE4E98" w:rsidRPr="00EB567A" w:rsidRDefault="00AE4E98" w:rsidP="00AE4E98">
      <w:pPr>
        <w:pStyle w:val="NormalWeb"/>
        <w:spacing w:before="0" w:beforeAutospacing="0" w:after="0" w:afterAutospacing="0"/>
        <w:jc w:val="both"/>
        <w:rPr>
          <w:rFonts w:ascii="Trebuchet MS" w:hAnsi="Trebuchet MS"/>
          <w:b/>
          <w:bCs/>
          <w:sz w:val="22"/>
          <w:szCs w:val="22"/>
          <w:lang w:val="it-CH"/>
        </w:rPr>
      </w:pPr>
      <w:bookmarkStart w:id="36" w:name="_Toc233302443"/>
    </w:p>
    <w:p w14:paraId="4DF64F0C" w14:textId="62ECF3AB" w:rsidR="005678DF" w:rsidRPr="00EB567A" w:rsidRDefault="005678DF" w:rsidP="000E5AF4">
      <w:pPr>
        <w:pStyle w:val="NormalWeb"/>
        <w:shd w:val="clear" w:color="auto" w:fill="FFF2CC" w:themeFill="accent4" w:themeFillTint="33"/>
        <w:spacing w:before="0" w:beforeAutospacing="0" w:after="0" w:afterAutospacing="0"/>
        <w:jc w:val="both"/>
        <w:rPr>
          <w:rFonts w:ascii="Trebuchet MS" w:hAnsi="Trebuchet MS"/>
          <w:sz w:val="22"/>
          <w:szCs w:val="22"/>
          <w:lang w:val="it-CH"/>
        </w:rPr>
      </w:pPr>
      <w:r w:rsidRPr="00EB567A">
        <w:rPr>
          <w:rFonts w:ascii="Trebuchet MS" w:hAnsi="Trebuchet MS"/>
          <w:b/>
          <w:bCs/>
          <w:sz w:val="22"/>
          <w:szCs w:val="22"/>
          <w:shd w:val="clear" w:color="auto" w:fill="FFF2CC" w:themeFill="accent4" w:themeFillTint="33"/>
          <w:lang w:val="it-CH"/>
        </w:rPr>
        <w:t>Domenii și activități excluse de la finanțare</w:t>
      </w:r>
      <w:bookmarkEnd w:id="36"/>
    </w:p>
    <w:p w14:paraId="7D43676E" w14:textId="19B58682" w:rsidR="005678DF" w:rsidRPr="003C3DE5" w:rsidRDefault="0092788E" w:rsidP="0074465A">
      <w:pPr>
        <w:pStyle w:val="NormalWeb"/>
        <w:spacing w:before="0" w:beforeAutospacing="0" w:after="0" w:afterAutospacing="0"/>
        <w:jc w:val="both"/>
        <w:rPr>
          <w:rFonts w:ascii="Trebuchet MS" w:hAnsi="Trebuchet MS"/>
          <w:sz w:val="22"/>
          <w:szCs w:val="22"/>
          <w:lang w:val="it-CH"/>
        </w:rPr>
      </w:pPr>
      <w:r w:rsidRPr="003C3DE5">
        <w:rPr>
          <w:rFonts w:ascii="Trebuchet MS" w:hAnsi="Trebuchet MS"/>
          <w:sz w:val="22"/>
          <w:szCs w:val="22"/>
          <w:lang w:val="it-CH"/>
        </w:rPr>
        <w:t xml:space="preserve">Beneficiarul </w:t>
      </w:r>
      <w:r w:rsidR="00B7510E" w:rsidRPr="003C3DE5">
        <w:rPr>
          <w:rFonts w:ascii="Trebuchet MS" w:hAnsi="Trebuchet MS"/>
          <w:sz w:val="22"/>
          <w:szCs w:val="22"/>
          <w:lang w:val="it-CH"/>
        </w:rPr>
        <w:t xml:space="preserve">final </w:t>
      </w:r>
      <w:r w:rsidR="005678DF" w:rsidRPr="003C3DE5">
        <w:rPr>
          <w:rFonts w:ascii="Trebuchet MS" w:hAnsi="Trebuchet MS"/>
          <w:sz w:val="22"/>
          <w:szCs w:val="22"/>
          <w:lang w:val="it-CH"/>
        </w:rPr>
        <w:t>NU desfășoară activități în sectoarele și/sau domeniile excluse de la finanțare, conform Listei codurilor CAEN excluse, respectiv:</w:t>
      </w:r>
    </w:p>
    <w:p w14:paraId="0CD4986F" w14:textId="7F40BC2C"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3C3DE5">
        <w:rPr>
          <w:rFonts w:ascii="Trebuchet MS" w:hAnsi="Trebuchet MS"/>
          <w:sz w:val="22"/>
          <w:szCs w:val="22"/>
          <w:lang w:val="it-CH"/>
        </w:rPr>
        <w:t xml:space="preserve">sectorul produselor pescărești și de acvacultură, astfel cum este reglementat de </w:t>
      </w:r>
      <w:r w:rsidRPr="003C3DE5">
        <w:rPr>
          <w:rStyle w:val="whitespace-normal"/>
          <w:rFonts w:ascii="Trebuchet MS" w:hAnsi="Trebuchet MS"/>
          <w:sz w:val="22"/>
          <w:szCs w:val="22"/>
          <w:lang w:val="it-CH"/>
        </w:rPr>
        <w:t>Regulamentul (UE) nr. 1379/2013</w:t>
      </w:r>
      <w:r w:rsidRPr="003C3DE5">
        <w:rPr>
          <w:rFonts w:ascii="Trebuchet MS" w:hAnsi="Trebuchet MS"/>
          <w:sz w:val="22"/>
          <w:szCs w:val="22"/>
          <w:lang w:val="it-CH"/>
        </w:rPr>
        <w:t>;</w:t>
      </w:r>
    </w:p>
    <w:p w14:paraId="4CDFD424" w14:textId="765294A8"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3C3DE5">
        <w:rPr>
          <w:rFonts w:ascii="Trebuchet MS" w:hAnsi="Trebuchet MS"/>
          <w:sz w:val="22"/>
          <w:szCs w:val="22"/>
          <w:lang w:val="it-CH"/>
        </w:rPr>
        <w:t>sectorul producției agricole primare;</w:t>
      </w:r>
    </w:p>
    <w:p w14:paraId="41DA581F" w14:textId="591DF6ED"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3C3DE5">
        <w:rPr>
          <w:rFonts w:ascii="Trebuchet MS" w:hAnsi="Trebuchet MS"/>
          <w:sz w:val="22"/>
          <w:szCs w:val="22"/>
          <w:lang w:val="it-CH"/>
        </w:rPr>
        <w:t>sectorul prelucrării și comercializării produselor agricole, în următoarele situații:</w:t>
      </w:r>
      <w:r w:rsidRPr="003C3DE5">
        <w:rPr>
          <w:rFonts w:ascii="Trebuchet MS" w:hAnsi="Trebuchet MS"/>
          <w:sz w:val="22"/>
          <w:szCs w:val="22"/>
          <w:lang w:val="it-CH"/>
        </w:rPr>
        <w:br/>
        <w:t>(i) atunci când cuantumul ajutorului este stabilit pe baza prețului sau a cantității produselor achiziționate de la producători primari sau introduse pe piață; sau</w:t>
      </w:r>
      <w:r w:rsidRPr="003C3DE5">
        <w:rPr>
          <w:rFonts w:ascii="Trebuchet MS" w:hAnsi="Trebuchet MS"/>
          <w:sz w:val="22"/>
          <w:szCs w:val="22"/>
          <w:lang w:val="it-CH"/>
        </w:rPr>
        <w:br/>
        <w:t>(ii) atunci când ajutorul este condiționat de transferarea, parțială sau integrală, către producătorii primari;</w:t>
      </w:r>
    </w:p>
    <w:p w14:paraId="70737E71" w14:textId="6D96D2B6"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3C3DE5">
        <w:rPr>
          <w:rFonts w:ascii="Trebuchet MS" w:hAnsi="Trebuchet MS"/>
          <w:sz w:val="22"/>
          <w:szCs w:val="22"/>
          <w:lang w:val="it-CH"/>
        </w:rPr>
        <w:t>activități legate de export către țări terțe sau state membre, respectiv ajutoare direct legate de cantitățile exportate, înființarea și funcționarea unei rețele de distribuție sau alte cheltuieli curente aferente activității de export;</w:t>
      </w:r>
    </w:p>
    <w:p w14:paraId="19C6A572" w14:textId="4E1E908B"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3C3DE5">
        <w:rPr>
          <w:rFonts w:ascii="Trebuchet MS" w:hAnsi="Trebuchet MS"/>
          <w:sz w:val="22"/>
          <w:szCs w:val="22"/>
          <w:lang w:val="it-CH"/>
        </w:rPr>
        <w:t>activități de prelucrare și comercializare a produselor pescărești și de acvacultură, în cazul în care cuantumul ajutorului este stabilit pe baza prețului sau cantității produselor;</w:t>
      </w:r>
    </w:p>
    <w:p w14:paraId="74C5CB92" w14:textId="059C0B3A"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3C3DE5">
        <w:rPr>
          <w:rFonts w:ascii="Trebuchet MS" w:hAnsi="Trebuchet MS"/>
          <w:sz w:val="22"/>
          <w:szCs w:val="22"/>
          <w:lang w:val="it-CH"/>
        </w:rPr>
        <w:t>ajutoare condiționate de utilizarea preferențială a produselor naționale față de cele importate;</w:t>
      </w:r>
    </w:p>
    <w:p w14:paraId="631F92FA" w14:textId="4E6764AB"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3C3DE5">
        <w:rPr>
          <w:rFonts w:ascii="Trebuchet MS" w:hAnsi="Trebuchet MS"/>
          <w:sz w:val="22"/>
          <w:szCs w:val="22"/>
          <w:lang w:val="it-CH"/>
        </w:rPr>
        <w:t xml:space="preserve">ajutoare pentru facilitarea închiderii minelor de cărbune necompetitive, astfel cum sunt reglementate de </w:t>
      </w:r>
      <w:r w:rsidRPr="003C3DE5">
        <w:rPr>
          <w:rStyle w:val="whitespace-normal"/>
          <w:rFonts w:ascii="Trebuchet MS" w:hAnsi="Trebuchet MS"/>
          <w:sz w:val="22"/>
          <w:szCs w:val="22"/>
          <w:lang w:val="it-CH"/>
        </w:rPr>
        <w:t>Decizia 2010/787/UE</w:t>
      </w:r>
      <w:r w:rsidRPr="003C3DE5">
        <w:rPr>
          <w:rFonts w:ascii="Trebuchet MS" w:hAnsi="Trebuchet MS"/>
          <w:sz w:val="22"/>
          <w:szCs w:val="22"/>
          <w:lang w:val="it-CH"/>
        </w:rPr>
        <w:t>;</w:t>
      </w:r>
    </w:p>
    <w:p w14:paraId="4D56733C" w14:textId="6F8DE197"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rPr>
      </w:pPr>
      <w:proofErr w:type="spellStart"/>
      <w:r w:rsidRPr="003C3DE5">
        <w:rPr>
          <w:rFonts w:ascii="Trebuchet MS" w:hAnsi="Trebuchet MS"/>
          <w:sz w:val="22"/>
          <w:szCs w:val="22"/>
        </w:rPr>
        <w:t>sectorul</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siderurgic</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sectorul</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lignitului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și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sectorul</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cărbunelui</w:t>
      </w:r>
      <w:proofErr w:type="spellEnd"/>
      <w:r w:rsidRPr="003C3DE5">
        <w:rPr>
          <w:rFonts w:ascii="Trebuchet MS" w:hAnsi="Trebuchet MS"/>
          <w:sz w:val="22"/>
          <w:szCs w:val="22"/>
        </w:rPr>
        <w:t>;</w:t>
      </w:r>
    </w:p>
    <w:p w14:paraId="088FACA7" w14:textId="31144628"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rPr>
      </w:pPr>
      <w:proofErr w:type="spellStart"/>
      <w:r w:rsidRPr="003C3DE5">
        <w:rPr>
          <w:rFonts w:ascii="Trebuchet MS" w:hAnsi="Trebuchet MS"/>
          <w:sz w:val="22"/>
          <w:szCs w:val="22"/>
        </w:rPr>
        <w:t>sectorul</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transporturilor</w:t>
      </w:r>
      <w:proofErr w:type="spellEnd"/>
      <w:r w:rsidRPr="003C3DE5">
        <w:rPr>
          <w:rFonts w:ascii="Trebuchet MS" w:hAnsi="Trebuchet MS"/>
          <w:sz w:val="22"/>
          <w:szCs w:val="22"/>
        </w:rPr>
        <w:t xml:space="preserve">, precum </w:t>
      </w:r>
      <w:proofErr w:type="spellStart"/>
      <w:r w:rsidRPr="003C3DE5">
        <w:rPr>
          <w:rFonts w:ascii="Trebuchet MS" w:hAnsi="Trebuchet MS"/>
          <w:sz w:val="22"/>
          <w:szCs w:val="22"/>
        </w:rPr>
        <w:t>și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infrastructura</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aferentă</w:t>
      </w:r>
      <w:proofErr w:type="spellEnd"/>
      <w:r w:rsidRPr="003C3DE5">
        <w:rPr>
          <w:rFonts w:ascii="Trebuchet MS" w:hAnsi="Trebuchet MS"/>
          <w:sz w:val="22"/>
          <w:szCs w:val="22"/>
        </w:rPr>
        <w:t xml:space="preserve">, conform </w:t>
      </w:r>
      <w:proofErr w:type="spellStart"/>
      <w:r w:rsidRPr="003C3DE5">
        <w:rPr>
          <w:rFonts w:ascii="Trebuchet MS" w:hAnsi="Trebuchet MS"/>
          <w:sz w:val="22"/>
          <w:szCs w:val="22"/>
        </w:rPr>
        <w:t>prevederilor</w:t>
      </w:r>
      <w:proofErr w:type="spellEnd"/>
      <w:r w:rsidRPr="003C3DE5">
        <w:rPr>
          <w:rFonts w:ascii="Trebuchet MS" w:hAnsi="Trebuchet MS"/>
          <w:sz w:val="22"/>
          <w:szCs w:val="22"/>
        </w:rPr>
        <w:t xml:space="preserve"> </w:t>
      </w:r>
      <w:proofErr w:type="spellStart"/>
      <w:r w:rsidRPr="003C3DE5">
        <w:rPr>
          <w:rStyle w:val="whitespace-normal"/>
          <w:rFonts w:ascii="Trebuchet MS" w:hAnsi="Trebuchet MS"/>
          <w:sz w:val="22"/>
          <w:szCs w:val="22"/>
        </w:rPr>
        <w:t>Regulamentul</w:t>
      </w:r>
      <w:proofErr w:type="spellEnd"/>
      <w:r w:rsidRPr="003C3DE5">
        <w:rPr>
          <w:rStyle w:val="whitespace-normal"/>
          <w:rFonts w:ascii="Trebuchet MS" w:hAnsi="Trebuchet MS"/>
          <w:sz w:val="22"/>
          <w:szCs w:val="22"/>
        </w:rPr>
        <w:t xml:space="preserve"> (UE) nr. 651/2014</w:t>
      </w:r>
      <w:r w:rsidRPr="003C3DE5">
        <w:rPr>
          <w:rFonts w:ascii="Trebuchet MS" w:hAnsi="Trebuchet MS"/>
          <w:sz w:val="22"/>
          <w:szCs w:val="22"/>
        </w:rPr>
        <w:t>;</w:t>
      </w:r>
    </w:p>
    <w:p w14:paraId="0ADF2CB5" w14:textId="71D44060"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rPr>
      </w:pPr>
      <w:proofErr w:type="spellStart"/>
      <w:r w:rsidRPr="003C3DE5">
        <w:rPr>
          <w:rFonts w:ascii="Trebuchet MS" w:hAnsi="Trebuchet MS"/>
          <w:sz w:val="22"/>
          <w:szCs w:val="22"/>
        </w:rPr>
        <w:t>sectorul</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producerii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stocării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transportului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și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distribuției</w:t>
      </w:r>
      <w:proofErr w:type="spellEnd"/>
      <w:r w:rsidRPr="003C3DE5">
        <w:rPr>
          <w:rFonts w:ascii="Trebuchet MS" w:hAnsi="Trebuchet MS"/>
          <w:sz w:val="22"/>
          <w:szCs w:val="22"/>
        </w:rPr>
        <w:t xml:space="preserve"> de </w:t>
      </w:r>
      <w:proofErr w:type="spellStart"/>
      <w:r w:rsidRPr="003C3DE5">
        <w:rPr>
          <w:rFonts w:ascii="Trebuchet MS" w:hAnsi="Trebuchet MS"/>
          <w:sz w:val="22"/>
          <w:szCs w:val="22"/>
        </w:rPr>
        <w:t>energie</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și</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infrastructurile</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energetice</w:t>
      </w:r>
      <w:proofErr w:type="spellEnd"/>
      <w:r w:rsidRPr="003C3DE5">
        <w:rPr>
          <w:rFonts w:ascii="Trebuchet MS" w:hAnsi="Trebuchet MS"/>
          <w:sz w:val="22"/>
          <w:szCs w:val="22"/>
        </w:rPr>
        <w:t>;</w:t>
      </w:r>
    </w:p>
    <w:p w14:paraId="2EC2CB69" w14:textId="76B68687" w:rsidR="005678DF" w:rsidRPr="003C3DE5" w:rsidRDefault="005678DF" w:rsidP="00756519">
      <w:pPr>
        <w:pStyle w:val="NormalWeb"/>
        <w:numPr>
          <w:ilvl w:val="1"/>
          <w:numId w:val="24"/>
        </w:numPr>
        <w:spacing w:before="0" w:beforeAutospacing="0" w:after="0" w:afterAutospacing="0"/>
        <w:ind w:left="360"/>
        <w:jc w:val="both"/>
        <w:rPr>
          <w:rFonts w:ascii="Trebuchet MS" w:hAnsi="Trebuchet MS"/>
          <w:sz w:val="22"/>
          <w:szCs w:val="22"/>
        </w:rPr>
      </w:pPr>
      <w:proofErr w:type="spellStart"/>
      <w:r w:rsidRPr="003C3DE5">
        <w:rPr>
          <w:rFonts w:ascii="Trebuchet MS" w:hAnsi="Trebuchet MS"/>
          <w:sz w:val="22"/>
          <w:szCs w:val="22"/>
        </w:rPr>
        <w:t>sectorul</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comunicațiilor</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în</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bandă</w:t>
      </w:r>
      <w:proofErr w:type="spellEnd"/>
      <w:r w:rsidRPr="003C3DE5">
        <w:rPr>
          <w:rFonts w:ascii="Trebuchet MS" w:hAnsi="Trebuchet MS"/>
          <w:sz w:val="22"/>
          <w:szCs w:val="22"/>
        </w:rPr>
        <w:t xml:space="preserve"> </w:t>
      </w:r>
      <w:proofErr w:type="spellStart"/>
      <w:r w:rsidRPr="003C3DE5">
        <w:rPr>
          <w:rFonts w:ascii="Trebuchet MS" w:hAnsi="Trebuchet MS"/>
          <w:sz w:val="22"/>
          <w:szCs w:val="22"/>
        </w:rPr>
        <w:t>largă</w:t>
      </w:r>
      <w:proofErr w:type="spellEnd"/>
      <w:r w:rsidRPr="003C3DE5">
        <w:rPr>
          <w:rFonts w:ascii="Trebuchet MS" w:hAnsi="Trebuchet MS"/>
          <w:sz w:val="22"/>
          <w:szCs w:val="22"/>
        </w:rPr>
        <w:t>;</w:t>
      </w:r>
    </w:p>
    <w:p w14:paraId="5C2D9F3C" w14:textId="5353D95C" w:rsidR="00F46BDF" w:rsidRPr="00EB567A" w:rsidRDefault="005678DF" w:rsidP="00756519">
      <w:pPr>
        <w:pStyle w:val="NormalWeb"/>
        <w:numPr>
          <w:ilvl w:val="1"/>
          <w:numId w:val="24"/>
        </w:numPr>
        <w:spacing w:before="0" w:beforeAutospacing="0" w:after="0" w:afterAutospacing="0"/>
        <w:ind w:left="360"/>
        <w:jc w:val="both"/>
        <w:rPr>
          <w:rFonts w:ascii="Trebuchet MS" w:hAnsi="Trebuchet MS"/>
          <w:sz w:val="22"/>
          <w:szCs w:val="22"/>
          <w:lang w:val="it-CH"/>
        </w:rPr>
      </w:pPr>
      <w:r w:rsidRPr="00EB567A">
        <w:rPr>
          <w:rFonts w:ascii="Trebuchet MS" w:hAnsi="Trebuchet MS"/>
          <w:sz w:val="22"/>
          <w:szCs w:val="22"/>
          <w:lang w:val="it-CH"/>
        </w:rPr>
        <w:t xml:space="preserve">domeniile și tipurile de activități prevăzute la art. 1 din </w:t>
      </w:r>
      <w:r w:rsidRPr="00EB567A">
        <w:rPr>
          <w:rStyle w:val="whitespace-normal"/>
          <w:rFonts w:ascii="Trebuchet MS" w:hAnsi="Trebuchet MS"/>
          <w:sz w:val="22"/>
          <w:szCs w:val="22"/>
          <w:lang w:val="it-CH"/>
        </w:rPr>
        <w:t>Regulamentul (UE) nr. 2023/2831</w:t>
      </w:r>
      <w:r w:rsidRPr="00EB567A">
        <w:rPr>
          <w:rFonts w:ascii="Trebuchet MS" w:hAnsi="Trebuchet MS"/>
          <w:sz w:val="22"/>
          <w:szCs w:val="22"/>
          <w:lang w:val="it-CH"/>
        </w:rPr>
        <w:t>, cu modificările și completările</w:t>
      </w:r>
      <w:r w:rsidR="00F46BDF" w:rsidRPr="00EB567A">
        <w:rPr>
          <w:rFonts w:ascii="Trebuchet MS" w:hAnsi="Trebuchet MS"/>
          <w:sz w:val="22"/>
          <w:szCs w:val="22"/>
          <w:lang w:val="it-CH"/>
        </w:rPr>
        <w:t>.</w:t>
      </w:r>
      <w:r w:rsidR="00F46BDF" w:rsidRPr="00EB567A">
        <w:rPr>
          <w:rFonts w:ascii="Trebuchet MS" w:hAnsi="Trebuchet MS"/>
          <w:sz w:val="22"/>
          <w:szCs w:val="22"/>
          <w:lang w:val="it-CH"/>
        </w:rPr>
        <w:tab/>
      </w:r>
    </w:p>
    <w:p w14:paraId="344EE47B" w14:textId="7DC50CA4" w:rsidR="00FC01A8" w:rsidRPr="00541229" w:rsidRDefault="00243E2E" w:rsidP="00541229">
      <w:pPr>
        <w:pStyle w:val="Title2"/>
        <w:rPr>
          <w:rFonts w:ascii="Trebuchet MS" w:hAnsi="Trebuchet MS"/>
          <w:sz w:val="22"/>
          <w:szCs w:val="22"/>
        </w:rPr>
      </w:pPr>
      <w:bookmarkStart w:id="37" w:name="_Toc233711885"/>
      <w:r>
        <w:rPr>
          <w:rFonts w:ascii="Trebuchet MS" w:hAnsi="Trebuchet MS"/>
          <w:sz w:val="22"/>
          <w:szCs w:val="22"/>
        </w:rPr>
        <w:t xml:space="preserve">4.1.3 </w:t>
      </w:r>
      <w:r w:rsidR="00FC01A8" w:rsidRPr="00541229">
        <w:rPr>
          <w:rFonts w:ascii="Trebuchet MS" w:hAnsi="Trebuchet MS"/>
          <w:sz w:val="22"/>
          <w:szCs w:val="22"/>
        </w:rPr>
        <w:t xml:space="preserve">Condiții </w:t>
      </w:r>
      <w:r w:rsidR="00541229" w:rsidRPr="00541229">
        <w:rPr>
          <w:rFonts w:ascii="Trebuchet MS" w:hAnsi="Trebuchet MS"/>
          <w:sz w:val="22"/>
          <w:szCs w:val="22"/>
        </w:rPr>
        <w:t xml:space="preserve">generale </w:t>
      </w:r>
      <w:r w:rsidR="00FC01A8" w:rsidRPr="00541229">
        <w:rPr>
          <w:rFonts w:ascii="Trebuchet MS" w:hAnsi="Trebuchet MS"/>
          <w:sz w:val="22"/>
          <w:szCs w:val="22"/>
        </w:rPr>
        <w:t>de eligibilitate pentru solicitantul și al beneficiarului final (IMM):</w:t>
      </w:r>
      <w:bookmarkEnd w:id="37"/>
    </w:p>
    <w:p w14:paraId="606731A2" w14:textId="7A480E3F" w:rsidR="00B44787" w:rsidRPr="003C3DE5" w:rsidRDefault="00B44787" w:rsidP="00756519">
      <w:pPr>
        <w:pStyle w:val="NormalWeb"/>
        <w:numPr>
          <w:ilvl w:val="3"/>
          <w:numId w:val="17"/>
        </w:numPr>
        <w:spacing w:before="0" w:beforeAutospacing="0" w:after="0" w:afterAutospacing="0"/>
        <w:jc w:val="left"/>
        <w:rPr>
          <w:rFonts w:ascii="Trebuchet MS" w:eastAsia="MS Mincho" w:hAnsi="Trebuchet MS"/>
          <w:sz w:val="22"/>
          <w:szCs w:val="22"/>
          <w:lang w:val="it-IT"/>
        </w:rPr>
      </w:pPr>
      <w:r w:rsidRPr="003C3DE5">
        <w:rPr>
          <w:rFonts w:ascii="Trebuchet MS" w:eastAsia="MS Mincho" w:hAnsi="Trebuchet MS"/>
          <w:sz w:val="22"/>
          <w:szCs w:val="22"/>
          <w:lang w:val="it-IT"/>
        </w:rPr>
        <w:t>Este înregistrat și are sediul în România;</w:t>
      </w:r>
    </w:p>
    <w:p w14:paraId="174AF182" w14:textId="298AD08C" w:rsidR="00C0454B" w:rsidRDefault="00C0454B" w:rsidP="00756519">
      <w:pPr>
        <w:pStyle w:val="Listparagraf"/>
        <w:widowControl w:val="0"/>
        <w:numPr>
          <w:ilvl w:val="3"/>
          <w:numId w:val="17"/>
        </w:numPr>
        <w:tabs>
          <w:tab w:val="left" w:pos="834"/>
        </w:tabs>
        <w:autoSpaceDE w:val="0"/>
        <w:autoSpaceDN w:val="0"/>
        <w:spacing w:before="121" w:after="0" w:line="240" w:lineRule="auto"/>
        <w:ind w:right="1023"/>
        <w:contextualSpacing w:val="0"/>
        <w:jc w:val="both"/>
        <w:rPr>
          <w:lang w:val="it-IT"/>
        </w:rPr>
      </w:pPr>
      <w:r w:rsidRPr="00C0454B">
        <w:rPr>
          <w:lang w:val="it-IT"/>
        </w:rPr>
        <w:t>N</w:t>
      </w:r>
      <w:r>
        <w:rPr>
          <w:lang w:val="it-IT"/>
        </w:rPr>
        <w:t>U</w:t>
      </w:r>
      <w:r w:rsidRPr="00C0454B">
        <w:rPr>
          <w:lang w:val="it-IT"/>
        </w:rPr>
        <w:t xml:space="preserve"> sunt în dificultate conform Regulamentului (UE) nr. 651/2014 al Comisiei din 17 iunie 2014 de declarare a anumitor categorii de ajutoare compatibile cu piața internă în aplicarea articolelor 107 și 108 din tratat, atât la momentul depunerii cererii de finanțare (asumare în declarația unică), cât și la momentul semnării contractului de finanțare.</w:t>
      </w:r>
    </w:p>
    <w:p w14:paraId="6D0B4E41" w14:textId="230BD083" w:rsidR="00B44787" w:rsidRPr="003C3DE5" w:rsidRDefault="00B44787" w:rsidP="00756519">
      <w:pPr>
        <w:pStyle w:val="Listparagraf"/>
        <w:widowControl w:val="0"/>
        <w:numPr>
          <w:ilvl w:val="3"/>
          <w:numId w:val="17"/>
        </w:numPr>
        <w:tabs>
          <w:tab w:val="left" w:pos="834"/>
        </w:tabs>
        <w:autoSpaceDE w:val="0"/>
        <w:autoSpaceDN w:val="0"/>
        <w:spacing w:before="121" w:after="0" w:line="240" w:lineRule="auto"/>
        <w:ind w:right="1023"/>
        <w:contextualSpacing w:val="0"/>
        <w:jc w:val="both"/>
        <w:rPr>
          <w:lang w:val="it-IT"/>
        </w:rPr>
      </w:pPr>
      <w:r w:rsidRPr="003C3DE5">
        <w:rPr>
          <w:lang w:val="it-IT"/>
        </w:rPr>
        <w:t>NU înregistrează obligații fiscale nete către bugetul general consolidat (după compensarea eventualelor sume de recuperat) la data depunerii Cererii de finanțare și la data semnării Contractului de</w:t>
      </w:r>
      <w:r w:rsidRPr="003C3DE5">
        <w:rPr>
          <w:spacing w:val="-3"/>
          <w:lang w:val="it-IT"/>
        </w:rPr>
        <w:t xml:space="preserve"> </w:t>
      </w:r>
      <w:r w:rsidRPr="003C3DE5">
        <w:rPr>
          <w:lang w:val="it-IT"/>
        </w:rPr>
        <w:t>finanțare;</w:t>
      </w:r>
    </w:p>
    <w:p w14:paraId="65C60760" w14:textId="77777777" w:rsidR="00B44787" w:rsidRPr="003C3DE5" w:rsidRDefault="00B44787" w:rsidP="00756519">
      <w:pPr>
        <w:pStyle w:val="Listparagraf"/>
        <w:widowControl w:val="0"/>
        <w:numPr>
          <w:ilvl w:val="3"/>
          <w:numId w:val="17"/>
        </w:numPr>
        <w:tabs>
          <w:tab w:val="left" w:pos="834"/>
        </w:tabs>
        <w:autoSpaceDE w:val="0"/>
        <w:autoSpaceDN w:val="0"/>
        <w:spacing w:before="120" w:after="0" w:line="240" w:lineRule="auto"/>
        <w:ind w:right="1027"/>
        <w:contextualSpacing w:val="0"/>
        <w:jc w:val="both"/>
        <w:rPr>
          <w:lang w:val="it-IT"/>
        </w:rPr>
      </w:pPr>
      <w:r w:rsidRPr="003C3DE5">
        <w:rPr>
          <w:lang w:val="it-IT"/>
        </w:rPr>
        <w:t>NU au fapte înscrise în cazierul fiscal legate de cauze referitoare la obținerea și utilizarea fondurilor</w:t>
      </w:r>
      <w:r w:rsidRPr="003C3DE5">
        <w:rPr>
          <w:spacing w:val="-17"/>
          <w:lang w:val="it-IT"/>
        </w:rPr>
        <w:t xml:space="preserve"> </w:t>
      </w:r>
      <w:r w:rsidRPr="003C3DE5">
        <w:rPr>
          <w:lang w:val="it-IT"/>
        </w:rPr>
        <w:t>europene</w:t>
      </w:r>
      <w:r w:rsidRPr="003C3DE5">
        <w:rPr>
          <w:spacing w:val="-18"/>
          <w:lang w:val="it-IT"/>
        </w:rPr>
        <w:t xml:space="preserve"> </w:t>
      </w:r>
      <w:r w:rsidRPr="003C3DE5">
        <w:rPr>
          <w:lang w:val="it-IT"/>
        </w:rPr>
        <w:t>și/sau</w:t>
      </w:r>
      <w:r w:rsidRPr="003C3DE5">
        <w:rPr>
          <w:spacing w:val="-19"/>
          <w:lang w:val="it-IT"/>
        </w:rPr>
        <w:t xml:space="preserve"> </w:t>
      </w:r>
      <w:r w:rsidRPr="003C3DE5">
        <w:rPr>
          <w:lang w:val="it-IT"/>
        </w:rPr>
        <w:t>a</w:t>
      </w:r>
      <w:r w:rsidRPr="003C3DE5">
        <w:rPr>
          <w:spacing w:val="-18"/>
          <w:lang w:val="it-IT"/>
        </w:rPr>
        <w:t xml:space="preserve"> </w:t>
      </w:r>
      <w:r w:rsidRPr="003C3DE5">
        <w:rPr>
          <w:lang w:val="it-IT"/>
        </w:rPr>
        <w:t>fondurilor</w:t>
      </w:r>
      <w:r w:rsidRPr="003C3DE5">
        <w:rPr>
          <w:spacing w:val="-20"/>
          <w:lang w:val="it-IT"/>
        </w:rPr>
        <w:t xml:space="preserve"> </w:t>
      </w:r>
      <w:r w:rsidRPr="003C3DE5">
        <w:rPr>
          <w:lang w:val="it-IT"/>
        </w:rPr>
        <w:t>publice</w:t>
      </w:r>
      <w:r w:rsidRPr="003C3DE5">
        <w:rPr>
          <w:spacing w:val="-20"/>
          <w:lang w:val="it-IT"/>
        </w:rPr>
        <w:t xml:space="preserve"> </w:t>
      </w:r>
      <w:r w:rsidRPr="003C3DE5">
        <w:rPr>
          <w:lang w:val="it-IT"/>
        </w:rPr>
        <w:t>naționale.</w:t>
      </w:r>
      <w:r w:rsidRPr="003C3DE5">
        <w:rPr>
          <w:spacing w:val="-16"/>
          <w:lang w:val="it-IT"/>
        </w:rPr>
        <w:t xml:space="preserve"> </w:t>
      </w:r>
      <w:r w:rsidRPr="003C3DE5">
        <w:rPr>
          <w:lang w:val="it-IT"/>
        </w:rPr>
        <w:t>În</w:t>
      </w:r>
      <w:r w:rsidRPr="003C3DE5">
        <w:rPr>
          <w:spacing w:val="-21"/>
          <w:lang w:val="it-IT"/>
        </w:rPr>
        <w:t xml:space="preserve"> </w:t>
      </w:r>
      <w:r w:rsidRPr="003C3DE5">
        <w:rPr>
          <w:lang w:val="it-IT"/>
        </w:rPr>
        <w:t>accepțiunea</w:t>
      </w:r>
      <w:r w:rsidRPr="003C3DE5">
        <w:rPr>
          <w:spacing w:val="-20"/>
          <w:lang w:val="it-IT"/>
        </w:rPr>
        <w:t xml:space="preserve"> </w:t>
      </w:r>
      <w:r w:rsidRPr="003C3DE5">
        <w:rPr>
          <w:lang w:val="it-IT"/>
        </w:rPr>
        <w:t>acestui</w:t>
      </w:r>
      <w:r w:rsidRPr="003C3DE5">
        <w:rPr>
          <w:spacing w:val="-19"/>
          <w:lang w:val="it-IT"/>
        </w:rPr>
        <w:t xml:space="preserve"> </w:t>
      </w:r>
      <w:r w:rsidRPr="003C3DE5">
        <w:rPr>
          <w:lang w:val="it-IT"/>
        </w:rPr>
        <w:t>ghid,</w:t>
      </w:r>
      <w:r w:rsidRPr="003C3DE5">
        <w:rPr>
          <w:spacing w:val="-20"/>
          <w:lang w:val="it-IT"/>
        </w:rPr>
        <w:t xml:space="preserve"> </w:t>
      </w:r>
      <w:r w:rsidRPr="003C3DE5">
        <w:rPr>
          <w:lang w:val="it-IT"/>
        </w:rPr>
        <w:t>faptele înscrise pentru încălcări ale Legii contabilității nr. 82/1991 cu modificările și completările ulterioare constituie o cauză legată de utilizarea fondurilor publice și reprezintă temei de respingere la</w:t>
      </w:r>
      <w:r w:rsidRPr="003C3DE5">
        <w:rPr>
          <w:spacing w:val="-2"/>
          <w:lang w:val="it-IT"/>
        </w:rPr>
        <w:t xml:space="preserve"> </w:t>
      </w:r>
      <w:r w:rsidRPr="003C3DE5">
        <w:rPr>
          <w:lang w:val="it-IT"/>
        </w:rPr>
        <w:t>finanțare;</w:t>
      </w:r>
    </w:p>
    <w:p w14:paraId="7915E023" w14:textId="77777777" w:rsidR="00B44787" w:rsidRPr="003C3DE5" w:rsidRDefault="00B44787" w:rsidP="00756519">
      <w:pPr>
        <w:pStyle w:val="Listparagraf"/>
        <w:widowControl w:val="0"/>
        <w:numPr>
          <w:ilvl w:val="3"/>
          <w:numId w:val="17"/>
        </w:numPr>
        <w:tabs>
          <w:tab w:val="left" w:pos="834"/>
        </w:tabs>
        <w:autoSpaceDE w:val="0"/>
        <w:autoSpaceDN w:val="0"/>
        <w:spacing w:before="119" w:after="0" w:line="240" w:lineRule="auto"/>
        <w:ind w:right="1024"/>
        <w:contextualSpacing w:val="0"/>
        <w:jc w:val="both"/>
        <w:rPr>
          <w:lang w:val="it-IT"/>
        </w:rPr>
      </w:pPr>
      <w:r w:rsidRPr="003C3DE5">
        <w:rPr>
          <w:lang w:val="it-IT"/>
        </w:rPr>
        <w:t>NU</w:t>
      </w:r>
      <w:r w:rsidRPr="003C3DE5">
        <w:rPr>
          <w:spacing w:val="-9"/>
          <w:lang w:val="it-IT"/>
        </w:rPr>
        <w:t xml:space="preserve"> </w:t>
      </w:r>
      <w:r w:rsidRPr="003C3DE5">
        <w:rPr>
          <w:lang w:val="it-IT"/>
        </w:rPr>
        <w:t>se</w:t>
      </w:r>
      <w:r w:rsidRPr="003C3DE5">
        <w:rPr>
          <w:spacing w:val="-7"/>
          <w:lang w:val="it-IT"/>
        </w:rPr>
        <w:t xml:space="preserve"> </w:t>
      </w:r>
      <w:r w:rsidRPr="003C3DE5">
        <w:rPr>
          <w:lang w:val="it-IT"/>
        </w:rPr>
        <w:t>află</w:t>
      </w:r>
      <w:r w:rsidRPr="003C3DE5">
        <w:rPr>
          <w:spacing w:val="-10"/>
          <w:lang w:val="it-IT"/>
        </w:rPr>
        <w:t xml:space="preserve"> </w:t>
      </w:r>
      <w:r w:rsidRPr="003C3DE5">
        <w:rPr>
          <w:lang w:val="it-IT"/>
        </w:rPr>
        <w:t>în</w:t>
      </w:r>
      <w:r w:rsidRPr="003C3DE5">
        <w:rPr>
          <w:spacing w:val="-8"/>
          <w:lang w:val="it-IT"/>
        </w:rPr>
        <w:t xml:space="preserve"> </w:t>
      </w:r>
      <w:r w:rsidRPr="003C3DE5">
        <w:rPr>
          <w:lang w:val="it-IT"/>
        </w:rPr>
        <w:t>stare</w:t>
      </w:r>
      <w:r w:rsidRPr="003C3DE5">
        <w:rPr>
          <w:spacing w:val="-6"/>
          <w:lang w:val="it-IT"/>
        </w:rPr>
        <w:t xml:space="preserve"> </w:t>
      </w:r>
      <w:r w:rsidRPr="003C3DE5">
        <w:rPr>
          <w:lang w:val="it-IT"/>
        </w:rPr>
        <w:t>de</w:t>
      </w:r>
      <w:r w:rsidRPr="003C3DE5">
        <w:rPr>
          <w:spacing w:val="-10"/>
          <w:lang w:val="it-IT"/>
        </w:rPr>
        <w:t xml:space="preserve"> </w:t>
      </w:r>
      <w:r w:rsidRPr="003C3DE5">
        <w:rPr>
          <w:lang w:val="it-IT"/>
        </w:rPr>
        <w:t>faliment/insolvenţă,</w:t>
      </w:r>
      <w:r w:rsidRPr="003C3DE5">
        <w:rPr>
          <w:spacing w:val="-9"/>
          <w:lang w:val="it-IT"/>
        </w:rPr>
        <w:t xml:space="preserve"> </w:t>
      </w:r>
      <w:r w:rsidRPr="003C3DE5">
        <w:rPr>
          <w:lang w:val="it-IT"/>
        </w:rPr>
        <w:t>NU</w:t>
      </w:r>
      <w:r w:rsidRPr="003C3DE5">
        <w:rPr>
          <w:spacing w:val="-8"/>
          <w:lang w:val="it-IT"/>
        </w:rPr>
        <w:t xml:space="preserve"> </w:t>
      </w:r>
      <w:r w:rsidRPr="003C3DE5">
        <w:rPr>
          <w:lang w:val="it-IT"/>
        </w:rPr>
        <w:t>fac</w:t>
      </w:r>
      <w:r w:rsidRPr="003C3DE5">
        <w:rPr>
          <w:spacing w:val="-6"/>
          <w:lang w:val="it-IT"/>
        </w:rPr>
        <w:t xml:space="preserve"> </w:t>
      </w:r>
      <w:r w:rsidRPr="003C3DE5">
        <w:rPr>
          <w:lang w:val="it-IT"/>
        </w:rPr>
        <w:t>obiectul</w:t>
      </w:r>
      <w:r w:rsidRPr="003C3DE5">
        <w:rPr>
          <w:spacing w:val="-10"/>
          <w:lang w:val="it-IT"/>
        </w:rPr>
        <w:t xml:space="preserve"> </w:t>
      </w:r>
      <w:r w:rsidRPr="003C3DE5">
        <w:rPr>
          <w:lang w:val="it-IT"/>
        </w:rPr>
        <w:t>unei</w:t>
      </w:r>
      <w:r w:rsidRPr="003C3DE5">
        <w:rPr>
          <w:spacing w:val="-7"/>
          <w:lang w:val="it-IT"/>
        </w:rPr>
        <w:t xml:space="preserve"> </w:t>
      </w:r>
      <w:r w:rsidRPr="003C3DE5">
        <w:rPr>
          <w:lang w:val="it-IT"/>
        </w:rPr>
        <w:t>proceduri</w:t>
      </w:r>
      <w:r w:rsidRPr="003C3DE5">
        <w:rPr>
          <w:spacing w:val="-8"/>
          <w:lang w:val="it-IT"/>
        </w:rPr>
        <w:t xml:space="preserve"> </w:t>
      </w:r>
      <w:r w:rsidRPr="003C3DE5">
        <w:rPr>
          <w:lang w:val="it-IT"/>
        </w:rPr>
        <w:t>de</w:t>
      </w:r>
      <w:r w:rsidRPr="003C3DE5">
        <w:rPr>
          <w:spacing w:val="-7"/>
          <w:lang w:val="it-IT"/>
        </w:rPr>
        <w:t xml:space="preserve"> </w:t>
      </w:r>
      <w:r w:rsidRPr="003C3DE5">
        <w:rPr>
          <w:lang w:val="it-IT"/>
        </w:rPr>
        <w:t>lichidare</w:t>
      </w:r>
      <w:r w:rsidRPr="003C3DE5">
        <w:rPr>
          <w:spacing w:val="-6"/>
          <w:lang w:val="it-IT"/>
        </w:rPr>
        <w:t xml:space="preserve"> </w:t>
      </w:r>
      <w:r w:rsidRPr="003C3DE5">
        <w:rPr>
          <w:lang w:val="it-IT"/>
        </w:rPr>
        <w:t>sau</w:t>
      </w:r>
      <w:r w:rsidRPr="003C3DE5">
        <w:rPr>
          <w:spacing w:val="-8"/>
          <w:lang w:val="it-IT"/>
        </w:rPr>
        <w:t xml:space="preserve"> </w:t>
      </w:r>
      <w:r w:rsidRPr="003C3DE5">
        <w:rPr>
          <w:lang w:val="it-IT"/>
        </w:rPr>
        <w:t>de administrare judiciară, NU au încheiat acorduri cu creditorii sau NU fac obiectul unei proceduri</w:t>
      </w:r>
      <w:r w:rsidRPr="003C3DE5">
        <w:rPr>
          <w:spacing w:val="-11"/>
          <w:lang w:val="it-IT"/>
        </w:rPr>
        <w:t xml:space="preserve"> </w:t>
      </w:r>
      <w:r w:rsidRPr="003C3DE5">
        <w:rPr>
          <w:lang w:val="it-IT"/>
        </w:rPr>
        <w:t>legale</w:t>
      </w:r>
      <w:r w:rsidRPr="003C3DE5">
        <w:rPr>
          <w:spacing w:val="-12"/>
          <w:lang w:val="it-IT"/>
        </w:rPr>
        <w:t xml:space="preserve"> </w:t>
      </w:r>
      <w:r w:rsidRPr="003C3DE5">
        <w:rPr>
          <w:lang w:val="it-IT"/>
        </w:rPr>
        <w:t>în</w:t>
      </w:r>
      <w:r w:rsidRPr="003C3DE5">
        <w:rPr>
          <w:spacing w:val="-10"/>
          <w:lang w:val="it-IT"/>
        </w:rPr>
        <w:t xml:space="preserve"> </w:t>
      </w:r>
      <w:r w:rsidRPr="003C3DE5">
        <w:rPr>
          <w:lang w:val="it-IT"/>
        </w:rPr>
        <w:t>urma</w:t>
      </w:r>
      <w:r w:rsidRPr="003C3DE5">
        <w:rPr>
          <w:spacing w:val="-11"/>
          <w:lang w:val="it-IT"/>
        </w:rPr>
        <w:t xml:space="preserve"> </w:t>
      </w:r>
      <w:r w:rsidRPr="003C3DE5">
        <w:rPr>
          <w:lang w:val="it-IT"/>
        </w:rPr>
        <w:t>acestor</w:t>
      </w:r>
      <w:r w:rsidRPr="003C3DE5">
        <w:rPr>
          <w:spacing w:val="-8"/>
          <w:lang w:val="it-IT"/>
        </w:rPr>
        <w:t xml:space="preserve"> </w:t>
      </w:r>
      <w:r w:rsidRPr="003C3DE5">
        <w:rPr>
          <w:lang w:val="it-IT"/>
        </w:rPr>
        <w:t>situaţii,</w:t>
      </w:r>
      <w:r w:rsidRPr="003C3DE5">
        <w:rPr>
          <w:spacing w:val="-11"/>
          <w:lang w:val="it-IT"/>
        </w:rPr>
        <w:t xml:space="preserve"> </w:t>
      </w:r>
      <w:r w:rsidRPr="003C3DE5">
        <w:rPr>
          <w:lang w:val="it-IT"/>
        </w:rPr>
        <w:t>NU</w:t>
      </w:r>
      <w:r w:rsidRPr="003C3DE5">
        <w:rPr>
          <w:spacing w:val="-11"/>
          <w:lang w:val="it-IT"/>
        </w:rPr>
        <w:t xml:space="preserve"> </w:t>
      </w:r>
      <w:r w:rsidRPr="003C3DE5">
        <w:rPr>
          <w:lang w:val="it-IT"/>
        </w:rPr>
        <w:t>se</w:t>
      </w:r>
      <w:r w:rsidRPr="003C3DE5">
        <w:rPr>
          <w:spacing w:val="-10"/>
          <w:lang w:val="it-IT"/>
        </w:rPr>
        <w:t xml:space="preserve"> </w:t>
      </w:r>
      <w:r w:rsidRPr="003C3DE5">
        <w:rPr>
          <w:lang w:val="it-IT"/>
        </w:rPr>
        <w:t>află</w:t>
      </w:r>
      <w:r w:rsidRPr="003C3DE5">
        <w:rPr>
          <w:spacing w:val="-10"/>
          <w:lang w:val="it-IT"/>
        </w:rPr>
        <w:t xml:space="preserve"> </w:t>
      </w:r>
      <w:r w:rsidRPr="003C3DE5">
        <w:rPr>
          <w:lang w:val="it-IT"/>
        </w:rPr>
        <w:t>în</w:t>
      </w:r>
      <w:r w:rsidRPr="003C3DE5">
        <w:rPr>
          <w:spacing w:val="-11"/>
          <w:lang w:val="it-IT"/>
        </w:rPr>
        <w:t xml:space="preserve"> </w:t>
      </w:r>
      <w:r w:rsidRPr="003C3DE5">
        <w:rPr>
          <w:lang w:val="it-IT"/>
        </w:rPr>
        <w:t>situaţii</w:t>
      </w:r>
      <w:r w:rsidRPr="003C3DE5">
        <w:rPr>
          <w:spacing w:val="-10"/>
          <w:lang w:val="it-IT"/>
        </w:rPr>
        <w:t xml:space="preserve"> </w:t>
      </w:r>
      <w:r w:rsidRPr="003C3DE5">
        <w:rPr>
          <w:lang w:val="it-IT"/>
        </w:rPr>
        <w:t>similare</w:t>
      </w:r>
      <w:r w:rsidRPr="003C3DE5">
        <w:rPr>
          <w:spacing w:val="-9"/>
          <w:lang w:val="it-IT"/>
        </w:rPr>
        <w:t xml:space="preserve"> </w:t>
      </w:r>
      <w:r w:rsidRPr="003C3DE5">
        <w:rPr>
          <w:lang w:val="it-IT"/>
        </w:rPr>
        <w:t>în</w:t>
      </w:r>
      <w:r w:rsidRPr="003C3DE5">
        <w:rPr>
          <w:spacing w:val="-15"/>
          <w:lang w:val="it-IT"/>
        </w:rPr>
        <w:t xml:space="preserve"> </w:t>
      </w:r>
      <w:r w:rsidRPr="003C3DE5">
        <w:rPr>
          <w:lang w:val="it-IT"/>
        </w:rPr>
        <w:t>urma</w:t>
      </w:r>
      <w:r w:rsidRPr="003C3DE5">
        <w:rPr>
          <w:spacing w:val="-9"/>
          <w:lang w:val="it-IT"/>
        </w:rPr>
        <w:t xml:space="preserve"> </w:t>
      </w:r>
      <w:r w:rsidRPr="003C3DE5">
        <w:rPr>
          <w:lang w:val="it-IT"/>
        </w:rPr>
        <w:t>unei</w:t>
      </w:r>
      <w:r w:rsidRPr="003C3DE5">
        <w:rPr>
          <w:spacing w:val="-10"/>
          <w:lang w:val="it-IT"/>
        </w:rPr>
        <w:t xml:space="preserve"> </w:t>
      </w:r>
      <w:r w:rsidRPr="003C3DE5">
        <w:rPr>
          <w:lang w:val="it-IT"/>
        </w:rPr>
        <w:t>proceduri de aceeaşi natură, prevăzute de legislaţia sau de reglementările</w:t>
      </w:r>
      <w:r w:rsidRPr="003C3DE5">
        <w:rPr>
          <w:spacing w:val="-16"/>
          <w:lang w:val="it-IT"/>
        </w:rPr>
        <w:t xml:space="preserve"> </w:t>
      </w:r>
      <w:r w:rsidRPr="003C3DE5">
        <w:rPr>
          <w:lang w:val="it-IT"/>
        </w:rPr>
        <w:t>naţionale;</w:t>
      </w:r>
    </w:p>
    <w:p w14:paraId="57449EFE" w14:textId="77777777" w:rsidR="00B44787" w:rsidRPr="003C3DE5" w:rsidRDefault="00B44787" w:rsidP="00756519">
      <w:pPr>
        <w:pStyle w:val="Listparagraf"/>
        <w:widowControl w:val="0"/>
        <w:numPr>
          <w:ilvl w:val="3"/>
          <w:numId w:val="17"/>
        </w:numPr>
        <w:tabs>
          <w:tab w:val="left" w:pos="834"/>
        </w:tabs>
        <w:autoSpaceDE w:val="0"/>
        <w:autoSpaceDN w:val="0"/>
        <w:spacing w:before="121" w:after="0" w:line="240" w:lineRule="auto"/>
        <w:ind w:right="1024"/>
        <w:contextualSpacing w:val="0"/>
        <w:jc w:val="both"/>
        <w:rPr>
          <w:lang w:val="it-IT"/>
        </w:rPr>
      </w:pPr>
      <w:r w:rsidRPr="003C3DE5">
        <w:rPr>
          <w:lang w:val="it-IT"/>
        </w:rPr>
        <w:t>NU</w:t>
      </w:r>
      <w:r w:rsidRPr="003C3DE5">
        <w:rPr>
          <w:spacing w:val="-7"/>
          <w:lang w:val="it-IT"/>
        </w:rPr>
        <w:t xml:space="preserve"> </w:t>
      </w:r>
      <w:r w:rsidRPr="003C3DE5">
        <w:rPr>
          <w:lang w:val="it-IT"/>
        </w:rPr>
        <w:t>fac</w:t>
      </w:r>
      <w:r w:rsidRPr="003C3DE5">
        <w:rPr>
          <w:spacing w:val="-5"/>
          <w:lang w:val="it-IT"/>
        </w:rPr>
        <w:t xml:space="preserve"> </w:t>
      </w:r>
      <w:r w:rsidRPr="003C3DE5">
        <w:rPr>
          <w:lang w:val="it-IT"/>
        </w:rPr>
        <w:t>obiectul</w:t>
      </w:r>
      <w:r w:rsidRPr="003C3DE5">
        <w:rPr>
          <w:spacing w:val="-7"/>
          <w:lang w:val="it-IT"/>
        </w:rPr>
        <w:t xml:space="preserve"> </w:t>
      </w:r>
      <w:r w:rsidRPr="003C3DE5">
        <w:rPr>
          <w:lang w:val="it-IT"/>
        </w:rPr>
        <w:t>unui</w:t>
      </w:r>
      <w:r w:rsidRPr="003C3DE5">
        <w:rPr>
          <w:spacing w:val="-7"/>
          <w:lang w:val="it-IT"/>
        </w:rPr>
        <w:t xml:space="preserve"> </w:t>
      </w:r>
      <w:r w:rsidRPr="003C3DE5">
        <w:rPr>
          <w:lang w:val="it-IT"/>
        </w:rPr>
        <w:t>ordin</w:t>
      </w:r>
      <w:r w:rsidRPr="003C3DE5">
        <w:rPr>
          <w:spacing w:val="-7"/>
          <w:lang w:val="it-IT"/>
        </w:rPr>
        <w:t xml:space="preserve"> </w:t>
      </w:r>
      <w:r w:rsidRPr="003C3DE5">
        <w:rPr>
          <w:lang w:val="it-IT"/>
        </w:rPr>
        <w:t>de</w:t>
      </w:r>
      <w:r w:rsidRPr="003C3DE5">
        <w:rPr>
          <w:spacing w:val="-7"/>
          <w:lang w:val="it-IT"/>
        </w:rPr>
        <w:t xml:space="preserve"> </w:t>
      </w:r>
      <w:r w:rsidRPr="003C3DE5">
        <w:rPr>
          <w:lang w:val="it-IT"/>
        </w:rPr>
        <w:t>recuperare</w:t>
      </w:r>
      <w:r w:rsidRPr="003C3DE5">
        <w:rPr>
          <w:spacing w:val="-8"/>
          <w:lang w:val="it-IT"/>
        </w:rPr>
        <w:t xml:space="preserve"> </w:t>
      </w:r>
      <w:r w:rsidRPr="003C3DE5">
        <w:rPr>
          <w:lang w:val="it-IT"/>
        </w:rPr>
        <w:t>în</w:t>
      </w:r>
      <w:r w:rsidRPr="003C3DE5">
        <w:rPr>
          <w:spacing w:val="-7"/>
          <w:lang w:val="it-IT"/>
        </w:rPr>
        <w:t xml:space="preserve"> </w:t>
      </w:r>
      <w:r w:rsidRPr="003C3DE5">
        <w:rPr>
          <w:lang w:val="it-IT"/>
        </w:rPr>
        <w:t>urma</w:t>
      </w:r>
      <w:r w:rsidRPr="003C3DE5">
        <w:rPr>
          <w:spacing w:val="-7"/>
          <w:lang w:val="it-IT"/>
        </w:rPr>
        <w:t xml:space="preserve"> </w:t>
      </w:r>
      <w:r w:rsidRPr="003C3DE5">
        <w:rPr>
          <w:lang w:val="it-IT"/>
        </w:rPr>
        <w:t>unei</w:t>
      </w:r>
      <w:r w:rsidRPr="003C3DE5">
        <w:rPr>
          <w:spacing w:val="-7"/>
          <w:lang w:val="it-IT"/>
        </w:rPr>
        <w:t xml:space="preserve"> </w:t>
      </w:r>
      <w:r w:rsidRPr="003C3DE5">
        <w:rPr>
          <w:lang w:val="it-IT"/>
        </w:rPr>
        <w:t>decizii</w:t>
      </w:r>
      <w:r w:rsidRPr="003C3DE5">
        <w:rPr>
          <w:spacing w:val="-7"/>
          <w:lang w:val="it-IT"/>
        </w:rPr>
        <w:t xml:space="preserve"> </w:t>
      </w:r>
      <w:r w:rsidRPr="003C3DE5">
        <w:rPr>
          <w:lang w:val="it-IT"/>
        </w:rPr>
        <w:t>anterioare</w:t>
      </w:r>
      <w:r w:rsidRPr="003C3DE5">
        <w:rPr>
          <w:spacing w:val="-6"/>
          <w:lang w:val="it-IT"/>
        </w:rPr>
        <w:t xml:space="preserve"> </w:t>
      </w:r>
      <w:r w:rsidRPr="003C3DE5">
        <w:rPr>
          <w:lang w:val="it-IT"/>
        </w:rPr>
        <w:t>a</w:t>
      </w:r>
      <w:r w:rsidRPr="003C3DE5">
        <w:rPr>
          <w:spacing w:val="-9"/>
          <w:lang w:val="it-IT"/>
        </w:rPr>
        <w:t xml:space="preserve"> </w:t>
      </w:r>
      <w:r w:rsidRPr="003C3DE5">
        <w:rPr>
          <w:lang w:val="it-IT"/>
        </w:rPr>
        <w:t>Comisiei</w:t>
      </w:r>
      <w:r w:rsidRPr="003C3DE5">
        <w:rPr>
          <w:spacing w:val="-8"/>
          <w:lang w:val="it-IT"/>
        </w:rPr>
        <w:t xml:space="preserve"> </w:t>
      </w:r>
      <w:r w:rsidRPr="003C3DE5">
        <w:rPr>
          <w:lang w:val="it-IT"/>
        </w:rPr>
        <w:t>Europene sau a unui furnizor de ajutor privind declararea unui ajutor de stat ca fiind ilegal și incompatibil</w:t>
      </w:r>
      <w:r w:rsidRPr="003C3DE5">
        <w:rPr>
          <w:spacing w:val="-10"/>
          <w:lang w:val="it-IT"/>
        </w:rPr>
        <w:t xml:space="preserve"> </w:t>
      </w:r>
      <w:r w:rsidRPr="003C3DE5">
        <w:rPr>
          <w:lang w:val="it-IT"/>
        </w:rPr>
        <w:t>cu</w:t>
      </w:r>
      <w:r w:rsidRPr="003C3DE5">
        <w:rPr>
          <w:spacing w:val="-10"/>
          <w:lang w:val="it-IT"/>
        </w:rPr>
        <w:t xml:space="preserve"> </w:t>
      </w:r>
      <w:r w:rsidRPr="003C3DE5">
        <w:rPr>
          <w:lang w:val="it-IT"/>
        </w:rPr>
        <w:t>piața</w:t>
      </w:r>
      <w:r w:rsidRPr="003C3DE5">
        <w:rPr>
          <w:spacing w:val="-12"/>
          <w:lang w:val="it-IT"/>
        </w:rPr>
        <w:t xml:space="preserve"> </w:t>
      </w:r>
      <w:r w:rsidRPr="003C3DE5">
        <w:rPr>
          <w:lang w:val="it-IT"/>
        </w:rPr>
        <w:t>comună,</w:t>
      </w:r>
      <w:r w:rsidRPr="003C3DE5">
        <w:rPr>
          <w:spacing w:val="-7"/>
          <w:lang w:val="it-IT"/>
        </w:rPr>
        <w:t xml:space="preserve"> </w:t>
      </w:r>
      <w:r w:rsidRPr="003C3DE5">
        <w:rPr>
          <w:lang w:val="it-IT"/>
        </w:rPr>
        <w:t>sau,</w:t>
      </w:r>
      <w:r w:rsidRPr="003C3DE5">
        <w:rPr>
          <w:spacing w:val="-9"/>
          <w:lang w:val="it-IT"/>
        </w:rPr>
        <w:t xml:space="preserve"> </w:t>
      </w:r>
      <w:r w:rsidRPr="003C3DE5">
        <w:rPr>
          <w:lang w:val="it-IT"/>
        </w:rPr>
        <w:t>în</w:t>
      </w:r>
      <w:r w:rsidRPr="003C3DE5">
        <w:rPr>
          <w:spacing w:val="-10"/>
          <w:lang w:val="it-IT"/>
        </w:rPr>
        <w:t xml:space="preserve"> </w:t>
      </w:r>
      <w:r w:rsidRPr="003C3DE5">
        <w:rPr>
          <w:lang w:val="it-IT"/>
        </w:rPr>
        <w:t>cazul</w:t>
      </w:r>
      <w:r w:rsidRPr="003C3DE5">
        <w:rPr>
          <w:spacing w:val="-10"/>
          <w:lang w:val="it-IT"/>
        </w:rPr>
        <w:t xml:space="preserve"> </w:t>
      </w:r>
      <w:r w:rsidRPr="003C3DE5">
        <w:rPr>
          <w:lang w:val="it-IT"/>
        </w:rPr>
        <w:t>în</w:t>
      </w:r>
      <w:r w:rsidRPr="003C3DE5">
        <w:rPr>
          <w:spacing w:val="-11"/>
          <w:lang w:val="it-IT"/>
        </w:rPr>
        <w:t xml:space="preserve"> </w:t>
      </w:r>
      <w:r w:rsidRPr="003C3DE5">
        <w:rPr>
          <w:lang w:val="it-IT"/>
        </w:rPr>
        <w:t>care</w:t>
      </w:r>
      <w:r w:rsidRPr="003C3DE5">
        <w:rPr>
          <w:spacing w:val="-8"/>
          <w:lang w:val="it-IT"/>
        </w:rPr>
        <w:t xml:space="preserve"> </w:t>
      </w:r>
      <w:r w:rsidRPr="003C3DE5">
        <w:rPr>
          <w:lang w:val="it-IT"/>
        </w:rPr>
        <w:t>solicitantul</w:t>
      </w:r>
      <w:r w:rsidRPr="003C3DE5">
        <w:rPr>
          <w:spacing w:val="-10"/>
          <w:lang w:val="it-IT"/>
        </w:rPr>
        <w:t xml:space="preserve"> </w:t>
      </w:r>
      <w:r w:rsidRPr="003C3DE5">
        <w:rPr>
          <w:lang w:val="it-IT"/>
        </w:rPr>
        <w:t>a</w:t>
      </w:r>
      <w:r w:rsidRPr="003C3DE5">
        <w:rPr>
          <w:spacing w:val="-9"/>
          <w:lang w:val="it-IT"/>
        </w:rPr>
        <w:t xml:space="preserve"> </w:t>
      </w:r>
      <w:r w:rsidRPr="003C3DE5">
        <w:rPr>
          <w:lang w:val="it-IT"/>
        </w:rPr>
        <w:t>făcut</w:t>
      </w:r>
      <w:r w:rsidRPr="003C3DE5">
        <w:rPr>
          <w:spacing w:val="-8"/>
          <w:lang w:val="it-IT"/>
        </w:rPr>
        <w:t xml:space="preserve"> </w:t>
      </w:r>
      <w:r w:rsidRPr="003C3DE5">
        <w:rPr>
          <w:lang w:val="it-IT"/>
        </w:rPr>
        <w:t>obiectul</w:t>
      </w:r>
      <w:r w:rsidRPr="003C3DE5">
        <w:rPr>
          <w:spacing w:val="-9"/>
          <w:lang w:val="it-IT"/>
        </w:rPr>
        <w:t xml:space="preserve"> </w:t>
      </w:r>
      <w:r w:rsidRPr="003C3DE5">
        <w:rPr>
          <w:lang w:val="it-IT"/>
        </w:rPr>
        <w:t>unei</w:t>
      </w:r>
      <w:r w:rsidRPr="003C3DE5">
        <w:rPr>
          <w:spacing w:val="-10"/>
          <w:lang w:val="it-IT"/>
        </w:rPr>
        <w:t xml:space="preserve"> </w:t>
      </w:r>
      <w:r w:rsidRPr="003C3DE5">
        <w:rPr>
          <w:lang w:val="it-IT"/>
        </w:rPr>
        <w:t>astfel</w:t>
      </w:r>
      <w:r w:rsidRPr="003C3DE5">
        <w:rPr>
          <w:spacing w:val="-9"/>
          <w:lang w:val="it-IT"/>
        </w:rPr>
        <w:t xml:space="preserve"> </w:t>
      </w:r>
      <w:r w:rsidRPr="003C3DE5">
        <w:rPr>
          <w:lang w:val="it-IT"/>
        </w:rPr>
        <w:t>de decizii, aceasta a fost deja executată și ajutorul integral recuperat, inclusiv dobânda de recuperare</w:t>
      </w:r>
      <w:r w:rsidRPr="003C3DE5">
        <w:rPr>
          <w:spacing w:val="-4"/>
          <w:lang w:val="it-IT"/>
        </w:rPr>
        <w:t xml:space="preserve"> </w:t>
      </w:r>
      <w:r w:rsidRPr="003C3DE5">
        <w:rPr>
          <w:lang w:val="it-IT"/>
        </w:rPr>
        <w:t>aferentă;</w:t>
      </w:r>
    </w:p>
    <w:p w14:paraId="7E944EE9" w14:textId="77777777" w:rsidR="00B44787" w:rsidRPr="003C3DE5" w:rsidRDefault="00B44787" w:rsidP="00756519">
      <w:pPr>
        <w:pStyle w:val="Listparagraf"/>
        <w:widowControl w:val="0"/>
        <w:numPr>
          <w:ilvl w:val="3"/>
          <w:numId w:val="17"/>
        </w:numPr>
        <w:tabs>
          <w:tab w:val="left" w:pos="834"/>
        </w:tabs>
        <w:autoSpaceDE w:val="0"/>
        <w:autoSpaceDN w:val="0"/>
        <w:spacing w:before="120" w:after="0" w:line="240" w:lineRule="auto"/>
        <w:ind w:right="1021"/>
        <w:contextualSpacing w:val="0"/>
        <w:jc w:val="both"/>
        <w:rPr>
          <w:lang w:val="it-IT"/>
        </w:rPr>
      </w:pPr>
      <w:r w:rsidRPr="003C3DE5">
        <w:rPr>
          <w:lang w:val="it-IT"/>
        </w:rPr>
        <w:t>NU</w:t>
      </w:r>
      <w:r w:rsidRPr="003C3DE5">
        <w:rPr>
          <w:spacing w:val="-6"/>
          <w:lang w:val="it-IT"/>
        </w:rPr>
        <w:t xml:space="preserve"> </w:t>
      </w:r>
      <w:r w:rsidRPr="003C3DE5">
        <w:rPr>
          <w:lang w:val="it-IT"/>
        </w:rPr>
        <w:t>au</w:t>
      </w:r>
      <w:r w:rsidRPr="003C3DE5">
        <w:rPr>
          <w:spacing w:val="-9"/>
          <w:lang w:val="it-IT"/>
        </w:rPr>
        <w:t xml:space="preserve"> </w:t>
      </w:r>
      <w:r w:rsidRPr="003C3DE5">
        <w:rPr>
          <w:lang w:val="it-IT"/>
        </w:rPr>
        <w:t>mai</w:t>
      </w:r>
      <w:r w:rsidRPr="003C3DE5">
        <w:rPr>
          <w:spacing w:val="-7"/>
          <w:lang w:val="it-IT"/>
        </w:rPr>
        <w:t xml:space="preserve"> </w:t>
      </w:r>
      <w:r w:rsidRPr="003C3DE5">
        <w:rPr>
          <w:lang w:val="it-IT"/>
        </w:rPr>
        <w:t>obținut</w:t>
      </w:r>
      <w:r w:rsidRPr="003C3DE5">
        <w:rPr>
          <w:spacing w:val="-7"/>
          <w:lang w:val="it-IT"/>
        </w:rPr>
        <w:t xml:space="preserve"> </w:t>
      </w:r>
      <w:r w:rsidRPr="003C3DE5">
        <w:rPr>
          <w:lang w:val="it-IT"/>
        </w:rPr>
        <w:t>finanțare</w:t>
      </w:r>
      <w:r w:rsidRPr="003C3DE5">
        <w:rPr>
          <w:spacing w:val="-6"/>
          <w:lang w:val="it-IT"/>
        </w:rPr>
        <w:t xml:space="preserve"> </w:t>
      </w:r>
      <w:r w:rsidRPr="003C3DE5">
        <w:rPr>
          <w:lang w:val="it-IT"/>
        </w:rPr>
        <w:t>pentru</w:t>
      </w:r>
      <w:r w:rsidRPr="003C3DE5">
        <w:rPr>
          <w:spacing w:val="-9"/>
          <w:lang w:val="it-IT"/>
        </w:rPr>
        <w:t xml:space="preserve"> </w:t>
      </w:r>
      <w:r w:rsidRPr="003C3DE5">
        <w:rPr>
          <w:lang w:val="it-IT"/>
        </w:rPr>
        <w:t>alte</w:t>
      </w:r>
      <w:r w:rsidRPr="003C3DE5">
        <w:rPr>
          <w:spacing w:val="-8"/>
          <w:lang w:val="it-IT"/>
        </w:rPr>
        <w:t xml:space="preserve"> </w:t>
      </w:r>
      <w:r w:rsidRPr="003C3DE5">
        <w:rPr>
          <w:lang w:val="it-IT"/>
        </w:rPr>
        <w:t>proiecte</w:t>
      </w:r>
      <w:r w:rsidRPr="003C3DE5">
        <w:rPr>
          <w:spacing w:val="-9"/>
          <w:lang w:val="it-IT"/>
        </w:rPr>
        <w:t xml:space="preserve"> </w:t>
      </w:r>
      <w:r w:rsidRPr="003C3DE5">
        <w:rPr>
          <w:lang w:val="it-IT"/>
        </w:rPr>
        <w:t>implementate</w:t>
      </w:r>
      <w:r w:rsidRPr="003C3DE5">
        <w:rPr>
          <w:spacing w:val="-6"/>
          <w:lang w:val="it-IT"/>
        </w:rPr>
        <w:t xml:space="preserve"> </w:t>
      </w:r>
      <w:r w:rsidRPr="003C3DE5">
        <w:rPr>
          <w:lang w:val="it-IT"/>
        </w:rPr>
        <w:t>sau</w:t>
      </w:r>
      <w:r w:rsidRPr="003C3DE5">
        <w:rPr>
          <w:spacing w:val="-7"/>
          <w:lang w:val="it-IT"/>
        </w:rPr>
        <w:t xml:space="preserve"> </w:t>
      </w:r>
      <w:r w:rsidRPr="003C3DE5">
        <w:rPr>
          <w:lang w:val="it-IT"/>
        </w:rPr>
        <w:t>în</w:t>
      </w:r>
      <w:r w:rsidRPr="003C3DE5">
        <w:rPr>
          <w:spacing w:val="-9"/>
          <w:lang w:val="it-IT"/>
        </w:rPr>
        <w:t xml:space="preserve"> </w:t>
      </w:r>
      <w:r w:rsidRPr="003C3DE5">
        <w:rPr>
          <w:lang w:val="it-IT"/>
        </w:rPr>
        <w:t>curs</w:t>
      </w:r>
      <w:r w:rsidRPr="003C3DE5">
        <w:rPr>
          <w:spacing w:val="-7"/>
          <w:lang w:val="it-IT"/>
        </w:rPr>
        <w:t xml:space="preserve"> </w:t>
      </w:r>
      <w:r w:rsidRPr="003C3DE5">
        <w:rPr>
          <w:lang w:val="it-IT"/>
        </w:rPr>
        <w:t>de</w:t>
      </w:r>
      <w:r w:rsidRPr="003C3DE5">
        <w:rPr>
          <w:spacing w:val="-7"/>
          <w:lang w:val="it-IT"/>
        </w:rPr>
        <w:t xml:space="preserve"> </w:t>
      </w:r>
      <w:r w:rsidRPr="003C3DE5">
        <w:rPr>
          <w:lang w:val="it-IT"/>
        </w:rPr>
        <w:t>implementare, având același obiectiv, sau pentru care a fost reziliat contractul de finanțare din fonduri publice pentru aceeași investiție, la solicitarea</w:t>
      </w:r>
      <w:r w:rsidRPr="003C3DE5">
        <w:rPr>
          <w:spacing w:val="-11"/>
          <w:lang w:val="it-IT"/>
        </w:rPr>
        <w:t xml:space="preserve"> </w:t>
      </w:r>
      <w:r w:rsidRPr="003C3DE5">
        <w:rPr>
          <w:lang w:val="it-IT"/>
        </w:rPr>
        <w:t>beneficiarului;</w:t>
      </w:r>
    </w:p>
    <w:p w14:paraId="1AA43C47" w14:textId="77777777" w:rsidR="00B44787" w:rsidRPr="003C3DE5" w:rsidRDefault="00B44787" w:rsidP="00756519">
      <w:pPr>
        <w:pStyle w:val="Listparagraf"/>
        <w:widowControl w:val="0"/>
        <w:numPr>
          <w:ilvl w:val="3"/>
          <w:numId w:val="17"/>
        </w:numPr>
        <w:tabs>
          <w:tab w:val="left" w:pos="834"/>
        </w:tabs>
        <w:autoSpaceDE w:val="0"/>
        <w:autoSpaceDN w:val="0"/>
        <w:spacing w:before="122" w:after="0" w:line="259" w:lineRule="auto"/>
        <w:ind w:right="1025"/>
        <w:contextualSpacing w:val="0"/>
        <w:jc w:val="both"/>
        <w:rPr>
          <w:lang w:val="it-IT"/>
        </w:rPr>
      </w:pPr>
      <w:r w:rsidRPr="003C3DE5">
        <w:rPr>
          <w:lang w:val="it-IT"/>
        </w:rPr>
        <w:t>NU</w:t>
      </w:r>
      <w:r w:rsidRPr="003C3DE5">
        <w:rPr>
          <w:spacing w:val="-13"/>
          <w:lang w:val="it-IT"/>
        </w:rPr>
        <w:t xml:space="preserve"> </w:t>
      </w:r>
      <w:r w:rsidRPr="003C3DE5">
        <w:rPr>
          <w:lang w:val="it-IT"/>
        </w:rPr>
        <w:t>fac</w:t>
      </w:r>
      <w:r w:rsidRPr="003C3DE5">
        <w:rPr>
          <w:spacing w:val="-13"/>
          <w:lang w:val="it-IT"/>
        </w:rPr>
        <w:t xml:space="preserve"> </w:t>
      </w:r>
      <w:r w:rsidRPr="003C3DE5">
        <w:rPr>
          <w:lang w:val="it-IT"/>
        </w:rPr>
        <w:t>obiectul</w:t>
      </w:r>
      <w:r w:rsidRPr="003C3DE5">
        <w:rPr>
          <w:spacing w:val="-15"/>
          <w:lang w:val="it-IT"/>
        </w:rPr>
        <w:t xml:space="preserve"> </w:t>
      </w:r>
      <w:r w:rsidRPr="003C3DE5">
        <w:rPr>
          <w:lang w:val="it-IT"/>
        </w:rPr>
        <w:t>unui</w:t>
      </w:r>
      <w:r w:rsidRPr="003C3DE5">
        <w:rPr>
          <w:spacing w:val="-15"/>
          <w:lang w:val="it-IT"/>
        </w:rPr>
        <w:t xml:space="preserve"> </w:t>
      </w:r>
      <w:r w:rsidRPr="003C3DE5">
        <w:rPr>
          <w:lang w:val="it-IT"/>
        </w:rPr>
        <w:t>ordin</w:t>
      </w:r>
      <w:r w:rsidRPr="003C3DE5">
        <w:rPr>
          <w:spacing w:val="-14"/>
          <w:lang w:val="it-IT"/>
        </w:rPr>
        <w:t xml:space="preserve"> </w:t>
      </w:r>
      <w:r w:rsidRPr="003C3DE5">
        <w:rPr>
          <w:lang w:val="it-IT"/>
        </w:rPr>
        <w:t>de</w:t>
      </w:r>
      <w:r w:rsidRPr="003C3DE5">
        <w:rPr>
          <w:spacing w:val="-14"/>
          <w:lang w:val="it-IT"/>
        </w:rPr>
        <w:t xml:space="preserve"> </w:t>
      </w:r>
      <w:r w:rsidRPr="003C3DE5">
        <w:rPr>
          <w:lang w:val="it-IT"/>
        </w:rPr>
        <w:t>recuperare</w:t>
      </w:r>
      <w:r w:rsidRPr="003C3DE5">
        <w:rPr>
          <w:spacing w:val="-14"/>
          <w:lang w:val="it-IT"/>
        </w:rPr>
        <w:t xml:space="preserve"> </w:t>
      </w:r>
      <w:r w:rsidRPr="003C3DE5">
        <w:rPr>
          <w:lang w:val="it-IT"/>
        </w:rPr>
        <w:t>a</w:t>
      </w:r>
      <w:r w:rsidRPr="003C3DE5">
        <w:rPr>
          <w:spacing w:val="-14"/>
          <w:lang w:val="it-IT"/>
        </w:rPr>
        <w:t xml:space="preserve"> </w:t>
      </w:r>
      <w:r w:rsidRPr="003C3DE5">
        <w:rPr>
          <w:lang w:val="it-IT"/>
        </w:rPr>
        <w:t>unui</w:t>
      </w:r>
      <w:r w:rsidRPr="003C3DE5">
        <w:rPr>
          <w:spacing w:val="-14"/>
          <w:lang w:val="it-IT"/>
        </w:rPr>
        <w:t xml:space="preserve"> </w:t>
      </w:r>
      <w:r w:rsidRPr="003C3DE5">
        <w:rPr>
          <w:lang w:val="it-IT"/>
        </w:rPr>
        <w:t>ajutor</w:t>
      </w:r>
      <w:r w:rsidRPr="003C3DE5">
        <w:rPr>
          <w:spacing w:val="-13"/>
          <w:lang w:val="it-IT"/>
        </w:rPr>
        <w:t xml:space="preserve"> </w:t>
      </w:r>
      <w:r w:rsidRPr="003C3DE5">
        <w:rPr>
          <w:lang w:val="it-IT"/>
        </w:rPr>
        <w:t>de</w:t>
      </w:r>
      <w:r w:rsidRPr="003C3DE5">
        <w:rPr>
          <w:spacing w:val="-14"/>
          <w:lang w:val="it-IT"/>
        </w:rPr>
        <w:t xml:space="preserve"> </w:t>
      </w:r>
      <w:r w:rsidRPr="003C3DE5">
        <w:rPr>
          <w:lang w:val="it-IT"/>
        </w:rPr>
        <w:t>stat/de</w:t>
      </w:r>
      <w:r w:rsidRPr="003C3DE5">
        <w:rPr>
          <w:spacing w:val="-14"/>
          <w:lang w:val="it-IT"/>
        </w:rPr>
        <w:t xml:space="preserve"> </w:t>
      </w:r>
      <w:r w:rsidRPr="003C3DE5">
        <w:rPr>
          <w:lang w:val="it-IT"/>
        </w:rPr>
        <w:t>minimis</w:t>
      </w:r>
      <w:r w:rsidRPr="003C3DE5">
        <w:rPr>
          <w:spacing w:val="-14"/>
          <w:lang w:val="it-IT"/>
        </w:rPr>
        <w:t xml:space="preserve"> </w:t>
      </w:r>
      <w:r w:rsidRPr="003C3DE5">
        <w:rPr>
          <w:lang w:val="it-IT"/>
        </w:rPr>
        <w:t>în</w:t>
      </w:r>
      <w:r w:rsidRPr="003C3DE5">
        <w:rPr>
          <w:spacing w:val="-15"/>
          <w:lang w:val="it-IT"/>
        </w:rPr>
        <w:t xml:space="preserve"> </w:t>
      </w:r>
      <w:r w:rsidRPr="003C3DE5">
        <w:rPr>
          <w:lang w:val="it-IT"/>
        </w:rPr>
        <w:t>urma</w:t>
      </w:r>
      <w:r w:rsidRPr="003C3DE5">
        <w:rPr>
          <w:spacing w:val="-14"/>
          <w:lang w:val="it-IT"/>
        </w:rPr>
        <w:t xml:space="preserve"> </w:t>
      </w:r>
      <w:r w:rsidRPr="003C3DE5">
        <w:rPr>
          <w:lang w:val="it-IT"/>
        </w:rPr>
        <w:t>unei</w:t>
      </w:r>
      <w:r w:rsidRPr="003C3DE5">
        <w:rPr>
          <w:spacing w:val="-15"/>
          <w:lang w:val="it-IT"/>
        </w:rPr>
        <w:t xml:space="preserve"> </w:t>
      </w:r>
      <w:r w:rsidRPr="003C3DE5">
        <w:rPr>
          <w:lang w:val="it-IT"/>
        </w:rPr>
        <w:t>decizii anterioare</w:t>
      </w:r>
      <w:r w:rsidRPr="003C3DE5">
        <w:rPr>
          <w:spacing w:val="-14"/>
          <w:lang w:val="it-IT"/>
        </w:rPr>
        <w:t xml:space="preserve"> </w:t>
      </w:r>
      <w:r w:rsidRPr="003C3DE5">
        <w:rPr>
          <w:lang w:val="it-IT"/>
        </w:rPr>
        <w:t>a</w:t>
      </w:r>
      <w:r w:rsidRPr="003C3DE5">
        <w:rPr>
          <w:spacing w:val="-18"/>
          <w:lang w:val="it-IT"/>
        </w:rPr>
        <w:t xml:space="preserve"> </w:t>
      </w:r>
      <w:r w:rsidRPr="003C3DE5">
        <w:rPr>
          <w:lang w:val="it-IT"/>
        </w:rPr>
        <w:t>Comisiei</w:t>
      </w:r>
      <w:r w:rsidRPr="003C3DE5">
        <w:rPr>
          <w:spacing w:val="-14"/>
          <w:lang w:val="it-IT"/>
        </w:rPr>
        <w:t xml:space="preserve"> </w:t>
      </w:r>
      <w:r w:rsidRPr="003C3DE5">
        <w:rPr>
          <w:lang w:val="it-IT"/>
        </w:rPr>
        <w:t>Europene,</w:t>
      </w:r>
      <w:r w:rsidRPr="003C3DE5">
        <w:rPr>
          <w:spacing w:val="-14"/>
          <w:lang w:val="it-IT"/>
        </w:rPr>
        <w:t xml:space="preserve"> </w:t>
      </w:r>
      <w:r w:rsidRPr="003C3DE5">
        <w:rPr>
          <w:lang w:val="it-IT"/>
        </w:rPr>
        <w:t>a</w:t>
      </w:r>
      <w:r w:rsidRPr="003C3DE5">
        <w:rPr>
          <w:spacing w:val="-15"/>
          <w:lang w:val="it-IT"/>
        </w:rPr>
        <w:t xml:space="preserve"> </w:t>
      </w:r>
      <w:r w:rsidRPr="003C3DE5">
        <w:rPr>
          <w:lang w:val="it-IT"/>
        </w:rPr>
        <w:t>unui</w:t>
      </w:r>
      <w:r w:rsidRPr="003C3DE5">
        <w:rPr>
          <w:spacing w:val="-15"/>
          <w:lang w:val="it-IT"/>
        </w:rPr>
        <w:t xml:space="preserve"> </w:t>
      </w:r>
      <w:r w:rsidRPr="003C3DE5">
        <w:rPr>
          <w:lang w:val="it-IT"/>
        </w:rPr>
        <w:t>furnizor</w:t>
      </w:r>
      <w:r w:rsidRPr="003C3DE5">
        <w:rPr>
          <w:spacing w:val="-14"/>
          <w:lang w:val="it-IT"/>
        </w:rPr>
        <w:t xml:space="preserve"> </w:t>
      </w:r>
      <w:r w:rsidRPr="003C3DE5">
        <w:rPr>
          <w:lang w:val="it-IT"/>
        </w:rPr>
        <w:t>de</w:t>
      </w:r>
      <w:r w:rsidRPr="003C3DE5">
        <w:rPr>
          <w:spacing w:val="-15"/>
          <w:lang w:val="it-IT"/>
        </w:rPr>
        <w:t xml:space="preserve"> </w:t>
      </w:r>
      <w:r w:rsidRPr="003C3DE5">
        <w:rPr>
          <w:lang w:val="it-IT"/>
        </w:rPr>
        <w:t>ajutor,</w:t>
      </w:r>
      <w:r w:rsidRPr="003C3DE5">
        <w:rPr>
          <w:spacing w:val="-13"/>
          <w:lang w:val="it-IT"/>
        </w:rPr>
        <w:t xml:space="preserve"> </w:t>
      </w:r>
      <w:r w:rsidRPr="003C3DE5">
        <w:rPr>
          <w:lang w:val="it-IT"/>
        </w:rPr>
        <w:t>a</w:t>
      </w:r>
      <w:r w:rsidRPr="003C3DE5">
        <w:rPr>
          <w:spacing w:val="-18"/>
          <w:lang w:val="it-IT"/>
        </w:rPr>
        <w:t xml:space="preserve"> </w:t>
      </w:r>
      <w:r w:rsidRPr="003C3DE5">
        <w:rPr>
          <w:lang w:val="it-IT"/>
        </w:rPr>
        <w:t>Consiliului</w:t>
      </w:r>
      <w:r w:rsidRPr="003C3DE5">
        <w:rPr>
          <w:spacing w:val="-15"/>
          <w:lang w:val="it-IT"/>
        </w:rPr>
        <w:t xml:space="preserve"> </w:t>
      </w:r>
      <w:r w:rsidRPr="003C3DE5">
        <w:rPr>
          <w:lang w:val="it-IT"/>
        </w:rPr>
        <w:t>Concurenței</w:t>
      </w:r>
      <w:r w:rsidRPr="003C3DE5">
        <w:rPr>
          <w:spacing w:val="-17"/>
          <w:lang w:val="it-IT"/>
        </w:rPr>
        <w:t xml:space="preserve"> </w:t>
      </w:r>
      <w:r w:rsidRPr="003C3DE5">
        <w:rPr>
          <w:lang w:val="it-IT"/>
        </w:rPr>
        <w:t>sau</w:t>
      </w:r>
      <w:r w:rsidRPr="003C3DE5">
        <w:rPr>
          <w:spacing w:val="-15"/>
          <w:lang w:val="it-IT"/>
        </w:rPr>
        <w:t xml:space="preserve"> </w:t>
      </w:r>
      <w:r w:rsidRPr="003C3DE5">
        <w:rPr>
          <w:lang w:val="it-IT"/>
        </w:rPr>
        <w:t>a</w:t>
      </w:r>
      <w:r w:rsidRPr="003C3DE5">
        <w:rPr>
          <w:spacing w:val="-14"/>
          <w:lang w:val="it-IT"/>
        </w:rPr>
        <w:t xml:space="preserve"> </w:t>
      </w:r>
      <w:r w:rsidRPr="003C3DE5">
        <w:rPr>
          <w:lang w:val="it-IT"/>
        </w:rPr>
        <w:t>unei instanțe de judecată sau, în cazul în care solicitantul a făcut obiectul unei astfel de decizii, aceasta trebuie să fi fost deja executată și ajutorul integral recuperat, inclusiv dobânda de recuperare</w:t>
      </w:r>
      <w:r w:rsidRPr="003C3DE5">
        <w:rPr>
          <w:spacing w:val="-4"/>
          <w:lang w:val="it-IT"/>
        </w:rPr>
        <w:t xml:space="preserve"> </w:t>
      </w:r>
      <w:r w:rsidRPr="003C3DE5">
        <w:rPr>
          <w:lang w:val="it-IT"/>
        </w:rPr>
        <w:t>aferentă;</w:t>
      </w:r>
    </w:p>
    <w:p w14:paraId="5CD130AA" w14:textId="3474CBA7" w:rsidR="00B44787" w:rsidRPr="003C3DE5" w:rsidRDefault="00B44787" w:rsidP="00756519">
      <w:pPr>
        <w:pStyle w:val="Listparagraf"/>
        <w:widowControl w:val="0"/>
        <w:numPr>
          <w:ilvl w:val="3"/>
          <w:numId w:val="17"/>
        </w:numPr>
        <w:tabs>
          <w:tab w:val="left" w:pos="834"/>
        </w:tabs>
        <w:autoSpaceDE w:val="0"/>
        <w:autoSpaceDN w:val="0"/>
        <w:spacing w:before="159" w:after="0" w:line="240" w:lineRule="auto"/>
        <w:ind w:hanging="361"/>
        <w:contextualSpacing w:val="0"/>
        <w:jc w:val="left"/>
        <w:rPr>
          <w:lang w:val="it-IT"/>
        </w:rPr>
      </w:pPr>
      <w:r w:rsidRPr="003C3DE5">
        <w:rPr>
          <w:lang w:val="it-IT"/>
        </w:rPr>
        <w:t>NU</w:t>
      </w:r>
      <w:r w:rsidRPr="003C3DE5">
        <w:rPr>
          <w:spacing w:val="14"/>
          <w:lang w:val="it-IT"/>
        </w:rPr>
        <w:t xml:space="preserve"> </w:t>
      </w:r>
      <w:r w:rsidRPr="003C3DE5">
        <w:rPr>
          <w:lang w:val="it-IT"/>
        </w:rPr>
        <w:t>se</w:t>
      </w:r>
      <w:r w:rsidRPr="003C3DE5">
        <w:rPr>
          <w:spacing w:val="14"/>
          <w:lang w:val="it-IT"/>
        </w:rPr>
        <w:t xml:space="preserve"> </w:t>
      </w:r>
      <w:r w:rsidRPr="003C3DE5">
        <w:rPr>
          <w:lang w:val="it-IT"/>
        </w:rPr>
        <w:t>regăsesc</w:t>
      </w:r>
      <w:r w:rsidRPr="003C3DE5">
        <w:rPr>
          <w:spacing w:val="15"/>
          <w:lang w:val="it-IT"/>
        </w:rPr>
        <w:t xml:space="preserve"> </w:t>
      </w:r>
      <w:r w:rsidRPr="003C3DE5">
        <w:rPr>
          <w:lang w:val="it-IT"/>
        </w:rPr>
        <w:t>în</w:t>
      </w:r>
      <w:r w:rsidRPr="003C3DE5">
        <w:rPr>
          <w:spacing w:val="13"/>
          <w:lang w:val="it-IT"/>
        </w:rPr>
        <w:t xml:space="preserve"> </w:t>
      </w:r>
      <w:r w:rsidRPr="003C3DE5">
        <w:rPr>
          <w:lang w:val="it-IT"/>
        </w:rPr>
        <w:t>situația</w:t>
      </w:r>
      <w:r w:rsidRPr="003C3DE5">
        <w:rPr>
          <w:spacing w:val="15"/>
          <w:lang w:val="it-IT"/>
        </w:rPr>
        <w:t xml:space="preserve"> </w:t>
      </w:r>
      <w:r w:rsidRPr="003C3DE5">
        <w:rPr>
          <w:lang w:val="it-IT"/>
        </w:rPr>
        <w:t>de</w:t>
      </w:r>
      <w:r w:rsidRPr="003C3DE5">
        <w:rPr>
          <w:spacing w:val="16"/>
          <w:lang w:val="it-IT"/>
        </w:rPr>
        <w:t xml:space="preserve"> </w:t>
      </w:r>
      <w:r w:rsidRPr="003C3DE5">
        <w:rPr>
          <w:lang w:val="it-IT"/>
        </w:rPr>
        <w:t>a</w:t>
      </w:r>
      <w:r w:rsidRPr="003C3DE5">
        <w:rPr>
          <w:spacing w:val="13"/>
          <w:lang w:val="it-IT"/>
        </w:rPr>
        <w:t xml:space="preserve"> </w:t>
      </w:r>
      <w:r w:rsidRPr="003C3DE5">
        <w:rPr>
          <w:lang w:val="it-IT"/>
        </w:rPr>
        <w:t>fi</w:t>
      </w:r>
      <w:r w:rsidRPr="003C3DE5">
        <w:rPr>
          <w:spacing w:val="14"/>
          <w:lang w:val="it-IT"/>
        </w:rPr>
        <w:t xml:space="preserve"> </w:t>
      </w:r>
      <w:r w:rsidRPr="003C3DE5">
        <w:rPr>
          <w:lang w:val="it-IT"/>
        </w:rPr>
        <w:t>fost</w:t>
      </w:r>
      <w:r w:rsidRPr="003C3DE5">
        <w:rPr>
          <w:spacing w:val="14"/>
          <w:lang w:val="it-IT"/>
        </w:rPr>
        <w:t xml:space="preserve"> </w:t>
      </w:r>
      <w:r w:rsidRPr="003C3DE5">
        <w:rPr>
          <w:lang w:val="it-IT"/>
        </w:rPr>
        <w:t>stabilite</w:t>
      </w:r>
      <w:r w:rsidRPr="003C3DE5">
        <w:rPr>
          <w:spacing w:val="14"/>
          <w:lang w:val="it-IT"/>
        </w:rPr>
        <w:t xml:space="preserve"> </w:t>
      </w:r>
      <w:r w:rsidRPr="003C3DE5">
        <w:rPr>
          <w:lang w:val="it-IT"/>
        </w:rPr>
        <w:t>debite</w:t>
      </w:r>
      <w:r w:rsidRPr="003C3DE5">
        <w:rPr>
          <w:spacing w:val="17"/>
          <w:lang w:val="it-IT"/>
        </w:rPr>
        <w:t xml:space="preserve"> </w:t>
      </w:r>
      <w:r w:rsidRPr="003C3DE5">
        <w:rPr>
          <w:lang w:val="it-IT"/>
        </w:rPr>
        <w:t>în</w:t>
      </w:r>
      <w:r w:rsidRPr="003C3DE5">
        <w:rPr>
          <w:spacing w:val="12"/>
          <w:lang w:val="it-IT"/>
        </w:rPr>
        <w:t xml:space="preserve"> </w:t>
      </w:r>
      <w:r w:rsidRPr="003C3DE5">
        <w:rPr>
          <w:lang w:val="it-IT"/>
        </w:rPr>
        <w:t>sarcina</w:t>
      </w:r>
      <w:r w:rsidRPr="003C3DE5">
        <w:rPr>
          <w:spacing w:val="19"/>
          <w:lang w:val="it-IT"/>
        </w:rPr>
        <w:t xml:space="preserve"> </w:t>
      </w:r>
      <w:r w:rsidRPr="003C3DE5">
        <w:rPr>
          <w:lang w:val="it-IT"/>
        </w:rPr>
        <w:t>lor,</w:t>
      </w:r>
      <w:r w:rsidRPr="003C3DE5">
        <w:rPr>
          <w:spacing w:val="12"/>
          <w:lang w:val="it-IT"/>
        </w:rPr>
        <w:t xml:space="preserve"> </w:t>
      </w:r>
      <w:r w:rsidRPr="003C3DE5">
        <w:rPr>
          <w:lang w:val="it-IT"/>
        </w:rPr>
        <w:t>ca</w:t>
      </w:r>
      <w:r w:rsidRPr="003C3DE5">
        <w:rPr>
          <w:spacing w:val="14"/>
          <w:lang w:val="it-IT"/>
        </w:rPr>
        <w:t xml:space="preserve"> </w:t>
      </w:r>
      <w:r w:rsidRPr="003C3DE5">
        <w:rPr>
          <w:lang w:val="it-IT"/>
        </w:rPr>
        <w:t>urmare</w:t>
      </w:r>
      <w:r w:rsidRPr="003C3DE5">
        <w:rPr>
          <w:spacing w:val="14"/>
          <w:lang w:val="it-IT"/>
        </w:rPr>
        <w:t xml:space="preserve"> </w:t>
      </w:r>
      <w:r w:rsidRPr="003C3DE5">
        <w:rPr>
          <w:lang w:val="it-IT"/>
        </w:rPr>
        <w:t>a</w:t>
      </w:r>
      <w:r w:rsidRPr="003C3DE5">
        <w:rPr>
          <w:spacing w:val="14"/>
          <w:lang w:val="it-IT"/>
        </w:rPr>
        <w:t xml:space="preserve"> </w:t>
      </w:r>
      <w:r w:rsidRPr="003C3DE5">
        <w:rPr>
          <w:lang w:val="it-IT"/>
        </w:rPr>
        <w:t>măsurilor legale întreprinse de autoritatea de management;</w:t>
      </w:r>
    </w:p>
    <w:p w14:paraId="6044BF40" w14:textId="77777777" w:rsidR="00B44787" w:rsidRPr="003C3DE5" w:rsidRDefault="00B44787" w:rsidP="00B44787">
      <w:pPr>
        <w:pStyle w:val="Corptext"/>
        <w:spacing w:before="180"/>
        <w:ind w:left="691"/>
        <w:jc w:val="left"/>
      </w:pPr>
      <w:r w:rsidRPr="003C3DE5">
        <w:t>sau</w:t>
      </w:r>
    </w:p>
    <w:p w14:paraId="60B108DD" w14:textId="77777777" w:rsidR="00B44787" w:rsidRPr="003C3DE5" w:rsidRDefault="00B44787" w:rsidP="008B7433">
      <w:pPr>
        <w:pStyle w:val="Corptext"/>
        <w:spacing w:before="119"/>
        <w:ind w:left="720" w:right="1025" w:firstLine="29"/>
      </w:pPr>
      <w:r w:rsidRPr="003C3DE5">
        <w:t xml:space="preserve">În cazul în care au fost stabilite debite în sarcina sa ca urmare a măsurilor legale întreprinse de autoritatea de management, solicitanții de finanțare vor putea încheia contractul de </w:t>
      </w:r>
      <w:proofErr w:type="spellStart"/>
      <w:r w:rsidRPr="003C3DE5">
        <w:t>finanţare</w:t>
      </w:r>
      <w:proofErr w:type="spellEnd"/>
      <w:r w:rsidRPr="003C3DE5">
        <w:t xml:space="preserve"> în următoarele </w:t>
      </w:r>
      <w:proofErr w:type="spellStart"/>
      <w:r w:rsidRPr="003C3DE5">
        <w:t>situaţii</w:t>
      </w:r>
      <w:proofErr w:type="spellEnd"/>
      <w:r w:rsidRPr="003C3DE5">
        <w:t>:</w:t>
      </w:r>
    </w:p>
    <w:p w14:paraId="02ADE260" w14:textId="77777777" w:rsidR="00B44787" w:rsidRPr="003C3DE5" w:rsidRDefault="00B44787" w:rsidP="00756519">
      <w:pPr>
        <w:pStyle w:val="Listparagraf"/>
        <w:widowControl w:val="0"/>
        <w:numPr>
          <w:ilvl w:val="0"/>
          <w:numId w:val="18"/>
        </w:numPr>
        <w:tabs>
          <w:tab w:val="left" w:pos="1412"/>
        </w:tabs>
        <w:autoSpaceDE w:val="0"/>
        <w:autoSpaceDN w:val="0"/>
        <w:spacing w:before="123" w:after="0" w:line="237" w:lineRule="auto"/>
        <w:ind w:right="1024"/>
        <w:contextualSpacing w:val="0"/>
        <w:rPr>
          <w:lang w:val="ro-RO"/>
        </w:rPr>
      </w:pPr>
      <w:proofErr w:type="spellStart"/>
      <w:r w:rsidRPr="003C3DE5">
        <w:rPr>
          <w:lang w:val="ro-RO"/>
        </w:rPr>
        <w:t>recunoaşte</w:t>
      </w:r>
      <w:proofErr w:type="spellEnd"/>
      <w:r w:rsidRPr="003C3DE5">
        <w:rPr>
          <w:lang w:val="ro-RO"/>
        </w:rPr>
        <w:t xml:space="preserve"> debitul stabilit în sarcina sa de autoritatea de management </w:t>
      </w:r>
      <w:proofErr w:type="spellStart"/>
      <w:r w:rsidRPr="003C3DE5">
        <w:rPr>
          <w:lang w:val="ro-RO"/>
        </w:rPr>
        <w:t>şi</w:t>
      </w:r>
      <w:proofErr w:type="spellEnd"/>
      <w:r w:rsidRPr="003C3DE5">
        <w:rPr>
          <w:lang w:val="ro-RO"/>
        </w:rPr>
        <w:t xml:space="preserve"> îl achită integral, </w:t>
      </w:r>
      <w:proofErr w:type="spellStart"/>
      <w:r w:rsidRPr="003C3DE5">
        <w:rPr>
          <w:lang w:val="ro-RO"/>
        </w:rPr>
        <w:t>ataşând</w:t>
      </w:r>
      <w:proofErr w:type="spellEnd"/>
      <w:r w:rsidRPr="003C3DE5">
        <w:rPr>
          <w:lang w:val="ro-RO"/>
        </w:rPr>
        <w:t xml:space="preserve"> dovezi în acest sens, cu excepția proiectelor aflate în implementare, pentru care </w:t>
      </w:r>
      <w:proofErr w:type="spellStart"/>
      <w:r w:rsidRPr="003C3DE5">
        <w:rPr>
          <w:lang w:val="ro-RO"/>
        </w:rPr>
        <w:t>recunoaşte</w:t>
      </w:r>
      <w:proofErr w:type="spellEnd"/>
      <w:r w:rsidRPr="003C3DE5">
        <w:rPr>
          <w:lang w:val="ro-RO"/>
        </w:rPr>
        <w:t xml:space="preserve"> debitul stabilit </w:t>
      </w:r>
      <w:proofErr w:type="spellStart"/>
      <w:r w:rsidRPr="003C3DE5">
        <w:rPr>
          <w:lang w:val="ro-RO"/>
        </w:rPr>
        <w:t>şi</w:t>
      </w:r>
      <w:proofErr w:type="spellEnd"/>
      <w:r w:rsidRPr="003C3DE5">
        <w:rPr>
          <w:lang w:val="ro-RO"/>
        </w:rPr>
        <w:t xml:space="preserve"> îl achită integral sau </w:t>
      </w:r>
      <w:proofErr w:type="spellStart"/>
      <w:r w:rsidRPr="003C3DE5">
        <w:rPr>
          <w:lang w:val="ro-RO"/>
        </w:rPr>
        <w:t>îşi</w:t>
      </w:r>
      <w:proofErr w:type="spellEnd"/>
      <w:r w:rsidRPr="003C3DE5">
        <w:rPr>
          <w:lang w:val="ro-RO"/>
        </w:rPr>
        <w:t xml:space="preserve"> exprimă acordul cu privire la stingerea acestuia din valoarea cererilor de rambursare ulterioare, aferente proiectului în cadrul căruia a fost</w:t>
      </w:r>
      <w:r w:rsidRPr="003C3DE5">
        <w:rPr>
          <w:spacing w:val="-13"/>
          <w:lang w:val="ro-RO"/>
        </w:rPr>
        <w:t xml:space="preserve"> </w:t>
      </w:r>
      <w:r w:rsidRPr="003C3DE5">
        <w:rPr>
          <w:lang w:val="ro-RO"/>
        </w:rPr>
        <w:t>constatat;</w:t>
      </w:r>
    </w:p>
    <w:p w14:paraId="63D2396A" w14:textId="77777777" w:rsidR="00B44787" w:rsidRPr="003C3DE5" w:rsidRDefault="00B44787" w:rsidP="00756519">
      <w:pPr>
        <w:pStyle w:val="Listparagraf"/>
        <w:widowControl w:val="0"/>
        <w:numPr>
          <w:ilvl w:val="0"/>
          <w:numId w:val="18"/>
        </w:numPr>
        <w:tabs>
          <w:tab w:val="left" w:pos="1412"/>
        </w:tabs>
        <w:autoSpaceDE w:val="0"/>
        <w:autoSpaceDN w:val="0"/>
        <w:spacing w:before="6" w:after="0" w:line="235" w:lineRule="auto"/>
        <w:ind w:right="1027"/>
        <w:contextualSpacing w:val="0"/>
        <w:rPr>
          <w:lang w:val="it-IT"/>
        </w:rPr>
      </w:pPr>
      <w:r w:rsidRPr="003C3DE5">
        <w:rPr>
          <w:lang w:val="it-IT"/>
        </w:rPr>
        <w:t>a contestat în instanță notificările/procesele verbale/notele de constatare a unor debite și, prin decizie a instanțelor de judecată, acestea au fost suspendate de la executare, anexând dovezi în acest</w:t>
      </w:r>
      <w:r w:rsidRPr="003C3DE5">
        <w:rPr>
          <w:spacing w:val="-1"/>
          <w:lang w:val="it-IT"/>
        </w:rPr>
        <w:t xml:space="preserve"> </w:t>
      </w:r>
      <w:r w:rsidRPr="003C3DE5">
        <w:rPr>
          <w:lang w:val="it-IT"/>
        </w:rPr>
        <w:t>sens</w:t>
      </w:r>
    </w:p>
    <w:p w14:paraId="12F18EB9" w14:textId="77777777" w:rsidR="00B44787" w:rsidRPr="003C3DE5" w:rsidRDefault="00B44787" w:rsidP="008B7433">
      <w:pPr>
        <w:pStyle w:val="Corptext"/>
        <w:spacing w:before="121"/>
        <w:ind w:left="0" w:right="1022"/>
      </w:pPr>
      <w:r w:rsidRPr="003C3DE5">
        <w:t>Situațiile de la punctele de mai sus nu se aplică contractelor de finanțare pentru care s-a acordat ajutor de stat. În acest caz, deciziile de recuperare a ajutoarelor de stat trebuie să fie executate și creanțele recuperate integral;</w:t>
      </w:r>
    </w:p>
    <w:p w14:paraId="56970299" w14:textId="77777777" w:rsidR="00FC01A8" w:rsidRPr="003C3DE5" w:rsidRDefault="00FC01A8" w:rsidP="0074465A">
      <w:pPr>
        <w:pStyle w:val="NormalWeb"/>
        <w:spacing w:before="0" w:beforeAutospacing="0" w:after="0" w:afterAutospacing="0"/>
        <w:jc w:val="both"/>
        <w:rPr>
          <w:rFonts w:ascii="Trebuchet MS" w:hAnsi="Trebuchet MS"/>
          <w:b/>
          <w:bCs/>
          <w:sz w:val="22"/>
          <w:szCs w:val="22"/>
          <w:lang w:val="it-IT"/>
        </w:rPr>
      </w:pPr>
    </w:p>
    <w:p w14:paraId="71EE8612" w14:textId="77777777" w:rsidR="00F8077C" w:rsidRPr="003C3DE5" w:rsidRDefault="00B44787" w:rsidP="00756519">
      <w:pPr>
        <w:pStyle w:val="Listparagraf"/>
        <w:widowControl w:val="0"/>
        <w:numPr>
          <w:ilvl w:val="3"/>
          <w:numId w:val="17"/>
        </w:numPr>
        <w:tabs>
          <w:tab w:val="left" w:pos="764"/>
        </w:tabs>
        <w:autoSpaceDE w:val="0"/>
        <w:autoSpaceDN w:val="0"/>
        <w:spacing w:before="119" w:after="0" w:line="240" w:lineRule="auto"/>
        <w:ind w:left="763" w:right="1022"/>
        <w:contextualSpacing w:val="0"/>
        <w:jc w:val="both"/>
        <w:rPr>
          <w:lang w:val="it-IT"/>
        </w:rPr>
      </w:pPr>
      <w:r w:rsidRPr="003C3DE5">
        <w:rPr>
          <w:lang w:val="it-IT"/>
        </w:rPr>
        <w:t xml:space="preserve">Deține capacitatea financiară de a asigura </w:t>
      </w:r>
      <w:r w:rsidR="00F8077C" w:rsidRPr="003C3DE5">
        <w:rPr>
          <w:lang w:val="it-IT"/>
        </w:rPr>
        <w:t>buna implementare a proiectului</w:t>
      </w:r>
      <w:r w:rsidRPr="003C3DE5">
        <w:rPr>
          <w:lang w:val="it-IT"/>
        </w:rPr>
        <w:t>;</w:t>
      </w:r>
    </w:p>
    <w:p w14:paraId="3BB27A09" w14:textId="0A514876" w:rsidR="00F8077C" w:rsidRPr="003C3DE5" w:rsidRDefault="00F8077C" w:rsidP="00756519">
      <w:pPr>
        <w:pStyle w:val="Listparagraf"/>
        <w:widowControl w:val="0"/>
        <w:numPr>
          <w:ilvl w:val="3"/>
          <w:numId w:val="17"/>
        </w:numPr>
        <w:tabs>
          <w:tab w:val="left" w:pos="764"/>
        </w:tabs>
        <w:autoSpaceDE w:val="0"/>
        <w:autoSpaceDN w:val="0"/>
        <w:spacing w:before="119" w:after="0" w:line="240" w:lineRule="auto"/>
        <w:ind w:left="763" w:right="1022"/>
        <w:contextualSpacing w:val="0"/>
        <w:jc w:val="both"/>
        <w:rPr>
          <w:lang w:val="it-IT"/>
        </w:rPr>
      </w:pPr>
      <w:r w:rsidRPr="003C3DE5">
        <w:rPr>
          <w:lang w:val="it-IT"/>
        </w:rPr>
        <w:t>Nu desfășoară activități cu produse care au caracter erotic sau obscen, activități din domeniul</w:t>
      </w:r>
      <w:r w:rsidRPr="003C3DE5">
        <w:rPr>
          <w:spacing w:val="-10"/>
          <w:lang w:val="it-IT"/>
        </w:rPr>
        <w:t xml:space="preserve"> </w:t>
      </w:r>
      <w:r w:rsidRPr="003C3DE5">
        <w:rPr>
          <w:lang w:val="it-IT"/>
        </w:rPr>
        <w:t>jocurilor</w:t>
      </w:r>
      <w:r w:rsidRPr="003C3DE5">
        <w:rPr>
          <w:spacing w:val="-9"/>
          <w:lang w:val="it-IT"/>
        </w:rPr>
        <w:t xml:space="preserve"> </w:t>
      </w:r>
      <w:r w:rsidRPr="003C3DE5">
        <w:rPr>
          <w:lang w:val="it-IT"/>
        </w:rPr>
        <w:t>de</w:t>
      </w:r>
      <w:r w:rsidRPr="003C3DE5">
        <w:rPr>
          <w:spacing w:val="-12"/>
          <w:lang w:val="it-IT"/>
        </w:rPr>
        <w:t xml:space="preserve"> </w:t>
      </w:r>
      <w:r w:rsidRPr="003C3DE5">
        <w:rPr>
          <w:lang w:val="it-IT"/>
        </w:rPr>
        <w:t>noroc</w:t>
      </w:r>
      <w:r w:rsidRPr="003C3DE5">
        <w:rPr>
          <w:spacing w:val="-8"/>
          <w:lang w:val="it-IT"/>
        </w:rPr>
        <w:t xml:space="preserve"> </w:t>
      </w:r>
      <w:r w:rsidRPr="003C3DE5">
        <w:rPr>
          <w:lang w:val="it-IT"/>
        </w:rPr>
        <w:t>și</w:t>
      </w:r>
      <w:r w:rsidRPr="003C3DE5">
        <w:rPr>
          <w:spacing w:val="-13"/>
          <w:lang w:val="it-IT"/>
        </w:rPr>
        <w:t xml:space="preserve"> </w:t>
      </w:r>
      <w:r w:rsidRPr="003C3DE5">
        <w:rPr>
          <w:lang w:val="it-IT"/>
        </w:rPr>
        <w:t>nici</w:t>
      </w:r>
      <w:r w:rsidRPr="003C3DE5">
        <w:rPr>
          <w:spacing w:val="-9"/>
          <w:lang w:val="it-IT"/>
        </w:rPr>
        <w:t xml:space="preserve"> </w:t>
      </w:r>
      <w:r w:rsidRPr="003C3DE5">
        <w:rPr>
          <w:lang w:val="it-IT"/>
        </w:rPr>
        <w:t>activități</w:t>
      </w:r>
      <w:r w:rsidRPr="003C3DE5">
        <w:rPr>
          <w:spacing w:val="-15"/>
          <w:lang w:val="it-IT"/>
        </w:rPr>
        <w:t xml:space="preserve"> </w:t>
      </w:r>
      <w:r w:rsidRPr="003C3DE5">
        <w:rPr>
          <w:lang w:val="it-IT"/>
        </w:rPr>
        <w:t>care</w:t>
      </w:r>
      <w:r w:rsidRPr="003C3DE5">
        <w:rPr>
          <w:spacing w:val="-11"/>
          <w:lang w:val="it-IT"/>
        </w:rPr>
        <w:t xml:space="preserve"> </w:t>
      </w:r>
      <w:r w:rsidRPr="003C3DE5">
        <w:rPr>
          <w:lang w:val="it-IT"/>
        </w:rPr>
        <w:t>contravin</w:t>
      </w:r>
      <w:r w:rsidRPr="003C3DE5">
        <w:rPr>
          <w:spacing w:val="-12"/>
          <w:lang w:val="it-IT"/>
        </w:rPr>
        <w:t xml:space="preserve"> </w:t>
      </w:r>
      <w:r w:rsidRPr="003C3DE5">
        <w:rPr>
          <w:lang w:val="it-IT"/>
        </w:rPr>
        <w:t>ordinii</w:t>
      </w:r>
      <w:r w:rsidRPr="003C3DE5">
        <w:rPr>
          <w:spacing w:val="-11"/>
          <w:lang w:val="it-IT"/>
        </w:rPr>
        <w:t xml:space="preserve"> </w:t>
      </w:r>
      <w:r w:rsidRPr="003C3DE5">
        <w:rPr>
          <w:lang w:val="it-IT"/>
        </w:rPr>
        <w:t>publice</w:t>
      </w:r>
      <w:r w:rsidRPr="003C3DE5">
        <w:rPr>
          <w:spacing w:val="-11"/>
          <w:lang w:val="it-IT"/>
        </w:rPr>
        <w:t xml:space="preserve"> </w:t>
      </w:r>
      <w:r w:rsidRPr="003C3DE5">
        <w:rPr>
          <w:lang w:val="it-IT"/>
        </w:rPr>
        <w:t>și/sau</w:t>
      </w:r>
      <w:r w:rsidRPr="003C3DE5">
        <w:rPr>
          <w:spacing w:val="-11"/>
          <w:lang w:val="it-IT"/>
        </w:rPr>
        <w:t xml:space="preserve"> </w:t>
      </w:r>
      <w:r w:rsidRPr="003C3DE5">
        <w:rPr>
          <w:lang w:val="it-IT"/>
        </w:rPr>
        <w:t>prevederilor legale în</w:t>
      </w:r>
      <w:r w:rsidRPr="003C3DE5">
        <w:rPr>
          <w:spacing w:val="-3"/>
          <w:lang w:val="it-IT"/>
        </w:rPr>
        <w:t xml:space="preserve"> </w:t>
      </w:r>
      <w:r w:rsidRPr="003C3DE5">
        <w:rPr>
          <w:lang w:val="it-IT"/>
        </w:rPr>
        <w:t>vigoare;</w:t>
      </w:r>
    </w:p>
    <w:p w14:paraId="2C2057AA" w14:textId="13782A01" w:rsidR="00F8077C" w:rsidRPr="003C3DE5" w:rsidRDefault="00F8077C" w:rsidP="00756519">
      <w:pPr>
        <w:pStyle w:val="Listparagraf"/>
        <w:widowControl w:val="0"/>
        <w:numPr>
          <w:ilvl w:val="3"/>
          <w:numId w:val="17"/>
        </w:numPr>
        <w:tabs>
          <w:tab w:val="left" w:pos="764"/>
        </w:tabs>
        <w:autoSpaceDE w:val="0"/>
        <w:autoSpaceDN w:val="0"/>
        <w:spacing w:before="119" w:after="0" w:line="240" w:lineRule="auto"/>
        <w:ind w:left="763" w:right="1022"/>
        <w:contextualSpacing w:val="0"/>
        <w:jc w:val="both"/>
        <w:rPr>
          <w:lang w:val="it-IT"/>
        </w:rPr>
      </w:pPr>
      <w:r w:rsidRPr="003C3DE5">
        <w:rPr>
          <w:lang w:val="it-IT"/>
        </w:rPr>
        <w:t>Nu implică animale vii în scopuri experimentale și științifice, în măsura în care respectarea Convenției Consiliului Europei pentru protecția animalelor vertebrate utilizate în scopuri experimentale și în alte scopuri științifice nu poate fi</w:t>
      </w:r>
      <w:r w:rsidRPr="003C3DE5">
        <w:rPr>
          <w:spacing w:val="-12"/>
          <w:lang w:val="it-IT"/>
        </w:rPr>
        <w:t xml:space="preserve"> </w:t>
      </w:r>
      <w:r w:rsidRPr="003C3DE5">
        <w:rPr>
          <w:lang w:val="it-IT"/>
        </w:rPr>
        <w:t>garantată;</w:t>
      </w:r>
    </w:p>
    <w:p w14:paraId="26A6FE4C" w14:textId="729A7AC4" w:rsidR="00381DB9" w:rsidRPr="003C3DE5" w:rsidRDefault="00381DB9" w:rsidP="00756519">
      <w:pPr>
        <w:pStyle w:val="Listparagraf"/>
        <w:widowControl w:val="0"/>
        <w:numPr>
          <w:ilvl w:val="3"/>
          <w:numId w:val="17"/>
        </w:numPr>
        <w:tabs>
          <w:tab w:val="left" w:pos="764"/>
        </w:tabs>
        <w:autoSpaceDE w:val="0"/>
        <w:autoSpaceDN w:val="0"/>
        <w:spacing w:before="119" w:after="0" w:line="240" w:lineRule="auto"/>
        <w:ind w:left="763" w:right="1022"/>
        <w:contextualSpacing w:val="0"/>
        <w:jc w:val="both"/>
        <w:rPr>
          <w:lang w:val="it-IT"/>
        </w:rPr>
      </w:pPr>
      <w:r w:rsidRPr="003C3DE5">
        <w:rPr>
          <w:lang w:val="it-IT"/>
        </w:rPr>
        <w:t>Nu desfășoară activități legate de exploatare/extracție, prelucrare, distribuție, depozitare sau ardere a combustibililor fosili solizi și a petrolului și nici investiții legate de extracția gazelor.</w:t>
      </w:r>
    </w:p>
    <w:p w14:paraId="43E16635" w14:textId="6897594C" w:rsidR="005678DF" w:rsidRPr="00243E2E" w:rsidRDefault="00243E2E" w:rsidP="00243E2E">
      <w:pPr>
        <w:pStyle w:val="Title2"/>
        <w:rPr>
          <w:rFonts w:ascii="Trebuchet MS" w:hAnsi="Trebuchet MS"/>
          <w:sz w:val="22"/>
          <w:szCs w:val="22"/>
        </w:rPr>
      </w:pPr>
      <w:bookmarkStart w:id="38" w:name="_Toc233302444"/>
      <w:bookmarkStart w:id="39" w:name="_Toc233711886"/>
      <w:r>
        <w:rPr>
          <w:rFonts w:ascii="Trebuchet MS" w:hAnsi="Trebuchet MS"/>
          <w:sz w:val="22"/>
          <w:szCs w:val="22"/>
        </w:rPr>
        <w:t xml:space="preserve">4.1.4 </w:t>
      </w:r>
      <w:r w:rsidR="005678DF" w:rsidRPr="00243E2E">
        <w:rPr>
          <w:rFonts w:ascii="Trebuchet MS" w:hAnsi="Trebuchet MS"/>
          <w:sz w:val="22"/>
          <w:szCs w:val="22"/>
        </w:rPr>
        <w:t>Condiții de eligibilitate pentru reprezentantul legal al solicitantului</w:t>
      </w:r>
      <w:r w:rsidR="004006E2" w:rsidRPr="00243E2E">
        <w:rPr>
          <w:rFonts w:ascii="Trebuchet MS" w:hAnsi="Trebuchet MS"/>
          <w:sz w:val="22"/>
          <w:szCs w:val="22"/>
        </w:rPr>
        <w:t xml:space="preserve"> și al beneficiarului final (IMM)</w:t>
      </w:r>
      <w:bookmarkEnd w:id="38"/>
      <w:bookmarkEnd w:id="39"/>
    </w:p>
    <w:p w14:paraId="391AD246" w14:textId="53EDC4F7" w:rsidR="005678DF" w:rsidRPr="003C3DE5" w:rsidRDefault="005678DF" w:rsidP="0074465A">
      <w:pPr>
        <w:spacing w:before="100" w:beforeAutospacing="1" w:after="100" w:afterAutospacing="1" w:line="240" w:lineRule="auto"/>
        <w:ind w:left="0"/>
        <w:rPr>
          <w:rFonts w:eastAsia="Times New Roman"/>
          <w:lang w:val="it-CH"/>
        </w:rPr>
      </w:pPr>
      <w:r w:rsidRPr="003C3DE5">
        <w:rPr>
          <w:rFonts w:eastAsia="Times New Roman"/>
          <w:lang w:val="it-CH"/>
        </w:rPr>
        <w:t>Reprezentantul legal îndeplinește cumulativ următoarele condiții:</w:t>
      </w:r>
    </w:p>
    <w:p w14:paraId="5501AB29" w14:textId="350F0FCF" w:rsidR="005678DF" w:rsidRPr="003C3DE5" w:rsidRDefault="005678DF" w:rsidP="00756519">
      <w:pPr>
        <w:pStyle w:val="Listparagraf"/>
        <w:numPr>
          <w:ilvl w:val="0"/>
          <w:numId w:val="5"/>
        </w:numPr>
        <w:spacing w:before="100" w:beforeAutospacing="1" w:after="100" w:afterAutospacing="1" w:line="240" w:lineRule="auto"/>
        <w:rPr>
          <w:rFonts w:eastAsia="Times New Roman"/>
          <w:lang w:val="it-CH"/>
        </w:rPr>
      </w:pPr>
      <w:r w:rsidRPr="003C3DE5">
        <w:rPr>
          <w:rFonts w:eastAsia="Times New Roman"/>
          <w:lang w:val="it-CH"/>
        </w:rPr>
        <w:t xml:space="preserve">NU se află în conflict de interese, astfel cum este definit de legislația națională și europeană aplicabilă, și își asumă respectarea obligațiilor privind prevenirea și evitarea acestuia; </w:t>
      </w:r>
    </w:p>
    <w:p w14:paraId="3C1014AB" w14:textId="748AAB1B" w:rsidR="005678DF" w:rsidRPr="003C3DE5" w:rsidRDefault="005678DF" w:rsidP="00756519">
      <w:pPr>
        <w:pStyle w:val="Listparagraf"/>
        <w:numPr>
          <w:ilvl w:val="0"/>
          <w:numId w:val="5"/>
        </w:numPr>
        <w:spacing w:before="100" w:beforeAutospacing="1" w:after="100" w:afterAutospacing="1" w:line="240" w:lineRule="auto"/>
        <w:rPr>
          <w:rFonts w:eastAsia="Times New Roman"/>
          <w:lang w:val="it-CH"/>
        </w:rPr>
      </w:pPr>
      <w:r w:rsidRPr="003C3DE5">
        <w:rPr>
          <w:rFonts w:eastAsia="Times New Roman"/>
          <w:lang w:val="it-CH"/>
        </w:rPr>
        <w:t xml:space="preserve">NU se află într-o situație care ar putea compromite obiectivitatea și imparțialitatea procesului de evaluare, selecție, contractare sau implementare a proiectului; </w:t>
      </w:r>
    </w:p>
    <w:p w14:paraId="4FF5B69E" w14:textId="551FD9EC" w:rsidR="005678DF" w:rsidRPr="003C3DE5" w:rsidRDefault="005678DF" w:rsidP="00756519">
      <w:pPr>
        <w:pStyle w:val="Listparagraf"/>
        <w:numPr>
          <w:ilvl w:val="0"/>
          <w:numId w:val="5"/>
        </w:numPr>
        <w:spacing w:before="100" w:beforeAutospacing="1" w:after="100" w:afterAutospacing="1" w:line="240" w:lineRule="auto"/>
        <w:rPr>
          <w:rFonts w:eastAsia="Times New Roman"/>
          <w:lang w:val="it-CH"/>
        </w:rPr>
      </w:pPr>
      <w:r w:rsidRPr="003C3DE5">
        <w:rPr>
          <w:rFonts w:eastAsia="Times New Roman"/>
          <w:lang w:val="it-CH"/>
        </w:rPr>
        <w:t xml:space="preserve">NU a furnizat informații false, inexacte sau incomplete către autoritatea de management/organismul intermediar ori către comisiile de evaluare, selecție sau contractare; </w:t>
      </w:r>
    </w:p>
    <w:p w14:paraId="206BA4B7" w14:textId="47EF00B8" w:rsidR="005678DF" w:rsidRPr="003C3DE5" w:rsidRDefault="005678DF" w:rsidP="00756519">
      <w:pPr>
        <w:pStyle w:val="Listparagraf"/>
        <w:numPr>
          <w:ilvl w:val="0"/>
          <w:numId w:val="5"/>
        </w:numPr>
        <w:spacing w:before="100" w:beforeAutospacing="1" w:after="100" w:afterAutospacing="1" w:line="240" w:lineRule="auto"/>
        <w:rPr>
          <w:rFonts w:eastAsia="Times New Roman"/>
          <w:lang w:val="it-CH"/>
        </w:rPr>
      </w:pPr>
      <w:r w:rsidRPr="003C3DE5">
        <w:rPr>
          <w:rFonts w:eastAsia="Times New Roman"/>
          <w:lang w:val="it-CH"/>
        </w:rPr>
        <w:t xml:space="preserve">NU a încercat să obțină informații confidențiale sau să influențeze în mod nelegal procesul de evaluare, selecție sau contractare; </w:t>
      </w:r>
    </w:p>
    <w:p w14:paraId="5C9AC7BC" w14:textId="1B312A9B" w:rsidR="005678DF" w:rsidRPr="003C3DE5" w:rsidRDefault="005678DF" w:rsidP="00756519">
      <w:pPr>
        <w:pStyle w:val="Listparagraf"/>
        <w:numPr>
          <w:ilvl w:val="0"/>
          <w:numId w:val="5"/>
        </w:numPr>
        <w:spacing w:before="100" w:beforeAutospacing="1" w:after="100" w:afterAutospacing="1" w:line="240" w:lineRule="auto"/>
        <w:rPr>
          <w:rFonts w:eastAsia="Times New Roman"/>
          <w:lang w:val="it-CH"/>
        </w:rPr>
      </w:pPr>
      <w:r w:rsidRPr="003C3DE5">
        <w:rPr>
          <w:rFonts w:eastAsia="Times New Roman"/>
          <w:lang w:val="it-CH"/>
        </w:rPr>
        <w:t xml:space="preserve">NU a fost condamnat definitiv pentru fraudă, corupție sau infracțiuni legate de obținerea și utilizarea fondurilor europene și/sau publice, în conformitate cu Legea nr. 286/2009; </w:t>
      </w:r>
    </w:p>
    <w:p w14:paraId="38ED6D89" w14:textId="09FA94D2" w:rsidR="005678DF" w:rsidRPr="003C3DE5" w:rsidRDefault="005678DF" w:rsidP="00756519">
      <w:pPr>
        <w:pStyle w:val="Listparagraf"/>
        <w:numPr>
          <w:ilvl w:val="0"/>
          <w:numId w:val="5"/>
        </w:numPr>
        <w:spacing w:before="100" w:beforeAutospacing="1" w:after="100" w:afterAutospacing="1" w:line="240" w:lineRule="auto"/>
        <w:rPr>
          <w:rFonts w:eastAsia="Times New Roman"/>
          <w:lang w:val="it-CH"/>
        </w:rPr>
      </w:pPr>
      <w:r w:rsidRPr="003C3DE5">
        <w:rPr>
          <w:rFonts w:eastAsia="Times New Roman"/>
          <w:lang w:val="it-CH"/>
        </w:rPr>
        <w:t xml:space="preserve">NU a fost condamnat definitiv, în ultimele 36 de luni, pentru fapte ce țin de conduita profesională contrară legii; </w:t>
      </w:r>
    </w:p>
    <w:p w14:paraId="078FEC60" w14:textId="1EB7A6F4" w:rsidR="005678DF" w:rsidRPr="003C3DE5" w:rsidRDefault="005678DF" w:rsidP="00756519">
      <w:pPr>
        <w:pStyle w:val="Listparagraf"/>
        <w:numPr>
          <w:ilvl w:val="0"/>
          <w:numId w:val="5"/>
        </w:numPr>
        <w:spacing w:before="100" w:beforeAutospacing="1" w:after="100" w:afterAutospacing="1" w:line="240" w:lineRule="auto"/>
        <w:rPr>
          <w:rFonts w:eastAsia="Times New Roman"/>
          <w:lang w:val="it-CH"/>
        </w:rPr>
      </w:pPr>
      <w:r w:rsidRPr="003C3DE5">
        <w:rPr>
          <w:rFonts w:eastAsia="Times New Roman"/>
          <w:lang w:val="it-CH"/>
        </w:rPr>
        <w:t>Se angajează să asigure finanțarea tuturor costurilor aferente proiectului, inclusiv a celor neeligibile, dar necesare pentru implementarea acestuia.</w:t>
      </w:r>
    </w:p>
    <w:p w14:paraId="574241ED" w14:textId="2236C29C" w:rsidR="00466965" w:rsidRPr="003C3DE5" w:rsidRDefault="0074465A" w:rsidP="0074465A">
      <w:pPr>
        <w:pStyle w:val="Title2"/>
        <w:rPr>
          <w:rFonts w:ascii="Trebuchet MS" w:hAnsi="Trebuchet MS"/>
          <w:sz w:val="22"/>
          <w:szCs w:val="22"/>
        </w:rPr>
      </w:pPr>
      <w:bookmarkStart w:id="40" w:name="_Toc233711887"/>
      <w:bookmarkStart w:id="41" w:name="_Hlk229578058"/>
      <w:r w:rsidRPr="003C3DE5">
        <w:rPr>
          <w:rFonts w:ascii="Trebuchet MS" w:hAnsi="Trebuchet MS"/>
          <w:sz w:val="22"/>
          <w:szCs w:val="22"/>
        </w:rPr>
        <w:t>4</w:t>
      </w:r>
      <w:r w:rsidR="0004741E" w:rsidRPr="003C3DE5">
        <w:rPr>
          <w:rFonts w:ascii="Trebuchet MS" w:hAnsi="Trebuchet MS"/>
          <w:sz w:val="22"/>
          <w:szCs w:val="22"/>
        </w:rPr>
        <w:t>.2 Eligibilitatea activităților</w:t>
      </w:r>
      <w:r w:rsidR="006179FE" w:rsidRPr="003C3DE5">
        <w:rPr>
          <w:rFonts w:ascii="Trebuchet MS" w:hAnsi="Trebuchet MS"/>
          <w:sz w:val="22"/>
          <w:szCs w:val="22"/>
        </w:rPr>
        <w:t xml:space="preserve"> și cheltuielilor</w:t>
      </w:r>
      <w:bookmarkEnd w:id="40"/>
    </w:p>
    <w:bookmarkEnd w:id="41"/>
    <w:p w14:paraId="5768572D" w14:textId="474B7FD7" w:rsidR="00E11248" w:rsidRPr="003C3DE5" w:rsidRDefault="00E11248" w:rsidP="00C674AB">
      <w:pPr>
        <w:spacing w:before="100" w:beforeAutospacing="1" w:after="100" w:afterAutospacing="1" w:line="240" w:lineRule="auto"/>
        <w:ind w:left="0"/>
        <w:rPr>
          <w:rFonts w:eastAsia="Times New Roman"/>
          <w:lang w:val="it-CH"/>
        </w:rPr>
      </w:pPr>
      <w:r w:rsidRPr="003C3DE5">
        <w:rPr>
          <w:rFonts w:eastAsia="Times New Roman"/>
          <w:lang w:val="it-CH"/>
        </w:rPr>
        <w:t>În cadrul prezentului apel sunt eligibile activitățile care contribuie în mod direct la pregătirea</w:t>
      </w:r>
      <w:r w:rsidR="004006E2" w:rsidRPr="003C3DE5">
        <w:rPr>
          <w:rFonts w:eastAsia="Times New Roman"/>
          <w:lang w:val="it-CH"/>
        </w:rPr>
        <w:t xml:space="preserve"> </w:t>
      </w:r>
      <w:r w:rsidRPr="003C3DE5">
        <w:rPr>
          <w:rFonts w:eastAsia="Times New Roman"/>
          <w:lang w:val="it-CH"/>
        </w:rPr>
        <w:t>și demonstrarea conformității produselor cu elemente digitale, proceselor și serviciilor dezvoltate de IMM-uri cu cerințele prevăzute de Regulamentul (UE) 2024/2847 privind reziliența cibernetică (Cyber Resilience Act – CRA).</w:t>
      </w:r>
    </w:p>
    <w:p w14:paraId="58E52CD1" w14:textId="77777777" w:rsidR="00E11248" w:rsidRPr="003C3DE5" w:rsidRDefault="00E11248" w:rsidP="00C674AB">
      <w:pPr>
        <w:spacing w:before="100" w:beforeAutospacing="1" w:after="100" w:afterAutospacing="1" w:line="240" w:lineRule="auto"/>
        <w:ind w:left="0"/>
        <w:rPr>
          <w:rFonts w:eastAsia="Times New Roman"/>
          <w:lang w:val="it-CH"/>
        </w:rPr>
      </w:pPr>
      <w:r w:rsidRPr="003C3DE5">
        <w:rPr>
          <w:rFonts w:eastAsia="Times New Roman"/>
          <w:lang w:val="it-CH"/>
        </w:rPr>
        <w:t>Activitățile finanțate trebuie să conducă la creșterea nivelului de securitate cibernetică al produselor și serviciilor digitale, la identificarea și remedierea vulnerabilităților, precum și la dezvoltarea capacităților interne necesare pentru respectarea obligațiilor prevăzute de CRA.</w:t>
      </w:r>
    </w:p>
    <w:p w14:paraId="6AF5351A" w14:textId="77777777" w:rsidR="00E11248" w:rsidRPr="003C3DE5" w:rsidRDefault="00E11248" w:rsidP="00C674AB">
      <w:pPr>
        <w:spacing w:before="100" w:beforeAutospacing="1" w:after="100" w:afterAutospacing="1" w:line="240" w:lineRule="auto"/>
        <w:ind w:left="0"/>
        <w:rPr>
          <w:rFonts w:eastAsia="Times New Roman"/>
          <w:lang w:val="it-CH"/>
        </w:rPr>
      </w:pPr>
      <w:r w:rsidRPr="003C3DE5">
        <w:rPr>
          <w:rFonts w:eastAsia="Times New Roman"/>
          <w:lang w:val="it-CH"/>
        </w:rPr>
        <w:t>Sunt considerate eligibile, fără a se limita la acestea, următoarele categorii de activități:</w:t>
      </w:r>
    </w:p>
    <w:p w14:paraId="57585C14" w14:textId="238A414A" w:rsidR="00244F7F" w:rsidRPr="003C3DE5" w:rsidRDefault="00244F7F" w:rsidP="00756519">
      <w:pPr>
        <w:pStyle w:val="Listparagraf"/>
        <w:numPr>
          <w:ilvl w:val="0"/>
          <w:numId w:val="21"/>
        </w:numPr>
        <w:spacing w:after="0" w:line="240" w:lineRule="auto"/>
        <w:rPr>
          <w:rFonts w:eastAsia="Times New Roman"/>
          <w:lang w:val="it-CH"/>
        </w:rPr>
      </w:pPr>
      <w:r w:rsidRPr="003C3DE5">
        <w:rPr>
          <w:rFonts w:eastAsia="Times New Roman"/>
          <w:lang w:val="it-CH"/>
        </w:rPr>
        <w:t>Analize de aplicabilitate și evaluare a decalajului de conformitate CRA (Gap Analysis);</w:t>
      </w:r>
    </w:p>
    <w:p w14:paraId="73D148B3" w14:textId="09F78722" w:rsidR="00244F7F" w:rsidRPr="003C3DE5" w:rsidRDefault="00244F7F" w:rsidP="00756519">
      <w:pPr>
        <w:pStyle w:val="Listparagraf"/>
        <w:numPr>
          <w:ilvl w:val="0"/>
          <w:numId w:val="21"/>
        </w:numPr>
        <w:spacing w:after="0" w:line="240" w:lineRule="auto"/>
        <w:rPr>
          <w:rFonts w:eastAsia="Times New Roman"/>
          <w:lang w:val="it-CH"/>
        </w:rPr>
      </w:pPr>
      <w:r w:rsidRPr="003C3DE5">
        <w:rPr>
          <w:rFonts w:eastAsia="Times New Roman"/>
          <w:lang w:val="it-CH"/>
        </w:rPr>
        <w:t>Evaluări tehnice de securitate;</w:t>
      </w:r>
    </w:p>
    <w:p w14:paraId="3EDEE846" w14:textId="7807CF42" w:rsidR="00244F7F" w:rsidRPr="003C3DE5" w:rsidRDefault="00244F7F" w:rsidP="00756519">
      <w:pPr>
        <w:pStyle w:val="Listparagraf"/>
        <w:numPr>
          <w:ilvl w:val="0"/>
          <w:numId w:val="21"/>
        </w:numPr>
        <w:spacing w:after="0" w:line="240" w:lineRule="auto"/>
        <w:rPr>
          <w:rFonts w:eastAsia="Times New Roman"/>
          <w:lang w:val="it-CH"/>
        </w:rPr>
      </w:pPr>
      <w:r w:rsidRPr="003C3DE5">
        <w:rPr>
          <w:rFonts w:eastAsia="Times New Roman"/>
          <w:lang w:val="it-CH"/>
        </w:rPr>
        <w:t>Integrarea securității în ciclul de dezvoltare software (Secure SDLC);</w:t>
      </w:r>
    </w:p>
    <w:p w14:paraId="6D6EB85D" w14:textId="5EA701BF" w:rsidR="00E11248" w:rsidRPr="003C3DE5" w:rsidRDefault="00244F7F" w:rsidP="00756519">
      <w:pPr>
        <w:pStyle w:val="Listparagraf"/>
        <w:numPr>
          <w:ilvl w:val="0"/>
          <w:numId w:val="21"/>
        </w:numPr>
        <w:spacing w:after="0" w:line="240" w:lineRule="auto"/>
        <w:rPr>
          <w:rFonts w:eastAsia="Times New Roman"/>
          <w:lang w:val="it-CH"/>
        </w:rPr>
      </w:pPr>
      <w:r w:rsidRPr="003C3DE5">
        <w:rPr>
          <w:rFonts w:eastAsia="Times New Roman"/>
          <w:lang w:val="it-CH"/>
        </w:rPr>
        <w:t>Formare și conștientizare (activitate complementară).</w:t>
      </w:r>
    </w:p>
    <w:p w14:paraId="4A960620" w14:textId="6EC6C185" w:rsidR="00035529" w:rsidRPr="003C3DE5" w:rsidRDefault="00035529" w:rsidP="00035529">
      <w:pPr>
        <w:spacing w:before="100" w:beforeAutospacing="1" w:after="100" w:afterAutospacing="1" w:line="240" w:lineRule="auto"/>
        <w:ind w:left="0"/>
        <w:rPr>
          <w:rFonts w:eastAsia="Times New Roman"/>
          <w:lang w:val="it-CH"/>
        </w:rPr>
      </w:pPr>
      <w:r w:rsidRPr="003C3DE5">
        <w:rPr>
          <w:rFonts w:eastAsia="Times New Roman"/>
          <w:lang w:val="it-CH"/>
        </w:rPr>
        <w:t>Finanțarea acordată în cadrul prezentului apel este structurată pe patru pachete de servicii (P1–P4), cu complexitate și valoare crescătoare, fiecare pachet corespunzând unui nivel diferit de maturitate cibernetică și unui profil specific de produs evaluat. Logica pachetelor asigură proporționalitatea intervenției față de nevoile reale ale beneficiarului final și față de cerințele CRA aplicabile produselor acestuia.</w:t>
      </w:r>
    </w:p>
    <w:p w14:paraId="7875C539" w14:textId="77777777" w:rsidR="00035529" w:rsidRPr="003C3DE5" w:rsidRDefault="00035529" w:rsidP="00035529">
      <w:pPr>
        <w:spacing w:before="100" w:beforeAutospacing="1" w:after="100" w:afterAutospacing="1" w:line="240" w:lineRule="auto"/>
        <w:ind w:left="0"/>
        <w:rPr>
          <w:rFonts w:eastAsia="Times New Roman"/>
          <w:lang w:val="it-CH"/>
        </w:rPr>
      </w:pPr>
      <w:r w:rsidRPr="003C3DE5">
        <w:rPr>
          <w:rFonts w:eastAsia="Times New Roman"/>
          <w:lang w:val="it-CH"/>
        </w:rPr>
        <w:t>Fiecărui beneficiar final (IMM) i se alocă un singur pachet, stabilit de solicitant la momentul depunerii cererii de finanțare și justificat în mod explicit în cadrul acesteia, prin raportare la: dimensiunea organizației, tipul și complexitatea produselor cu elemente digitale evaluate, clasa de risc CRA aplicabilă și nivelul de maturitate cibernetică existent.</w:t>
      </w:r>
    </w:p>
    <w:p w14:paraId="6FF5B1F3" w14:textId="591C2679" w:rsidR="00194F5D" w:rsidRPr="003C3DE5" w:rsidRDefault="00035529" w:rsidP="00035529">
      <w:pPr>
        <w:spacing w:before="100" w:beforeAutospacing="1" w:after="100" w:afterAutospacing="1" w:line="240" w:lineRule="auto"/>
        <w:ind w:left="0"/>
        <w:rPr>
          <w:rFonts w:eastAsia="Times New Roman"/>
          <w:lang w:val="it-CH"/>
        </w:rPr>
      </w:pPr>
      <w:r w:rsidRPr="003C3DE5">
        <w:rPr>
          <w:rFonts w:eastAsia="Times New Roman"/>
          <w:lang w:val="it-CH"/>
        </w:rPr>
        <w:t>Activitățile eligibile, structura fiecărui pachet și livrabilele minime obligatorii aferente sunt detaliate în tabelul de mai jos. Un proiect poate include între 3 și 5 beneficiari finali, fiecare cu pachetul său propriu, justificat individual.</w:t>
      </w:r>
      <w:r w:rsidR="00194F5D" w:rsidRPr="003C3DE5">
        <w:rPr>
          <w:rFonts w:eastAsia="Times New Roman"/>
          <w:lang w:val="it-CH"/>
        </w:rPr>
        <w:t xml:space="preserve"> </w:t>
      </w:r>
    </w:p>
    <w:tbl>
      <w:tblPr>
        <w:tblW w:w="11210"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3"/>
        <w:gridCol w:w="4066"/>
        <w:gridCol w:w="6201"/>
      </w:tblGrid>
      <w:tr w:rsidR="00194F5D" w:rsidRPr="003C3DE5" w14:paraId="38CE979B" w14:textId="77777777" w:rsidTr="001B762F">
        <w:trPr>
          <w:tblHeader/>
        </w:trPr>
        <w:tc>
          <w:tcPr>
            <w:tcW w:w="943" w:type="dxa"/>
            <w:tcBorders>
              <w:top w:val="single" w:sz="1" w:space="0" w:color="BFBFBF"/>
              <w:left w:val="single" w:sz="1" w:space="0" w:color="BFBFBF"/>
              <w:bottom w:val="single" w:sz="1" w:space="0" w:color="BFBFBF"/>
              <w:right w:val="single" w:sz="1" w:space="0" w:color="BFBFBF"/>
            </w:tcBorders>
            <w:shd w:val="clear" w:color="auto" w:fill="2E5FA3"/>
            <w:tcMar>
              <w:top w:w="80" w:type="dxa"/>
              <w:left w:w="120" w:type="dxa"/>
              <w:bottom w:w="80" w:type="dxa"/>
              <w:right w:w="120" w:type="dxa"/>
            </w:tcMar>
            <w:vAlign w:val="center"/>
          </w:tcPr>
          <w:p w14:paraId="0D983389" w14:textId="029D6AAD" w:rsidR="00194F5D" w:rsidRPr="003C3DE5" w:rsidRDefault="00BF359F" w:rsidP="0074465A">
            <w:pPr>
              <w:spacing w:after="0" w:line="240" w:lineRule="auto"/>
              <w:ind w:left="0"/>
              <w:rPr>
                <w:rFonts w:eastAsia="Arial" w:cs="Arial"/>
                <w:color w:val="222222"/>
                <w:lang w:val="ro-RO"/>
              </w:rPr>
            </w:pPr>
            <w:r w:rsidRPr="003C3DE5">
              <w:rPr>
                <w:rFonts w:eastAsia="Arial" w:cs="Arial"/>
                <w:b/>
                <w:bCs/>
                <w:color w:val="FFFFFF"/>
                <w:lang w:val="ro-RO"/>
              </w:rPr>
              <w:t>Tip pachet</w:t>
            </w:r>
          </w:p>
        </w:tc>
        <w:tc>
          <w:tcPr>
            <w:tcW w:w="4066" w:type="dxa"/>
            <w:tcBorders>
              <w:top w:val="single" w:sz="1" w:space="0" w:color="BFBFBF"/>
              <w:left w:val="single" w:sz="1" w:space="0" w:color="BFBFBF"/>
              <w:bottom w:val="single" w:sz="1" w:space="0" w:color="BFBFBF"/>
              <w:right w:val="single" w:sz="1" w:space="0" w:color="BFBFBF"/>
            </w:tcBorders>
            <w:shd w:val="clear" w:color="auto" w:fill="2E5FA3"/>
            <w:tcMar>
              <w:top w:w="80" w:type="dxa"/>
              <w:left w:w="120" w:type="dxa"/>
              <w:bottom w:w="80" w:type="dxa"/>
              <w:right w:w="120" w:type="dxa"/>
            </w:tcMar>
            <w:vAlign w:val="center"/>
          </w:tcPr>
          <w:p w14:paraId="451F5345" w14:textId="77777777" w:rsidR="00194F5D" w:rsidRPr="003C3DE5" w:rsidRDefault="00194F5D" w:rsidP="0074465A">
            <w:pPr>
              <w:spacing w:after="0" w:line="240" w:lineRule="auto"/>
              <w:ind w:left="0"/>
              <w:rPr>
                <w:rFonts w:eastAsia="Arial" w:cs="Arial"/>
                <w:color w:val="222222"/>
                <w:lang w:val="ro-RO"/>
              </w:rPr>
            </w:pPr>
            <w:r w:rsidRPr="003C3DE5">
              <w:rPr>
                <w:rFonts w:eastAsia="Arial" w:cs="Arial"/>
                <w:b/>
                <w:bCs/>
                <w:color w:val="FFFFFF"/>
                <w:lang w:val="ro-RO"/>
              </w:rPr>
              <w:t>Activități incluse</w:t>
            </w:r>
          </w:p>
        </w:tc>
        <w:tc>
          <w:tcPr>
            <w:tcW w:w="6201" w:type="dxa"/>
            <w:tcBorders>
              <w:top w:val="single" w:sz="1" w:space="0" w:color="BFBFBF"/>
              <w:left w:val="single" w:sz="1" w:space="0" w:color="BFBFBF"/>
              <w:bottom w:val="single" w:sz="1" w:space="0" w:color="BFBFBF"/>
              <w:right w:val="single" w:sz="1" w:space="0" w:color="BFBFBF"/>
            </w:tcBorders>
            <w:shd w:val="clear" w:color="auto" w:fill="2E5FA3"/>
          </w:tcPr>
          <w:p w14:paraId="5DCA6697" w14:textId="77777777" w:rsidR="00194F5D" w:rsidRPr="003C3DE5" w:rsidRDefault="00194F5D" w:rsidP="0074465A">
            <w:pPr>
              <w:spacing w:after="0" w:line="240" w:lineRule="auto"/>
              <w:ind w:left="0"/>
              <w:rPr>
                <w:rFonts w:eastAsia="Arial" w:cs="Arial"/>
                <w:b/>
                <w:bCs/>
                <w:color w:val="FFFFFF"/>
                <w:lang w:val="ro-RO"/>
              </w:rPr>
            </w:pPr>
            <w:r w:rsidRPr="003C3DE5">
              <w:rPr>
                <w:rFonts w:eastAsia="Arial" w:cs="Arial"/>
                <w:b/>
                <w:bCs/>
                <w:color w:val="FFFFFF"/>
                <w:lang w:val="ro-RO"/>
              </w:rPr>
              <w:t>Livrabile</w:t>
            </w:r>
          </w:p>
        </w:tc>
      </w:tr>
      <w:tr w:rsidR="00194F5D" w:rsidRPr="009E1707" w14:paraId="257E54F1" w14:textId="77777777" w:rsidTr="001B762F">
        <w:tc>
          <w:tcPr>
            <w:tcW w:w="943" w:type="dxa"/>
            <w:tcBorders>
              <w:top w:val="single" w:sz="1" w:space="0" w:color="BFBFBF"/>
              <w:left w:val="single" w:sz="1" w:space="0" w:color="BFBFBF"/>
              <w:bottom w:val="single" w:sz="1" w:space="0" w:color="BFBFBF"/>
              <w:right w:val="single" w:sz="1" w:space="0" w:color="BFBFBF"/>
            </w:tcBorders>
            <w:shd w:val="clear" w:color="auto" w:fill="FFFFFF"/>
            <w:tcMar>
              <w:top w:w="80" w:type="dxa"/>
              <w:left w:w="100" w:type="dxa"/>
              <w:bottom w:w="80" w:type="dxa"/>
              <w:right w:w="100" w:type="dxa"/>
            </w:tcMar>
          </w:tcPr>
          <w:p w14:paraId="689AEC99" w14:textId="77777777" w:rsidR="00194F5D" w:rsidRPr="003C3DE5" w:rsidRDefault="00194F5D" w:rsidP="0074465A">
            <w:pPr>
              <w:spacing w:after="0" w:line="240" w:lineRule="auto"/>
              <w:ind w:left="0"/>
              <w:rPr>
                <w:rFonts w:eastAsia="Arial" w:cs="Arial"/>
                <w:color w:val="222222"/>
                <w:lang w:val="ro-RO"/>
              </w:rPr>
            </w:pPr>
            <w:r w:rsidRPr="003C3DE5">
              <w:rPr>
                <w:rFonts w:eastAsia="Arial" w:cs="Arial"/>
                <w:b/>
                <w:bCs/>
                <w:color w:val="1F3864"/>
                <w:lang w:val="ro-RO"/>
              </w:rPr>
              <w:t>P1</w:t>
            </w:r>
          </w:p>
        </w:tc>
        <w:tc>
          <w:tcPr>
            <w:tcW w:w="406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00" w:type="dxa"/>
              <w:bottom w:w="80" w:type="dxa"/>
              <w:right w:w="100" w:type="dxa"/>
            </w:tcMar>
          </w:tcPr>
          <w:p w14:paraId="6038F072" w14:textId="2A33EE6C"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Analiză aplicabilitate CRA (rol, clasificare produs)</w:t>
            </w:r>
          </w:p>
          <w:p w14:paraId="036D3C2E" w14:textId="7C0BF6E1"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față de Anexa I CRA (scor maturitate 1-5 per domeniu)</w:t>
            </w:r>
          </w:p>
          <w:p w14:paraId="10AA605E" w14:textId="720B156A"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Inventar produse și matrice clasificare CRA  </w:t>
            </w:r>
          </w:p>
          <w:p w14:paraId="733FBDB4" w14:textId="592DC043"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Sesiune management CRA </w:t>
            </w:r>
          </w:p>
        </w:tc>
        <w:tc>
          <w:tcPr>
            <w:tcW w:w="6201" w:type="dxa"/>
            <w:tcBorders>
              <w:top w:val="single" w:sz="1" w:space="0" w:color="BFBFBF"/>
              <w:left w:val="single" w:sz="1" w:space="0" w:color="BFBFBF"/>
              <w:bottom w:val="single" w:sz="1" w:space="0" w:color="BFBFBF"/>
              <w:right w:val="single" w:sz="1" w:space="0" w:color="BFBFBF"/>
            </w:tcBorders>
            <w:shd w:val="clear" w:color="auto" w:fill="FFFFFF"/>
          </w:tcPr>
          <w:p w14:paraId="6F5D8E23" w14:textId="59FAF8EF"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Raport de evaluare CRA -</w:t>
            </w:r>
            <w:r w:rsidR="00BA4A01" w:rsidRPr="003C3DE5">
              <w:rPr>
                <w:rFonts w:eastAsia="Arial" w:cs="Arial"/>
                <w:color w:val="222222"/>
                <w:lang w:val="ro-RO"/>
              </w:rPr>
              <w:t xml:space="preserve"> </w:t>
            </w:r>
            <w:r w:rsidRPr="003C3DE5">
              <w:rPr>
                <w:rFonts w:eastAsia="Arial" w:cs="Arial"/>
                <w:color w:val="222222"/>
                <w:lang w:val="ro-RO"/>
              </w:rPr>
              <w:t xml:space="preserve">Metodologie </w:t>
            </w: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sfera de cuprindere, constatări per domeniu de control, scor maturitate 1-5. Min. 15 pag. pentru P1 </w:t>
            </w:r>
          </w:p>
          <w:p w14:paraId="7322B658" w14:textId="6C009311"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Registrul </w:t>
            </w:r>
            <w:proofErr w:type="spellStart"/>
            <w:r w:rsidRPr="003C3DE5">
              <w:rPr>
                <w:rFonts w:eastAsia="Arial" w:cs="Arial"/>
                <w:color w:val="222222"/>
                <w:lang w:val="ro-RO"/>
              </w:rPr>
              <w:t>gap</w:t>
            </w:r>
            <w:proofErr w:type="spellEnd"/>
            <w:r w:rsidRPr="003C3DE5">
              <w:rPr>
                <w:rFonts w:eastAsia="Arial" w:cs="Arial"/>
                <w:color w:val="222222"/>
                <w:lang w:val="ro-RO"/>
              </w:rPr>
              <w:t>-urilor -</w:t>
            </w:r>
            <w:r w:rsidRPr="003C3DE5">
              <w:rPr>
                <w:rFonts w:eastAsia="Arial" w:cs="Arial"/>
                <w:color w:val="222222"/>
                <w:lang w:val="ro-RO"/>
              </w:rPr>
              <w:tab/>
              <w:t>Lista completă neconformități față de Anexa I CRA: severitate, cerință CRA, domeniu, justificare, efort remediere, orizont timp.</w:t>
            </w:r>
          </w:p>
          <w:p w14:paraId="15BA41E3" w14:textId="553C55B3"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Fișă date anonimizate (JSON) -</w:t>
            </w:r>
            <w:r w:rsidR="00BA4A01" w:rsidRPr="003C3DE5">
              <w:rPr>
                <w:rFonts w:eastAsia="Arial" w:cs="Arial"/>
                <w:color w:val="222222"/>
                <w:lang w:val="ro-RO"/>
              </w:rPr>
              <w:t xml:space="preserve"> </w:t>
            </w:r>
            <w:r w:rsidRPr="003C3DE5">
              <w:rPr>
                <w:rFonts w:eastAsia="Arial" w:cs="Arial"/>
                <w:color w:val="222222"/>
                <w:lang w:val="ro-RO"/>
              </w:rPr>
              <w:t xml:space="preserve">Date agregate naționale: pachet, sector NACE, dimensiune IMM, scoruri maturitate, nr. </w:t>
            </w:r>
            <w:proofErr w:type="spellStart"/>
            <w:r w:rsidRPr="003C3DE5">
              <w:rPr>
                <w:rFonts w:eastAsia="Arial" w:cs="Arial"/>
                <w:color w:val="222222"/>
                <w:lang w:val="ro-RO"/>
              </w:rPr>
              <w:t>gap</w:t>
            </w:r>
            <w:proofErr w:type="spellEnd"/>
            <w:r w:rsidRPr="003C3DE5">
              <w:rPr>
                <w:rFonts w:eastAsia="Arial" w:cs="Arial"/>
                <w:color w:val="222222"/>
                <w:lang w:val="ro-RO"/>
              </w:rPr>
              <w:t>-uri, persoane formate. Obligatoriu pentru TOATE pachetele.</w:t>
            </w:r>
          </w:p>
        </w:tc>
      </w:tr>
      <w:tr w:rsidR="00194F5D" w:rsidRPr="003C3DE5" w14:paraId="61E7F97D" w14:textId="77777777" w:rsidTr="001B762F">
        <w:tc>
          <w:tcPr>
            <w:tcW w:w="943" w:type="dxa"/>
            <w:tcBorders>
              <w:top w:val="single" w:sz="1" w:space="0" w:color="BFBFBF"/>
              <w:left w:val="single" w:sz="1" w:space="0" w:color="BFBFBF"/>
              <w:bottom w:val="single" w:sz="1" w:space="0" w:color="BFBFBF"/>
              <w:right w:val="single" w:sz="1" w:space="0" w:color="BFBFBF"/>
            </w:tcBorders>
            <w:shd w:val="clear" w:color="auto" w:fill="EEF4FB"/>
            <w:tcMar>
              <w:top w:w="80" w:type="dxa"/>
              <w:left w:w="100" w:type="dxa"/>
              <w:bottom w:w="80" w:type="dxa"/>
              <w:right w:w="100" w:type="dxa"/>
            </w:tcMar>
          </w:tcPr>
          <w:p w14:paraId="7A8D7338" w14:textId="77777777" w:rsidR="00194F5D" w:rsidRPr="003C3DE5" w:rsidRDefault="00194F5D" w:rsidP="0074465A">
            <w:pPr>
              <w:spacing w:after="0" w:line="240" w:lineRule="auto"/>
              <w:ind w:left="0"/>
              <w:rPr>
                <w:rFonts w:eastAsia="Arial" w:cs="Arial"/>
                <w:color w:val="222222"/>
                <w:lang w:val="ro-RO"/>
              </w:rPr>
            </w:pPr>
            <w:r w:rsidRPr="003C3DE5">
              <w:rPr>
                <w:rFonts w:eastAsia="Arial" w:cs="Arial"/>
                <w:b/>
                <w:bCs/>
                <w:color w:val="1F3864"/>
                <w:lang w:val="ro-RO"/>
              </w:rPr>
              <w:t>P2</w:t>
            </w:r>
          </w:p>
        </w:tc>
        <w:tc>
          <w:tcPr>
            <w:tcW w:w="4066" w:type="dxa"/>
            <w:tcBorders>
              <w:top w:val="single" w:sz="1" w:space="0" w:color="BFBFBF"/>
              <w:left w:val="single" w:sz="1" w:space="0" w:color="BFBFBF"/>
              <w:bottom w:val="single" w:sz="1" w:space="0" w:color="BFBFBF"/>
              <w:right w:val="single" w:sz="1" w:space="0" w:color="BFBFBF"/>
            </w:tcBorders>
            <w:shd w:val="clear" w:color="auto" w:fill="EEF4FB"/>
            <w:tcMar>
              <w:top w:w="80" w:type="dxa"/>
              <w:left w:w="100" w:type="dxa"/>
              <w:bottom w:w="80" w:type="dxa"/>
              <w:right w:w="100" w:type="dxa"/>
            </w:tcMar>
          </w:tcPr>
          <w:p w14:paraId="3F477E53" w14:textId="75A3AACD"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Analiză aplicabilitate CRA (rol, clasificare produs)</w:t>
            </w:r>
          </w:p>
          <w:p w14:paraId="34C5FE02" w14:textId="22DC7296"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față de Anexa I CRA (scor maturitate 1-5 per domeniu)</w:t>
            </w:r>
          </w:p>
          <w:p w14:paraId="2AAE73FC" w14:textId="7E249E8F"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Inventar produse și matrice clasificare CRA  </w:t>
            </w:r>
          </w:p>
          <w:p w14:paraId="01A45B8C" w14:textId="6179396D"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Training tehnic </w:t>
            </w:r>
            <w:proofErr w:type="spellStart"/>
            <w:r w:rsidRPr="003C3DE5">
              <w:rPr>
                <w:rFonts w:eastAsia="Arial" w:cs="Arial"/>
                <w:color w:val="222222"/>
                <w:lang w:val="ro-RO"/>
              </w:rPr>
              <w:t>dev</w:t>
            </w:r>
            <w:proofErr w:type="spellEnd"/>
            <w:r w:rsidRPr="003C3DE5">
              <w:rPr>
                <w:rFonts w:eastAsia="Arial" w:cs="Arial"/>
                <w:color w:val="222222"/>
                <w:lang w:val="ro-RO"/>
              </w:rPr>
              <w:t>/</w:t>
            </w:r>
            <w:proofErr w:type="spellStart"/>
            <w:r w:rsidRPr="003C3DE5">
              <w:rPr>
                <w:rFonts w:eastAsia="Arial" w:cs="Arial"/>
                <w:color w:val="222222"/>
                <w:lang w:val="ro-RO"/>
              </w:rPr>
              <w:t>devops</w:t>
            </w:r>
            <w:proofErr w:type="spellEnd"/>
            <w:r w:rsidRPr="003C3DE5">
              <w:rPr>
                <w:rFonts w:eastAsia="Arial" w:cs="Arial"/>
                <w:color w:val="222222"/>
                <w:lang w:val="ro-RO"/>
              </w:rPr>
              <w:t xml:space="preserve"> </w:t>
            </w:r>
          </w:p>
          <w:p w14:paraId="1958CAE6" w14:textId="029CEC9C"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Sesiune management CRA </w:t>
            </w:r>
          </w:p>
          <w:p w14:paraId="7E6CA681" w14:textId="312665C6"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Evaluare preliminară procese </w:t>
            </w:r>
            <w:proofErr w:type="spellStart"/>
            <w:r w:rsidRPr="003C3DE5">
              <w:rPr>
                <w:rFonts w:eastAsia="Arial" w:cs="Arial"/>
                <w:color w:val="222222"/>
                <w:lang w:val="ro-RO"/>
              </w:rPr>
              <w:t>dev</w:t>
            </w:r>
            <w:proofErr w:type="spellEnd"/>
            <w:r w:rsidRPr="003C3DE5">
              <w:rPr>
                <w:rFonts w:eastAsia="Arial" w:cs="Arial"/>
                <w:color w:val="222222"/>
                <w:lang w:val="ro-RO"/>
              </w:rPr>
              <w:t>. (</w:t>
            </w:r>
            <w:proofErr w:type="spellStart"/>
            <w:r w:rsidRPr="003C3DE5">
              <w:rPr>
                <w:rFonts w:eastAsia="Arial" w:cs="Arial"/>
                <w:color w:val="222222"/>
                <w:lang w:val="ro-RO"/>
              </w:rPr>
              <w:t>baseline</w:t>
            </w:r>
            <w:proofErr w:type="spellEnd"/>
            <w:r w:rsidRPr="003C3DE5">
              <w:rPr>
                <w:rFonts w:eastAsia="Arial" w:cs="Arial"/>
                <w:color w:val="222222"/>
                <w:lang w:val="ro-RO"/>
              </w:rPr>
              <w:t>)</w:t>
            </w:r>
          </w:p>
          <w:p w14:paraId="293C9D1C" w14:textId="291B1BCC"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proofErr w:type="spellStart"/>
            <w:r w:rsidRPr="003C3DE5">
              <w:rPr>
                <w:rFonts w:eastAsia="Arial" w:cs="Arial"/>
                <w:color w:val="222222"/>
                <w:lang w:val="ro-RO"/>
              </w:rPr>
              <w:t>Vulnerability</w:t>
            </w:r>
            <w:proofErr w:type="spellEnd"/>
            <w:r w:rsidRPr="003C3DE5">
              <w:rPr>
                <w:rFonts w:eastAsia="Arial" w:cs="Arial"/>
                <w:color w:val="222222"/>
                <w:lang w:val="ro-RO"/>
              </w:rPr>
              <w:t xml:space="preserve"> </w:t>
            </w:r>
            <w:proofErr w:type="spellStart"/>
            <w:r w:rsidRPr="003C3DE5">
              <w:rPr>
                <w:rFonts w:eastAsia="Arial" w:cs="Arial"/>
                <w:color w:val="222222"/>
                <w:lang w:val="ro-RO"/>
              </w:rPr>
              <w:t>Assessment</w:t>
            </w:r>
            <w:proofErr w:type="spellEnd"/>
            <w:r w:rsidRPr="003C3DE5">
              <w:rPr>
                <w:rFonts w:eastAsia="Arial" w:cs="Arial"/>
                <w:color w:val="222222"/>
                <w:lang w:val="ro-RO"/>
              </w:rPr>
              <w:t>-</w:t>
            </w:r>
            <w:r w:rsidRPr="00C0454B">
              <w:rPr>
                <w:rFonts w:eastAsia="Arial" w:cs="Arial"/>
                <w:color w:val="222222"/>
                <w:lang w:val="ro-RO"/>
              </w:rPr>
              <w:t xml:space="preserve"> </w:t>
            </w:r>
            <w:r w:rsidRPr="003C3DE5">
              <w:rPr>
                <w:rFonts w:eastAsia="Arial" w:cs="Arial"/>
                <w:color w:val="222222"/>
                <w:lang w:val="ro-RO"/>
              </w:rPr>
              <w:t xml:space="preserve">Scanări autentificate și neautentificate, cu </w:t>
            </w:r>
            <w:proofErr w:type="spellStart"/>
            <w:r w:rsidRPr="003C3DE5">
              <w:rPr>
                <w:rFonts w:eastAsia="Arial" w:cs="Arial"/>
                <w:color w:val="222222"/>
                <w:lang w:val="ro-RO"/>
              </w:rPr>
              <w:t>prioritizare</w:t>
            </w:r>
            <w:proofErr w:type="spellEnd"/>
            <w:r w:rsidRPr="003C3DE5">
              <w:rPr>
                <w:rFonts w:eastAsia="Arial" w:cs="Arial"/>
                <w:color w:val="222222"/>
                <w:lang w:val="ro-RO"/>
              </w:rPr>
              <w:t xml:space="preserve"> CVSS și recomandări de remediere</w:t>
            </w:r>
          </w:p>
        </w:tc>
        <w:tc>
          <w:tcPr>
            <w:tcW w:w="6201" w:type="dxa"/>
            <w:tcBorders>
              <w:top w:val="single" w:sz="1" w:space="0" w:color="BFBFBF"/>
              <w:left w:val="single" w:sz="1" w:space="0" w:color="BFBFBF"/>
              <w:bottom w:val="single" w:sz="1" w:space="0" w:color="BFBFBF"/>
              <w:right w:val="single" w:sz="1" w:space="0" w:color="BFBFBF"/>
            </w:tcBorders>
            <w:shd w:val="clear" w:color="auto" w:fill="EEF4FB"/>
          </w:tcPr>
          <w:p w14:paraId="15640F2B" w14:textId="30C027C7"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Raport de evaluare CRA -</w:t>
            </w:r>
            <w:r w:rsidR="00B56668" w:rsidRPr="003C3DE5">
              <w:rPr>
                <w:rFonts w:eastAsia="Arial" w:cs="Arial"/>
                <w:color w:val="222222"/>
                <w:lang w:val="ro-RO"/>
              </w:rPr>
              <w:t xml:space="preserve"> </w:t>
            </w:r>
            <w:r w:rsidRPr="003C3DE5">
              <w:rPr>
                <w:rFonts w:eastAsia="Arial" w:cs="Arial"/>
                <w:color w:val="222222"/>
                <w:lang w:val="ro-RO"/>
              </w:rPr>
              <w:t xml:space="preserve">Metodologie </w:t>
            </w: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sfera de cuprindere, constatări per domeniu de control, scor maturitate 1-5. Min. 15 pag. pentru P1, </w:t>
            </w:r>
          </w:p>
          <w:p w14:paraId="3AA6AFDA" w14:textId="03866BB2"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Registrul </w:t>
            </w:r>
            <w:proofErr w:type="spellStart"/>
            <w:r w:rsidRPr="003C3DE5">
              <w:rPr>
                <w:rFonts w:eastAsia="Arial" w:cs="Arial"/>
                <w:color w:val="222222"/>
                <w:lang w:val="ro-RO"/>
              </w:rPr>
              <w:t>gap</w:t>
            </w:r>
            <w:proofErr w:type="spellEnd"/>
            <w:r w:rsidRPr="003C3DE5">
              <w:rPr>
                <w:rFonts w:eastAsia="Arial" w:cs="Arial"/>
                <w:color w:val="222222"/>
                <w:lang w:val="ro-RO"/>
              </w:rPr>
              <w:t>-urilor -</w:t>
            </w:r>
            <w:r w:rsidRPr="003C3DE5">
              <w:rPr>
                <w:rFonts w:eastAsia="Arial" w:cs="Arial"/>
                <w:color w:val="222222"/>
                <w:lang w:val="ro-RO"/>
              </w:rPr>
              <w:tab/>
              <w:t>Lista completă neconformități față de Anexa I CRA: severitate, cerință CRA, domeniu, justificare, efort remediere, orizont timp.</w:t>
            </w:r>
          </w:p>
          <w:p w14:paraId="27B4FFC2" w14:textId="272639E2"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Plan de formare personalizat</w:t>
            </w:r>
            <w:r w:rsidRPr="003C3DE5">
              <w:rPr>
                <w:rFonts w:eastAsia="Arial" w:cs="Arial"/>
                <w:color w:val="222222"/>
                <w:lang w:val="ro-RO"/>
              </w:rPr>
              <w:tab/>
              <w:t xml:space="preserve"> - Obiective per rol, curriculum calibrat pe L2, metodologie, participanți, evaluări post-training. Obligatoriu dacă pachetul include Categoria C.</w:t>
            </w:r>
          </w:p>
          <w:p w14:paraId="65C48CD7" w14:textId="3A723AB2"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Fișă date anonimizate (JSON) -</w:t>
            </w:r>
            <w:r w:rsidR="00BA4A01" w:rsidRPr="003C3DE5">
              <w:rPr>
                <w:rFonts w:eastAsia="Arial" w:cs="Arial"/>
                <w:color w:val="222222"/>
                <w:lang w:val="ro-RO"/>
              </w:rPr>
              <w:t xml:space="preserve"> </w:t>
            </w:r>
            <w:r w:rsidRPr="003C3DE5">
              <w:rPr>
                <w:rFonts w:eastAsia="Arial" w:cs="Arial"/>
                <w:color w:val="222222"/>
                <w:lang w:val="ro-RO"/>
              </w:rPr>
              <w:t xml:space="preserve">Date agregate naționale: pachet, sector NACE, dimensiune IMM, scoruri maturitate, nr. </w:t>
            </w:r>
            <w:proofErr w:type="spellStart"/>
            <w:r w:rsidRPr="003C3DE5">
              <w:rPr>
                <w:rFonts w:eastAsia="Arial" w:cs="Arial"/>
                <w:color w:val="222222"/>
                <w:lang w:val="ro-RO"/>
              </w:rPr>
              <w:t>gap</w:t>
            </w:r>
            <w:proofErr w:type="spellEnd"/>
            <w:r w:rsidRPr="003C3DE5">
              <w:rPr>
                <w:rFonts w:eastAsia="Arial" w:cs="Arial"/>
                <w:color w:val="222222"/>
                <w:lang w:val="ro-RO"/>
              </w:rPr>
              <w:t>-uri, persoane formate. Obligatoriu pentru TOATE pachetele.</w:t>
            </w:r>
          </w:p>
          <w:p w14:paraId="405C0C5E" w14:textId="21742B76"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Raport </w:t>
            </w:r>
            <w:proofErr w:type="spellStart"/>
            <w:r w:rsidRPr="003C3DE5">
              <w:rPr>
                <w:rFonts w:eastAsia="Arial" w:cs="Arial"/>
                <w:color w:val="222222"/>
                <w:lang w:val="ro-RO"/>
              </w:rPr>
              <w:t>Vulnerability</w:t>
            </w:r>
            <w:proofErr w:type="spellEnd"/>
            <w:r w:rsidRPr="003C3DE5">
              <w:rPr>
                <w:rFonts w:eastAsia="Arial" w:cs="Arial"/>
                <w:color w:val="222222"/>
                <w:lang w:val="ro-RO"/>
              </w:rPr>
              <w:t xml:space="preserve"> </w:t>
            </w:r>
            <w:proofErr w:type="spellStart"/>
            <w:r w:rsidRPr="003C3DE5">
              <w:rPr>
                <w:rFonts w:eastAsia="Arial" w:cs="Arial"/>
                <w:color w:val="222222"/>
                <w:lang w:val="ro-RO"/>
              </w:rPr>
              <w:t>Assessment</w:t>
            </w:r>
            <w:proofErr w:type="spellEnd"/>
            <w:r w:rsidR="00BA4A01" w:rsidRPr="003C3DE5">
              <w:rPr>
                <w:rFonts w:eastAsia="Arial" w:cs="Arial"/>
                <w:color w:val="222222"/>
                <w:lang w:val="ro-RO"/>
              </w:rPr>
              <w:t xml:space="preserve"> </w:t>
            </w:r>
            <w:r w:rsidRPr="003C3DE5">
              <w:rPr>
                <w:rFonts w:eastAsia="Arial" w:cs="Arial"/>
                <w:color w:val="222222"/>
                <w:lang w:val="ro-RO"/>
              </w:rPr>
              <w:t>-</w:t>
            </w:r>
            <w:r w:rsidRPr="00C0454B">
              <w:rPr>
                <w:rFonts w:eastAsia="Arial" w:cs="Arial"/>
                <w:color w:val="222222"/>
                <w:lang w:val="ro-RO"/>
              </w:rPr>
              <w:t xml:space="preserve"> </w:t>
            </w:r>
            <w:r w:rsidRPr="003C3DE5">
              <w:rPr>
                <w:rFonts w:eastAsia="Arial" w:cs="Arial"/>
                <w:color w:val="222222"/>
                <w:lang w:val="ro-RO"/>
              </w:rPr>
              <w:t xml:space="preserve">Raport de scanare a vulnerabilităților cu </w:t>
            </w:r>
            <w:proofErr w:type="spellStart"/>
            <w:r w:rsidRPr="003C3DE5">
              <w:rPr>
                <w:rFonts w:eastAsia="Arial" w:cs="Arial"/>
                <w:color w:val="222222"/>
                <w:lang w:val="ro-RO"/>
              </w:rPr>
              <w:t>prioritizare</w:t>
            </w:r>
            <w:proofErr w:type="spellEnd"/>
            <w:r w:rsidRPr="003C3DE5">
              <w:rPr>
                <w:rFonts w:eastAsia="Arial" w:cs="Arial"/>
                <w:color w:val="222222"/>
                <w:lang w:val="ro-RO"/>
              </w:rPr>
              <w:t xml:space="preserve"> CVSS.</w:t>
            </w:r>
          </w:p>
          <w:p w14:paraId="26533A15" w14:textId="77777777" w:rsidR="00194F5D" w:rsidRPr="003C3DE5" w:rsidRDefault="00194F5D" w:rsidP="00F57888">
            <w:pPr>
              <w:spacing w:after="0" w:line="240" w:lineRule="auto"/>
              <w:ind w:left="215"/>
              <w:rPr>
                <w:rFonts w:eastAsia="Arial" w:cs="Arial"/>
                <w:color w:val="222222"/>
                <w:lang w:val="ro-RO"/>
              </w:rPr>
            </w:pPr>
          </w:p>
        </w:tc>
      </w:tr>
      <w:tr w:rsidR="00194F5D" w:rsidRPr="009E1707" w14:paraId="30C4EE9A" w14:textId="77777777" w:rsidTr="001B762F">
        <w:tc>
          <w:tcPr>
            <w:tcW w:w="943" w:type="dxa"/>
            <w:tcBorders>
              <w:top w:val="single" w:sz="1" w:space="0" w:color="BFBFBF"/>
              <w:left w:val="single" w:sz="1" w:space="0" w:color="BFBFBF"/>
              <w:bottom w:val="single" w:sz="1" w:space="0" w:color="BFBFBF"/>
              <w:right w:val="single" w:sz="1" w:space="0" w:color="BFBFBF"/>
            </w:tcBorders>
            <w:shd w:val="clear" w:color="auto" w:fill="FFFFFF"/>
            <w:tcMar>
              <w:top w:w="80" w:type="dxa"/>
              <w:left w:w="100" w:type="dxa"/>
              <w:bottom w:w="80" w:type="dxa"/>
              <w:right w:w="100" w:type="dxa"/>
            </w:tcMar>
          </w:tcPr>
          <w:p w14:paraId="1B5B23A7" w14:textId="77777777" w:rsidR="00194F5D" w:rsidRPr="003C3DE5" w:rsidRDefault="00194F5D" w:rsidP="0074465A">
            <w:pPr>
              <w:spacing w:after="0" w:line="240" w:lineRule="auto"/>
              <w:ind w:left="0"/>
              <w:rPr>
                <w:rFonts w:eastAsia="Arial" w:cs="Arial"/>
                <w:color w:val="222222"/>
                <w:lang w:val="ro-RO"/>
              </w:rPr>
            </w:pPr>
            <w:r w:rsidRPr="003C3DE5">
              <w:rPr>
                <w:rFonts w:eastAsia="Arial" w:cs="Arial"/>
                <w:b/>
                <w:bCs/>
                <w:color w:val="1F3864"/>
                <w:lang w:val="ro-RO"/>
              </w:rPr>
              <w:t>P3</w:t>
            </w:r>
          </w:p>
        </w:tc>
        <w:tc>
          <w:tcPr>
            <w:tcW w:w="4066" w:type="dxa"/>
            <w:tcBorders>
              <w:top w:val="single" w:sz="1" w:space="0" w:color="BFBFBF"/>
              <w:left w:val="single" w:sz="1" w:space="0" w:color="BFBFBF"/>
              <w:bottom w:val="single" w:sz="1" w:space="0" w:color="BFBFBF"/>
              <w:right w:val="single" w:sz="1" w:space="0" w:color="BFBFBF"/>
            </w:tcBorders>
            <w:shd w:val="clear" w:color="auto" w:fill="FFFFFF"/>
            <w:tcMar>
              <w:top w:w="80" w:type="dxa"/>
              <w:left w:w="100" w:type="dxa"/>
              <w:bottom w:w="80" w:type="dxa"/>
              <w:right w:w="100" w:type="dxa"/>
            </w:tcMar>
          </w:tcPr>
          <w:p w14:paraId="4FC4A396" w14:textId="458CA1E4"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Analiză aplicabilitate CRA (rol, clasificare produs)</w:t>
            </w:r>
          </w:p>
          <w:p w14:paraId="45C49F1D" w14:textId="3F2B7ED2"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față de Anexa I CRA (scor maturitate 1-5 per domeniu)</w:t>
            </w:r>
          </w:p>
          <w:p w14:paraId="2318EB69" w14:textId="02AD13B6"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Inventar produse și matrice clasificare CRA  </w:t>
            </w:r>
          </w:p>
          <w:p w14:paraId="0E0BE6C0" w14:textId="17E36C94"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Sesiune management CRA </w:t>
            </w:r>
          </w:p>
          <w:p w14:paraId="79A011CA" w14:textId="0AC92410"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Training tehnic echipă </w:t>
            </w:r>
          </w:p>
          <w:p w14:paraId="0CD75B83" w14:textId="4BA11882"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Evaluare preliminară procese </w:t>
            </w:r>
            <w:proofErr w:type="spellStart"/>
            <w:r w:rsidRPr="003C3DE5">
              <w:rPr>
                <w:rFonts w:eastAsia="Arial" w:cs="Arial"/>
                <w:color w:val="222222"/>
                <w:lang w:val="ro-RO"/>
              </w:rPr>
              <w:t>dev</w:t>
            </w:r>
            <w:proofErr w:type="spellEnd"/>
            <w:r w:rsidRPr="003C3DE5">
              <w:rPr>
                <w:rFonts w:eastAsia="Arial" w:cs="Arial"/>
                <w:color w:val="222222"/>
                <w:lang w:val="ro-RO"/>
              </w:rPr>
              <w:t>. (</w:t>
            </w:r>
            <w:proofErr w:type="spellStart"/>
            <w:r w:rsidRPr="003C3DE5">
              <w:rPr>
                <w:rFonts w:eastAsia="Arial" w:cs="Arial"/>
                <w:color w:val="222222"/>
                <w:lang w:val="ro-RO"/>
              </w:rPr>
              <w:t>baseline</w:t>
            </w:r>
            <w:proofErr w:type="spellEnd"/>
            <w:r w:rsidRPr="003C3DE5">
              <w:rPr>
                <w:rFonts w:eastAsia="Arial" w:cs="Arial"/>
                <w:color w:val="222222"/>
                <w:lang w:val="ro-RO"/>
              </w:rPr>
              <w:t xml:space="preserve"> B1b Audit complet Secure SDLC (5-8 zile)</w:t>
            </w:r>
          </w:p>
          <w:p w14:paraId="3CDE5E12" w14:textId="7E36189A"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Implementare </w:t>
            </w:r>
            <w:proofErr w:type="spellStart"/>
            <w:r w:rsidRPr="003C3DE5">
              <w:rPr>
                <w:rFonts w:eastAsia="Arial" w:cs="Arial"/>
                <w:color w:val="222222"/>
                <w:lang w:val="ro-RO"/>
              </w:rPr>
              <w:t>framework</w:t>
            </w:r>
            <w:proofErr w:type="spellEnd"/>
            <w:r w:rsidRPr="003C3DE5">
              <w:rPr>
                <w:rFonts w:eastAsia="Arial" w:cs="Arial"/>
                <w:color w:val="222222"/>
                <w:lang w:val="ro-RO"/>
              </w:rPr>
              <w:t xml:space="preserve"> SDLC + </w:t>
            </w:r>
            <w:proofErr w:type="spellStart"/>
            <w:r w:rsidRPr="003C3DE5">
              <w:rPr>
                <w:rFonts w:eastAsia="Arial" w:cs="Arial"/>
                <w:color w:val="222222"/>
                <w:lang w:val="ro-RO"/>
              </w:rPr>
              <w:t>template</w:t>
            </w:r>
            <w:proofErr w:type="spellEnd"/>
            <w:r w:rsidRPr="003C3DE5">
              <w:rPr>
                <w:rFonts w:eastAsia="Arial" w:cs="Arial"/>
                <w:color w:val="222222"/>
                <w:lang w:val="ro-RO"/>
              </w:rPr>
              <w:t>-uri</w:t>
            </w:r>
          </w:p>
          <w:p w14:paraId="39CBBC32" w14:textId="7C5AC2EE"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proofErr w:type="spellStart"/>
            <w:r w:rsidRPr="003C3DE5">
              <w:rPr>
                <w:rFonts w:eastAsia="Arial" w:cs="Arial"/>
                <w:color w:val="222222"/>
                <w:lang w:val="ro-RO"/>
              </w:rPr>
              <w:t>Vulnerability</w:t>
            </w:r>
            <w:proofErr w:type="spellEnd"/>
            <w:r w:rsidRPr="003C3DE5">
              <w:rPr>
                <w:rFonts w:eastAsia="Arial" w:cs="Arial"/>
                <w:color w:val="222222"/>
                <w:lang w:val="ro-RO"/>
              </w:rPr>
              <w:t xml:space="preserve"> </w:t>
            </w:r>
            <w:proofErr w:type="spellStart"/>
            <w:r w:rsidRPr="003C3DE5">
              <w:rPr>
                <w:rFonts w:eastAsia="Arial" w:cs="Arial"/>
                <w:color w:val="222222"/>
                <w:lang w:val="ro-RO"/>
              </w:rPr>
              <w:t>Assessment</w:t>
            </w:r>
            <w:proofErr w:type="spellEnd"/>
            <w:r w:rsidRPr="003C3DE5">
              <w:rPr>
                <w:rFonts w:eastAsia="Arial" w:cs="Arial"/>
                <w:color w:val="222222"/>
                <w:lang w:val="ro-RO"/>
              </w:rPr>
              <w:t xml:space="preserve">- Scanări autentificate și neautentificate, cu </w:t>
            </w:r>
            <w:proofErr w:type="spellStart"/>
            <w:r w:rsidRPr="003C3DE5">
              <w:rPr>
                <w:rFonts w:eastAsia="Arial" w:cs="Arial"/>
                <w:color w:val="222222"/>
                <w:lang w:val="ro-RO"/>
              </w:rPr>
              <w:t>prioritizare</w:t>
            </w:r>
            <w:proofErr w:type="spellEnd"/>
            <w:r w:rsidRPr="003C3DE5">
              <w:rPr>
                <w:rFonts w:eastAsia="Arial" w:cs="Arial"/>
                <w:color w:val="222222"/>
                <w:lang w:val="ro-RO"/>
              </w:rPr>
              <w:t xml:space="preserve"> CVSS și recomandări de remediere</w:t>
            </w:r>
          </w:p>
          <w:p w14:paraId="57FF93F8" w14:textId="749FF324" w:rsidR="00194F5D" w:rsidRPr="003C3DE5" w:rsidRDefault="001B762F" w:rsidP="00756519">
            <w:pPr>
              <w:pStyle w:val="Listparagraf"/>
              <w:numPr>
                <w:ilvl w:val="0"/>
                <w:numId w:val="25"/>
              </w:numPr>
              <w:spacing w:after="0" w:line="240" w:lineRule="auto"/>
              <w:ind w:left="215" w:hanging="305"/>
              <w:rPr>
                <w:rFonts w:eastAsia="Arial" w:cs="Arial"/>
                <w:color w:val="222222"/>
                <w:lang w:val="ro-RO"/>
              </w:rPr>
            </w:pPr>
            <w:proofErr w:type="spellStart"/>
            <w:r w:rsidRPr="00F57888">
              <w:rPr>
                <w:rFonts w:eastAsia="Arial" w:cs="Arial"/>
                <w:color w:val="222222"/>
                <w:lang w:val="ro-RO"/>
              </w:rPr>
              <w:t>Penetration</w:t>
            </w:r>
            <w:proofErr w:type="spellEnd"/>
            <w:r w:rsidRPr="00F57888">
              <w:rPr>
                <w:rFonts w:eastAsia="Arial" w:cs="Arial"/>
                <w:color w:val="222222"/>
                <w:lang w:val="ro-RO"/>
              </w:rPr>
              <w:t xml:space="preserve"> </w:t>
            </w:r>
            <w:proofErr w:type="spellStart"/>
            <w:r w:rsidRPr="00F57888">
              <w:rPr>
                <w:rFonts w:eastAsia="Arial" w:cs="Arial"/>
                <w:color w:val="222222"/>
                <w:lang w:val="ro-RO"/>
              </w:rPr>
              <w:t>Testing</w:t>
            </w:r>
            <w:proofErr w:type="spellEnd"/>
            <w:r w:rsidRPr="00F57888">
              <w:rPr>
                <w:rFonts w:eastAsia="Arial" w:cs="Arial"/>
                <w:color w:val="222222"/>
                <w:lang w:val="ro-RO"/>
              </w:rPr>
              <w:t xml:space="preserve"> — Testare avansată prin simularea atacurilor reale, cu documentarea metodelor de compromitere și recomandări de remediere. Aplicabilitatea este condiționată de clasa de risc CRA a produsului evaluat: obligatorie pentru produse Clasa I (Anexa III CRA) sau cu expunere web/API semnificativă; recomandată pentru produse </w:t>
            </w:r>
            <w:proofErr w:type="spellStart"/>
            <w:r w:rsidRPr="00F57888">
              <w:rPr>
                <w:rFonts w:eastAsia="Arial" w:cs="Arial"/>
                <w:color w:val="222222"/>
                <w:lang w:val="ro-RO"/>
              </w:rPr>
              <w:t>Default</w:t>
            </w:r>
            <w:proofErr w:type="spellEnd"/>
            <w:r w:rsidRPr="00F57888">
              <w:rPr>
                <w:rFonts w:eastAsia="Arial" w:cs="Arial"/>
                <w:color w:val="222222"/>
                <w:lang w:val="ro-RO"/>
              </w:rPr>
              <w:t xml:space="preserve"> cu suprafață de atac externă; opțională pentru produse </w:t>
            </w:r>
            <w:proofErr w:type="spellStart"/>
            <w:r w:rsidRPr="00F57888">
              <w:rPr>
                <w:rFonts w:eastAsia="Arial" w:cs="Arial"/>
                <w:color w:val="222222"/>
                <w:lang w:val="ro-RO"/>
              </w:rPr>
              <w:t>Default</w:t>
            </w:r>
            <w:proofErr w:type="spellEnd"/>
            <w:r w:rsidRPr="00F57888">
              <w:rPr>
                <w:rFonts w:eastAsia="Arial" w:cs="Arial"/>
                <w:color w:val="222222"/>
                <w:lang w:val="ro-RO"/>
              </w:rPr>
              <w:t xml:space="preserve"> fără interfețe expuse, cu justificare documentată în metodologie (a se vedea Secțiunea 1.3 — Definiția </w:t>
            </w:r>
            <w:proofErr w:type="spellStart"/>
            <w:r w:rsidRPr="00F57888">
              <w:rPr>
                <w:rFonts w:eastAsia="Arial" w:cs="Arial"/>
                <w:color w:val="222222"/>
                <w:lang w:val="ro-RO"/>
              </w:rPr>
              <w:t>Penetration</w:t>
            </w:r>
            <w:proofErr w:type="spellEnd"/>
            <w:r w:rsidRPr="00F57888">
              <w:rPr>
                <w:rFonts w:eastAsia="Arial" w:cs="Arial"/>
                <w:color w:val="222222"/>
                <w:lang w:val="ro-RO"/>
              </w:rPr>
              <w:t xml:space="preserve"> </w:t>
            </w:r>
            <w:proofErr w:type="spellStart"/>
            <w:r w:rsidRPr="00F57888">
              <w:rPr>
                <w:rFonts w:eastAsia="Arial" w:cs="Arial"/>
                <w:color w:val="222222"/>
                <w:lang w:val="ro-RO"/>
              </w:rPr>
              <w:t>Testing</w:t>
            </w:r>
            <w:proofErr w:type="spellEnd"/>
            <w:r w:rsidRPr="00F57888">
              <w:rPr>
                <w:rFonts w:eastAsia="Arial" w:cs="Arial"/>
                <w:color w:val="222222"/>
                <w:lang w:val="ro-RO"/>
              </w:rPr>
              <w:t>).</w:t>
            </w:r>
            <w:r w:rsidR="00194F5D" w:rsidRPr="003C3DE5">
              <w:rPr>
                <w:rFonts w:eastAsia="Arial" w:cs="Arial"/>
                <w:color w:val="222222"/>
                <w:lang w:val="ro-RO"/>
              </w:rPr>
              <w:t>.</w:t>
            </w:r>
          </w:p>
        </w:tc>
        <w:tc>
          <w:tcPr>
            <w:tcW w:w="6201" w:type="dxa"/>
            <w:tcBorders>
              <w:top w:val="single" w:sz="1" w:space="0" w:color="BFBFBF"/>
              <w:left w:val="single" w:sz="1" w:space="0" w:color="BFBFBF"/>
              <w:bottom w:val="single" w:sz="1" w:space="0" w:color="BFBFBF"/>
              <w:right w:val="single" w:sz="1" w:space="0" w:color="BFBFBF"/>
            </w:tcBorders>
            <w:shd w:val="clear" w:color="auto" w:fill="FFFFFF"/>
          </w:tcPr>
          <w:p w14:paraId="02DC67B7" w14:textId="291B3F46"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Raport de evaluare CRA -Metodologie </w:t>
            </w: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sfera de cuprindere, constatări per domeniu de control, scor maturitate 1-5. Min. 15 pag. pentru P1, </w:t>
            </w:r>
          </w:p>
          <w:p w14:paraId="5C838A0E" w14:textId="4D5506E5"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Registrul </w:t>
            </w:r>
            <w:proofErr w:type="spellStart"/>
            <w:r w:rsidRPr="003C3DE5">
              <w:rPr>
                <w:rFonts w:eastAsia="Arial" w:cs="Arial"/>
                <w:color w:val="222222"/>
                <w:lang w:val="ro-RO"/>
              </w:rPr>
              <w:t>gap</w:t>
            </w:r>
            <w:proofErr w:type="spellEnd"/>
            <w:r w:rsidRPr="003C3DE5">
              <w:rPr>
                <w:rFonts w:eastAsia="Arial" w:cs="Arial"/>
                <w:color w:val="222222"/>
                <w:lang w:val="ro-RO"/>
              </w:rPr>
              <w:t>-urilor -</w:t>
            </w:r>
            <w:r w:rsidRPr="003C3DE5">
              <w:rPr>
                <w:rFonts w:eastAsia="Arial" w:cs="Arial"/>
                <w:color w:val="222222"/>
                <w:lang w:val="ro-RO"/>
              </w:rPr>
              <w:tab/>
              <w:t>Lista completă neconformități față de Anexa I CRA: severitate, cerință CRA, domeniu, justificare, efort remediere, orizont timp.</w:t>
            </w:r>
          </w:p>
          <w:p w14:paraId="3D542C3B" w14:textId="7340D3E3"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Plan de formare personalizat</w:t>
            </w:r>
            <w:r w:rsidRPr="003C3DE5">
              <w:rPr>
                <w:rFonts w:eastAsia="Arial" w:cs="Arial"/>
                <w:color w:val="222222"/>
                <w:lang w:val="ro-RO"/>
              </w:rPr>
              <w:tab/>
              <w:t xml:space="preserve"> - Obiective per rol, curriculum calibrat pe L2, metodologie, participanți, evaluări post-training. Obligatoriu dacă pachetul include Categoria C.</w:t>
            </w:r>
          </w:p>
          <w:p w14:paraId="6131A88D" w14:textId="384101C1"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Raport maturitate Secure SDLC -</w:t>
            </w:r>
            <w:proofErr w:type="spellStart"/>
            <w:r w:rsidRPr="003C3DE5">
              <w:rPr>
                <w:rFonts w:eastAsia="Arial" w:cs="Arial"/>
                <w:color w:val="222222"/>
                <w:lang w:val="ro-RO"/>
              </w:rPr>
              <w:t>Baseline</w:t>
            </w:r>
            <w:proofErr w:type="spellEnd"/>
            <w:r w:rsidRPr="003C3DE5">
              <w:rPr>
                <w:rFonts w:eastAsia="Arial" w:cs="Arial"/>
                <w:color w:val="222222"/>
                <w:lang w:val="ro-RO"/>
              </w:rPr>
              <w:t xml:space="preserve"> procese </w:t>
            </w:r>
            <w:proofErr w:type="spellStart"/>
            <w:r w:rsidRPr="003C3DE5">
              <w:rPr>
                <w:rFonts w:eastAsia="Arial" w:cs="Arial"/>
                <w:color w:val="222222"/>
                <w:lang w:val="ro-RO"/>
              </w:rPr>
              <w:t>development</w:t>
            </w:r>
            <w:proofErr w:type="spellEnd"/>
            <w:r w:rsidRPr="003C3DE5">
              <w:rPr>
                <w:rFonts w:eastAsia="Arial" w:cs="Arial"/>
                <w:color w:val="222222"/>
                <w:lang w:val="ro-RO"/>
              </w:rPr>
              <w:t xml:space="preserve">, intervenție realizată, stare post-intervenție, ghid procese, </w:t>
            </w:r>
            <w:proofErr w:type="spellStart"/>
            <w:r w:rsidRPr="003C3DE5">
              <w:rPr>
                <w:rFonts w:eastAsia="Arial" w:cs="Arial"/>
                <w:color w:val="222222"/>
                <w:lang w:val="ro-RO"/>
              </w:rPr>
              <w:t>template</w:t>
            </w:r>
            <w:proofErr w:type="spellEnd"/>
            <w:r w:rsidRPr="003C3DE5">
              <w:rPr>
                <w:rFonts w:eastAsia="Arial" w:cs="Arial"/>
                <w:color w:val="222222"/>
                <w:lang w:val="ro-RO"/>
              </w:rPr>
              <w:t>-uri, proceduri adoptate. Obligatoriu dacă pachetul include Categoria B.</w:t>
            </w:r>
          </w:p>
          <w:p w14:paraId="491C1040" w14:textId="13182B30"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Fișă date anonimizate (JSON) -Date agregate naționale: pachet, sector NACE, dimensiune IMM, scoruri maturitate, nr. </w:t>
            </w:r>
            <w:proofErr w:type="spellStart"/>
            <w:r w:rsidRPr="003C3DE5">
              <w:rPr>
                <w:rFonts w:eastAsia="Arial" w:cs="Arial"/>
                <w:color w:val="222222"/>
                <w:lang w:val="ro-RO"/>
              </w:rPr>
              <w:t>gap</w:t>
            </w:r>
            <w:proofErr w:type="spellEnd"/>
            <w:r w:rsidRPr="003C3DE5">
              <w:rPr>
                <w:rFonts w:eastAsia="Arial" w:cs="Arial"/>
                <w:color w:val="222222"/>
                <w:lang w:val="ro-RO"/>
              </w:rPr>
              <w:t>-uri, persoane formate. Obligatoriu pentru TOATE pachetele.</w:t>
            </w:r>
          </w:p>
          <w:p w14:paraId="54A837B9" w14:textId="09CA24F2"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Raport </w:t>
            </w:r>
            <w:proofErr w:type="spellStart"/>
            <w:r w:rsidRPr="003C3DE5">
              <w:rPr>
                <w:rFonts w:eastAsia="Arial" w:cs="Arial"/>
                <w:color w:val="222222"/>
                <w:lang w:val="ro-RO"/>
              </w:rPr>
              <w:t>Vulnerability</w:t>
            </w:r>
            <w:proofErr w:type="spellEnd"/>
            <w:r w:rsidRPr="003C3DE5">
              <w:rPr>
                <w:rFonts w:eastAsia="Arial" w:cs="Arial"/>
                <w:color w:val="222222"/>
                <w:lang w:val="ro-RO"/>
              </w:rPr>
              <w:t xml:space="preserve"> </w:t>
            </w:r>
            <w:proofErr w:type="spellStart"/>
            <w:r w:rsidRPr="003C3DE5">
              <w:rPr>
                <w:rFonts w:eastAsia="Arial" w:cs="Arial"/>
                <w:color w:val="222222"/>
                <w:lang w:val="ro-RO"/>
              </w:rPr>
              <w:t>Assessment</w:t>
            </w:r>
            <w:proofErr w:type="spellEnd"/>
            <w:r w:rsidRPr="003C3DE5">
              <w:rPr>
                <w:rFonts w:eastAsia="Arial" w:cs="Arial"/>
                <w:color w:val="222222"/>
                <w:lang w:val="ro-RO"/>
              </w:rPr>
              <w:t xml:space="preserve"> - Raport de scanare a vulnerabilităților cu </w:t>
            </w:r>
            <w:proofErr w:type="spellStart"/>
            <w:r w:rsidRPr="003C3DE5">
              <w:rPr>
                <w:rFonts w:eastAsia="Arial" w:cs="Arial"/>
                <w:color w:val="222222"/>
                <w:lang w:val="ro-RO"/>
              </w:rPr>
              <w:t>prioritizare</w:t>
            </w:r>
            <w:proofErr w:type="spellEnd"/>
            <w:r w:rsidRPr="003C3DE5">
              <w:rPr>
                <w:rFonts w:eastAsia="Arial" w:cs="Arial"/>
                <w:color w:val="222222"/>
                <w:lang w:val="ro-RO"/>
              </w:rPr>
              <w:t xml:space="preserve"> CVSS.</w:t>
            </w:r>
          </w:p>
          <w:p w14:paraId="546E9131" w14:textId="5F8CB911"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Raport </w:t>
            </w:r>
            <w:proofErr w:type="spellStart"/>
            <w:r w:rsidRPr="003C3DE5">
              <w:rPr>
                <w:rFonts w:eastAsia="Arial" w:cs="Arial"/>
                <w:color w:val="222222"/>
                <w:lang w:val="ro-RO"/>
              </w:rPr>
              <w:t>Penetration</w:t>
            </w:r>
            <w:proofErr w:type="spellEnd"/>
            <w:r w:rsidRPr="003C3DE5">
              <w:rPr>
                <w:rFonts w:eastAsia="Arial" w:cs="Arial"/>
                <w:color w:val="222222"/>
                <w:lang w:val="ro-RO"/>
              </w:rPr>
              <w:t xml:space="preserve"> </w:t>
            </w:r>
            <w:proofErr w:type="spellStart"/>
            <w:r w:rsidRPr="003C3DE5">
              <w:rPr>
                <w:rFonts w:eastAsia="Arial" w:cs="Arial"/>
                <w:color w:val="222222"/>
                <w:lang w:val="ro-RO"/>
              </w:rPr>
              <w:t>Testing</w:t>
            </w:r>
            <w:proofErr w:type="spellEnd"/>
            <w:r w:rsidRPr="003C3DE5">
              <w:rPr>
                <w:rFonts w:eastAsia="Arial" w:cs="Arial"/>
                <w:color w:val="222222"/>
                <w:lang w:val="ro-RO"/>
              </w:rPr>
              <w:t xml:space="preserve"> -</w:t>
            </w:r>
            <w:r w:rsidRPr="00F57888">
              <w:rPr>
                <w:rFonts w:eastAsia="Arial" w:cs="Arial"/>
                <w:color w:val="222222"/>
                <w:lang w:val="ro-RO"/>
              </w:rPr>
              <w:t xml:space="preserve"> </w:t>
            </w:r>
            <w:r w:rsidRPr="003C3DE5">
              <w:rPr>
                <w:rFonts w:eastAsia="Arial" w:cs="Arial"/>
                <w:color w:val="222222"/>
                <w:lang w:val="ro-RO"/>
              </w:rPr>
              <w:t>Raport de testare a penetrării cu metode de compromitere documentate</w:t>
            </w:r>
          </w:p>
        </w:tc>
      </w:tr>
      <w:tr w:rsidR="00194F5D" w:rsidRPr="009E1707" w14:paraId="6D8EA2B7" w14:textId="77777777" w:rsidTr="001B762F">
        <w:tc>
          <w:tcPr>
            <w:tcW w:w="943" w:type="dxa"/>
            <w:tcBorders>
              <w:top w:val="single" w:sz="1" w:space="0" w:color="BFBFBF"/>
              <w:left w:val="single" w:sz="1" w:space="0" w:color="BFBFBF"/>
              <w:bottom w:val="single" w:sz="1" w:space="0" w:color="BFBFBF"/>
              <w:right w:val="single" w:sz="1" w:space="0" w:color="BFBFBF"/>
            </w:tcBorders>
            <w:shd w:val="clear" w:color="auto" w:fill="EEF4FB"/>
            <w:tcMar>
              <w:top w:w="80" w:type="dxa"/>
              <w:left w:w="100" w:type="dxa"/>
              <w:bottom w:w="80" w:type="dxa"/>
              <w:right w:w="100" w:type="dxa"/>
            </w:tcMar>
          </w:tcPr>
          <w:p w14:paraId="0E024FB5" w14:textId="77777777" w:rsidR="00194F5D" w:rsidRPr="003C3DE5" w:rsidRDefault="00194F5D" w:rsidP="0074465A">
            <w:pPr>
              <w:spacing w:after="0" w:line="240" w:lineRule="auto"/>
              <w:ind w:left="0"/>
              <w:rPr>
                <w:rFonts w:eastAsia="Arial" w:cs="Arial"/>
                <w:color w:val="222222"/>
                <w:lang w:val="ro-RO"/>
              </w:rPr>
            </w:pPr>
            <w:r w:rsidRPr="003C3DE5">
              <w:rPr>
                <w:rFonts w:eastAsia="Arial" w:cs="Arial"/>
                <w:b/>
                <w:bCs/>
                <w:color w:val="1F3864"/>
                <w:lang w:val="ro-RO"/>
              </w:rPr>
              <w:t>P4</w:t>
            </w:r>
          </w:p>
        </w:tc>
        <w:tc>
          <w:tcPr>
            <w:tcW w:w="4066" w:type="dxa"/>
            <w:tcBorders>
              <w:top w:val="single" w:sz="1" w:space="0" w:color="BFBFBF"/>
              <w:left w:val="single" w:sz="1" w:space="0" w:color="BFBFBF"/>
              <w:bottom w:val="single" w:sz="1" w:space="0" w:color="BFBFBF"/>
              <w:right w:val="single" w:sz="1" w:space="0" w:color="BFBFBF"/>
            </w:tcBorders>
            <w:shd w:val="clear" w:color="auto" w:fill="EEF4FB"/>
            <w:tcMar>
              <w:top w:w="80" w:type="dxa"/>
              <w:left w:w="100" w:type="dxa"/>
              <w:bottom w:w="80" w:type="dxa"/>
              <w:right w:w="100" w:type="dxa"/>
            </w:tcMar>
          </w:tcPr>
          <w:p w14:paraId="30F54030" w14:textId="34A4BBE9"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Analiză aplicabilitate CRA (rol, clasificare produs)</w:t>
            </w:r>
          </w:p>
          <w:p w14:paraId="4BAC2DE7" w14:textId="2EC9A15A"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față de Anexa I CRA (scor maturitate 1-5 per domeniu)</w:t>
            </w:r>
          </w:p>
          <w:p w14:paraId="2769E72A" w14:textId="083FCD05"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Inventar produse și matrice clasificare CRA</w:t>
            </w:r>
          </w:p>
          <w:p w14:paraId="24D5ED7B" w14:textId="12A8EBB2"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Evaluare preliminară procese </w:t>
            </w:r>
            <w:proofErr w:type="spellStart"/>
            <w:r w:rsidRPr="003C3DE5">
              <w:rPr>
                <w:rFonts w:eastAsia="Arial" w:cs="Arial"/>
                <w:color w:val="222222"/>
                <w:lang w:val="ro-RO"/>
              </w:rPr>
              <w:t>dev</w:t>
            </w:r>
            <w:proofErr w:type="spellEnd"/>
            <w:r w:rsidRPr="003C3DE5">
              <w:rPr>
                <w:rFonts w:eastAsia="Arial" w:cs="Arial"/>
                <w:color w:val="222222"/>
                <w:lang w:val="ro-RO"/>
              </w:rPr>
              <w:t>. (</w:t>
            </w:r>
            <w:proofErr w:type="spellStart"/>
            <w:r w:rsidRPr="003C3DE5">
              <w:rPr>
                <w:rFonts w:eastAsia="Arial" w:cs="Arial"/>
                <w:color w:val="222222"/>
                <w:lang w:val="ro-RO"/>
              </w:rPr>
              <w:t>baseline</w:t>
            </w:r>
            <w:proofErr w:type="spellEnd"/>
            <w:r w:rsidRPr="003C3DE5">
              <w:rPr>
                <w:rFonts w:eastAsia="Arial" w:cs="Arial"/>
                <w:color w:val="222222"/>
                <w:lang w:val="ro-RO"/>
              </w:rPr>
              <w:t>)</w:t>
            </w:r>
          </w:p>
          <w:p w14:paraId="3E045C81" w14:textId="7566CBF3"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Audit complet SDLC (</w:t>
            </w:r>
            <w:proofErr w:type="spellStart"/>
            <w:r w:rsidRPr="003C3DE5">
              <w:rPr>
                <w:rFonts w:eastAsia="Arial" w:cs="Arial"/>
                <w:color w:val="222222"/>
                <w:lang w:val="ro-RO"/>
              </w:rPr>
              <w:t>threat</w:t>
            </w:r>
            <w:proofErr w:type="spellEnd"/>
            <w:r w:rsidRPr="003C3DE5">
              <w:rPr>
                <w:rFonts w:eastAsia="Arial" w:cs="Arial"/>
                <w:color w:val="222222"/>
                <w:lang w:val="ro-RO"/>
              </w:rPr>
              <w:t xml:space="preserve"> </w:t>
            </w:r>
            <w:proofErr w:type="spellStart"/>
            <w:r w:rsidRPr="003C3DE5">
              <w:rPr>
                <w:rFonts w:eastAsia="Arial" w:cs="Arial"/>
                <w:color w:val="222222"/>
                <w:lang w:val="ro-RO"/>
              </w:rPr>
              <w:t>modeling</w:t>
            </w:r>
            <w:proofErr w:type="spellEnd"/>
            <w:r w:rsidRPr="003C3DE5">
              <w:rPr>
                <w:rFonts w:eastAsia="Arial" w:cs="Arial"/>
                <w:color w:val="222222"/>
                <w:lang w:val="ro-RO"/>
              </w:rPr>
              <w:t xml:space="preserve">, CI/CD, </w:t>
            </w:r>
            <w:proofErr w:type="spellStart"/>
            <w:r w:rsidRPr="003C3DE5">
              <w:rPr>
                <w:rFonts w:eastAsia="Arial" w:cs="Arial"/>
                <w:color w:val="222222"/>
                <w:lang w:val="ro-RO"/>
              </w:rPr>
              <w:t>patch</w:t>
            </w:r>
            <w:proofErr w:type="spellEnd"/>
            <w:r w:rsidRPr="003C3DE5">
              <w:rPr>
                <w:rFonts w:eastAsia="Arial" w:cs="Arial"/>
                <w:color w:val="222222"/>
                <w:lang w:val="ro-RO"/>
              </w:rPr>
              <w:t>)</w:t>
            </w:r>
          </w:p>
          <w:p w14:paraId="485D8C04" w14:textId="03AB23A4"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Implementare </w:t>
            </w:r>
            <w:proofErr w:type="spellStart"/>
            <w:r w:rsidRPr="003C3DE5">
              <w:rPr>
                <w:rFonts w:eastAsia="Arial" w:cs="Arial"/>
                <w:color w:val="222222"/>
                <w:lang w:val="ro-RO"/>
              </w:rPr>
              <w:t>framework</w:t>
            </w:r>
            <w:proofErr w:type="spellEnd"/>
            <w:r w:rsidRPr="003C3DE5">
              <w:rPr>
                <w:rFonts w:eastAsia="Arial" w:cs="Arial"/>
                <w:color w:val="222222"/>
                <w:lang w:val="ro-RO"/>
              </w:rPr>
              <w:t xml:space="preserve"> SDLC + </w:t>
            </w:r>
            <w:proofErr w:type="spellStart"/>
            <w:r w:rsidRPr="003C3DE5">
              <w:rPr>
                <w:rFonts w:eastAsia="Arial" w:cs="Arial"/>
                <w:color w:val="222222"/>
                <w:lang w:val="ro-RO"/>
              </w:rPr>
              <w:t>template</w:t>
            </w:r>
            <w:proofErr w:type="spellEnd"/>
            <w:r w:rsidRPr="003C3DE5">
              <w:rPr>
                <w:rFonts w:eastAsia="Arial" w:cs="Arial"/>
                <w:color w:val="222222"/>
                <w:lang w:val="ro-RO"/>
              </w:rPr>
              <w:t>-uri</w:t>
            </w:r>
          </w:p>
          <w:p w14:paraId="47D15669" w14:textId="5782EF84"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Validare și optimizare SDLC extins </w:t>
            </w:r>
          </w:p>
          <w:p w14:paraId="44ECD5A2" w14:textId="552B89D9"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proofErr w:type="spellStart"/>
            <w:r w:rsidRPr="003C3DE5">
              <w:rPr>
                <w:rFonts w:eastAsia="Arial" w:cs="Arial"/>
                <w:color w:val="222222"/>
                <w:lang w:val="ro-RO"/>
              </w:rPr>
              <w:t>Vulnerability</w:t>
            </w:r>
            <w:proofErr w:type="spellEnd"/>
            <w:r w:rsidRPr="003C3DE5">
              <w:rPr>
                <w:rFonts w:eastAsia="Arial" w:cs="Arial"/>
                <w:color w:val="222222"/>
                <w:lang w:val="ro-RO"/>
              </w:rPr>
              <w:t xml:space="preserve"> </w:t>
            </w:r>
            <w:proofErr w:type="spellStart"/>
            <w:r w:rsidRPr="003C3DE5">
              <w:rPr>
                <w:rFonts w:eastAsia="Arial" w:cs="Arial"/>
                <w:color w:val="222222"/>
                <w:lang w:val="ro-RO"/>
              </w:rPr>
              <w:t>Assessment</w:t>
            </w:r>
            <w:proofErr w:type="spellEnd"/>
            <w:r w:rsidRPr="003C3DE5">
              <w:rPr>
                <w:rFonts w:eastAsia="Arial" w:cs="Arial"/>
                <w:color w:val="222222"/>
                <w:lang w:val="ro-RO"/>
              </w:rPr>
              <w:t xml:space="preserve">- Scanări autentificate și neautentificate, cu </w:t>
            </w:r>
            <w:proofErr w:type="spellStart"/>
            <w:r w:rsidRPr="003C3DE5">
              <w:rPr>
                <w:rFonts w:eastAsia="Arial" w:cs="Arial"/>
                <w:color w:val="222222"/>
                <w:lang w:val="ro-RO"/>
              </w:rPr>
              <w:t>prioritizare</w:t>
            </w:r>
            <w:proofErr w:type="spellEnd"/>
            <w:r w:rsidRPr="003C3DE5">
              <w:rPr>
                <w:rFonts w:eastAsia="Arial" w:cs="Arial"/>
                <w:color w:val="222222"/>
                <w:lang w:val="ro-RO"/>
              </w:rPr>
              <w:t xml:space="preserve"> CVSS și recomandări de remediere</w:t>
            </w:r>
          </w:p>
          <w:p w14:paraId="1A06F4A0" w14:textId="1F7966A6" w:rsidR="00277FA7" w:rsidRPr="003C3DE5" w:rsidRDefault="001B762F" w:rsidP="00756519">
            <w:pPr>
              <w:pStyle w:val="Listparagraf"/>
              <w:numPr>
                <w:ilvl w:val="0"/>
                <w:numId w:val="25"/>
              </w:numPr>
              <w:spacing w:after="0" w:line="240" w:lineRule="auto"/>
              <w:ind w:left="215" w:hanging="305"/>
              <w:rPr>
                <w:rFonts w:eastAsia="Arial" w:cs="Arial"/>
                <w:color w:val="222222"/>
                <w:lang w:val="ro-RO"/>
              </w:rPr>
            </w:pPr>
            <w:proofErr w:type="spellStart"/>
            <w:r w:rsidRPr="00F57888">
              <w:rPr>
                <w:rFonts w:eastAsia="Arial" w:cs="Arial"/>
                <w:color w:val="222222"/>
                <w:lang w:val="ro-RO"/>
              </w:rPr>
              <w:t>Penetration</w:t>
            </w:r>
            <w:proofErr w:type="spellEnd"/>
            <w:r w:rsidRPr="00F57888">
              <w:rPr>
                <w:rFonts w:eastAsia="Arial" w:cs="Arial"/>
                <w:color w:val="222222"/>
                <w:lang w:val="ro-RO"/>
              </w:rPr>
              <w:t xml:space="preserve"> </w:t>
            </w:r>
            <w:proofErr w:type="spellStart"/>
            <w:r w:rsidRPr="00F57888">
              <w:rPr>
                <w:rFonts w:eastAsia="Arial" w:cs="Arial"/>
                <w:color w:val="222222"/>
                <w:lang w:val="ro-RO"/>
              </w:rPr>
              <w:t>Testing</w:t>
            </w:r>
            <w:proofErr w:type="spellEnd"/>
            <w:r w:rsidRPr="00F57888">
              <w:rPr>
                <w:rFonts w:eastAsia="Arial" w:cs="Arial"/>
                <w:color w:val="222222"/>
                <w:lang w:val="ro-RO"/>
              </w:rPr>
              <w:t xml:space="preserve"> — Testare avansată prin simularea atacurilor reale, cu documentarea metodelor de compromitere și recomandări de remediere. Aplicabilitatea este condiționată de clasa de risc CRA a produsului evaluat: obligatorie pentru produse Clasa I (Anexa III CRA) sau cu expunere web/API semnificativă; recomandată pentru produse </w:t>
            </w:r>
            <w:proofErr w:type="spellStart"/>
            <w:r w:rsidRPr="00F57888">
              <w:rPr>
                <w:rFonts w:eastAsia="Arial" w:cs="Arial"/>
                <w:color w:val="222222"/>
                <w:lang w:val="ro-RO"/>
              </w:rPr>
              <w:t>Default</w:t>
            </w:r>
            <w:proofErr w:type="spellEnd"/>
            <w:r w:rsidRPr="00F57888">
              <w:rPr>
                <w:rFonts w:eastAsia="Arial" w:cs="Arial"/>
                <w:color w:val="222222"/>
                <w:lang w:val="ro-RO"/>
              </w:rPr>
              <w:t xml:space="preserve"> cu suprafață de atac externă; opțională pentru produse </w:t>
            </w:r>
            <w:proofErr w:type="spellStart"/>
            <w:r w:rsidRPr="00F57888">
              <w:rPr>
                <w:rFonts w:eastAsia="Arial" w:cs="Arial"/>
                <w:color w:val="222222"/>
                <w:lang w:val="ro-RO"/>
              </w:rPr>
              <w:t>Default</w:t>
            </w:r>
            <w:proofErr w:type="spellEnd"/>
            <w:r w:rsidRPr="00F57888">
              <w:rPr>
                <w:rFonts w:eastAsia="Arial" w:cs="Arial"/>
                <w:color w:val="222222"/>
                <w:lang w:val="ro-RO"/>
              </w:rPr>
              <w:t xml:space="preserve"> fără interfețe expuse, cu justificare documentată în metodologie (a se vedea Secțiunea 1.3 — Definiția </w:t>
            </w:r>
            <w:proofErr w:type="spellStart"/>
            <w:r w:rsidRPr="00F57888">
              <w:rPr>
                <w:rFonts w:eastAsia="Arial" w:cs="Arial"/>
                <w:color w:val="222222"/>
                <w:lang w:val="ro-RO"/>
              </w:rPr>
              <w:t>Penetration</w:t>
            </w:r>
            <w:proofErr w:type="spellEnd"/>
            <w:r w:rsidRPr="00F57888">
              <w:rPr>
                <w:rFonts w:eastAsia="Arial" w:cs="Arial"/>
                <w:color w:val="222222"/>
                <w:lang w:val="ro-RO"/>
              </w:rPr>
              <w:t xml:space="preserve"> </w:t>
            </w:r>
            <w:proofErr w:type="spellStart"/>
            <w:r w:rsidRPr="00F57888">
              <w:rPr>
                <w:rFonts w:eastAsia="Arial" w:cs="Arial"/>
                <w:color w:val="222222"/>
                <w:lang w:val="ro-RO"/>
              </w:rPr>
              <w:t>Testing</w:t>
            </w:r>
            <w:proofErr w:type="spellEnd"/>
            <w:r w:rsidRPr="00F57888">
              <w:rPr>
                <w:rFonts w:eastAsia="Arial" w:cs="Arial"/>
                <w:color w:val="222222"/>
                <w:lang w:val="ro-RO"/>
              </w:rPr>
              <w:t>).</w:t>
            </w:r>
            <w:r w:rsidR="00194F5D" w:rsidRPr="003C3DE5">
              <w:rPr>
                <w:rFonts w:eastAsia="Arial" w:cs="Arial"/>
                <w:color w:val="222222"/>
                <w:lang w:val="ro-RO"/>
              </w:rPr>
              <w:t xml:space="preserve">Training tehnic </w:t>
            </w:r>
            <w:proofErr w:type="spellStart"/>
            <w:r w:rsidR="00194F5D" w:rsidRPr="003C3DE5">
              <w:rPr>
                <w:rFonts w:eastAsia="Arial" w:cs="Arial"/>
                <w:color w:val="222222"/>
                <w:lang w:val="ro-RO"/>
              </w:rPr>
              <w:t>dev</w:t>
            </w:r>
            <w:proofErr w:type="spellEnd"/>
            <w:r w:rsidR="00194F5D" w:rsidRPr="003C3DE5">
              <w:rPr>
                <w:rFonts w:eastAsia="Arial" w:cs="Arial"/>
                <w:color w:val="222222"/>
                <w:lang w:val="ro-RO"/>
              </w:rPr>
              <w:t>/</w:t>
            </w:r>
            <w:proofErr w:type="spellStart"/>
            <w:r w:rsidR="00194F5D" w:rsidRPr="003C3DE5">
              <w:rPr>
                <w:rFonts w:eastAsia="Arial" w:cs="Arial"/>
                <w:color w:val="222222"/>
                <w:lang w:val="ro-RO"/>
              </w:rPr>
              <w:t>devops</w:t>
            </w:r>
            <w:proofErr w:type="spellEnd"/>
            <w:r w:rsidR="00194F5D" w:rsidRPr="003C3DE5">
              <w:rPr>
                <w:rFonts w:eastAsia="Arial" w:cs="Arial"/>
                <w:color w:val="222222"/>
                <w:lang w:val="ro-RO"/>
              </w:rPr>
              <w:t xml:space="preserve"> </w:t>
            </w:r>
          </w:p>
          <w:p w14:paraId="5E4A458C" w14:textId="75C4CD5A" w:rsidR="00194F5D" w:rsidRPr="003C3DE5" w:rsidRDefault="00194F5D" w:rsidP="00756519">
            <w:pPr>
              <w:pStyle w:val="Listparagraf"/>
              <w:numPr>
                <w:ilvl w:val="0"/>
                <w:numId w:val="25"/>
              </w:numPr>
              <w:spacing w:after="0" w:line="240" w:lineRule="auto"/>
              <w:ind w:left="215" w:hanging="305"/>
              <w:rPr>
                <w:rFonts w:eastAsia="Arial" w:cs="Arial"/>
                <w:color w:val="222222"/>
                <w:lang w:val="ro-RO"/>
              </w:rPr>
            </w:pPr>
            <w:r w:rsidRPr="003C3DE5">
              <w:rPr>
                <w:rFonts w:eastAsia="Arial" w:cs="Arial"/>
                <w:color w:val="222222"/>
                <w:lang w:val="ro-RO"/>
              </w:rPr>
              <w:t xml:space="preserve">Sesiune management CRA (Program </w:t>
            </w:r>
            <w:proofErr w:type="spellStart"/>
            <w:r w:rsidRPr="003C3DE5">
              <w:rPr>
                <w:rFonts w:eastAsia="Arial" w:cs="Arial"/>
                <w:color w:val="222222"/>
                <w:lang w:val="ro-RO"/>
              </w:rPr>
              <w:t>multi</w:t>
            </w:r>
            <w:proofErr w:type="spellEnd"/>
            <w:r w:rsidRPr="003C3DE5">
              <w:rPr>
                <w:rFonts w:eastAsia="Arial" w:cs="Arial"/>
                <w:color w:val="222222"/>
                <w:lang w:val="ro-RO"/>
              </w:rPr>
              <w:t xml:space="preserve">-nivel: management + tehnic + arhitectură </w:t>
            </w:r>
          </w:p>
        </w:tc>
        <w:tc>
          <w:tcPr>
            <w:tcW w:w="6201" w:type="dxa"/>
            <w:tcBorders>
              <w:top w:val="single" w:sz="1" w:space="0" w:color="BFBFBF"/>
              <w:left w:val="single" w:sz="1" w:space="0" w:color="BFBFBF"/>
              <w:bottom w:val="single" w:sz="1" w:space="0" w:color="BFBFBF"/>
              <w:right w:val="single" w:sz="1" w:space="0" w:color="BFBFBF"/>
            </w:tcBorders>
            <w:shd w:val="clear" w:color="auto" w:fill="EEF4FB"/>
          </w:tcPr>
          <w:p w14:paraId="625B053E" w14:textId="6FEC5A89"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Raport de evaluare CRA -Metodologie </w:t>
            </w:r>
            <w:proofErr w:type="spellStart"/>
            <w:r w:rsidRPr="003C3DE5">
              <w:rPr>
                <w:rFonts w:eastAsia="Arial" w:cs="Arial"/>
                <w:color w:val="222222"/>
                <w:lang w:val="ro-RO"/>
              </w:rPr>
              <w:t>gap</w:t>
            </w:r>
            <w:proofErr w:type="spellEnd"/>
            <w:r w:rsidRPr="003C3DE5">
              <w:rPr>
                <w:rFonts w:eastAsia="Arial" w:cs="Arial"/>
                <w:color w:val="222222"/>
                <w:lang w:val="ro-RO"/>
              </w:rPr>
              <w:t xml:space="preserve"> </w:t>
            </w:r>
            <w:proofErr w:type="spellStart"/>
            <w:r w:rsidRPr="003C3DE5">
              <w:rPr>
                <w:rFonts w:eastAsia="Arial" w:cs="Arial"/>
                <w:color w:val="222222"/>
                <w:lang w:val="ro-RO"/>
              </w:rPr>
              <w:t>analysis</w:t>
            </w:r>
            <w:proofErr w:type="spellEnd"/>
            <w:r w:rsidRPr="003C3DE5">
              <w:rPr>
                <w:rFonts w:eastAsia="Arial" w:cs="Arial"/>
                <w:color w:val="222222"/>
                <w:lang w:val="ro-RO"/>
              </w:rPr>
              <w:t xml:space="preserve">, sfera de cuprindere, constatări per domeniu de control, scor maturitate 1-5. Min. 15 pag. pentru P1, </w:t>
            </w:r>
          </w:p>
          <w:p w14:paraId="58E4FF40" w14:textId="7238D31E"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Registrul </w:t>
            </w:r>
            <w:proofErr w:type="spellStart"/>
            <w:r w:rsidRPr="003C3DE5">
              <w:rPr>
                <w:rFonts w:eastAsia="Arial" w:cs="Arial"/>
                <w:color w:val="222222"/>
                <w:lang w:val="ro-RO"/>
              </w:rPr>
              <w:t>gap</w:t>
            </w:r>
            <w:proofErr w:type="spellEnd"/>
            <w:r w:rsidRPr="003C3DE5">
              <w:rPr>
                <w:rFonts w:eastAsia="Arial" w:cs="Arial"/>
                <w:color w:val="222222"/>
                <w:lang w:val="ro-RO"/>
              </w:rPr>
              <w:t>-urilor -</w:t>
            </w:r>
            <w:r w:rsidRPr="003C3DE5">
              <w:rPr>
                <w:rFonts w:eastAsia="Arial" w:cs="Arial"/>
                <w:color w:val="222222"/>
                <w:lang w:val="ro-RO"/>
              </w:rPr>
              <w:tab/>
              <w:t>Lista completă neconformități față de Anexa I CRA: severitate, cerință CRA, domeniu, justificare, efort remediere, orizont timp.</w:t>
            </w:r>
          </w:p>
          <w:p w14:paraId="64213162" w14:textId="15A5480F"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Plan de formare personalizat</w:t>
            </w:r>
            <w:r w:rsidRPr="003C3DE5">
              <w:rPr>
                <w:rFonts w:eastAsia="Arial" w:cs="Arial"/>
                <w:color w:val="222222"/>
                <w:lang w:val="ro-RO"/>
              </w:rPr>
              <w:tab/>
              <w:t xml:space="preserve"> - Obiective per rol, curriculum calibrat pe L2, metodologie, participanți, evaluări post-training. Obligatoriu dacă pachetul include Categoria C.</w:t>
            </w:r>
          </w:p>
          <w:p w14:paraId="68707575" w14:textId="65E4D758"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Raport maturitate Secure SDLC -</w:t>
            </w:r>
            <w:proofErr w:type="spellStart"/>
            <w:r w:rsidRPr="003C3DE5">
              <w:rPr>
                <w:rFonts w:eastAsia="Arial" w:cs="Arial"/>
                <w:color w:val="222222"/>
                <w:lang w:val="ro-RO"/>
              </w:rPr>
              <w:t>Baseline</w:t>
            </w:r>
            <w:proofErr w:type="spellEnd"/>
            <w:r w:rsidRPr="003C3DE5">
              <w:rPr>
                <w:rFonts w:eastAsia="Arial" w:cs="Arial"/>
                <w:color w:val="222222"/>
                <w:lang w:val="ro-RO"/>
              </w:rPr>
              <w:t xml:space="preserve"> procese </w:t>
            </w:r>
            <w:proofErr w:type="spellStart"/>
            <w:r w:rsidRPr="003C3DE5">
              <w:rPr>
                <w:rFonts w:eastAsia="Arial" w:cs="Arial"/>
                <w:color w:val="222222"/>
                <w:lang w:val="ro-RO"/>
              </w:rPr>
              <w:t>development</w:t>
            </w:r>
            <w:proofErr w:type="spellEnd"/>
            <w:r w:rsidRPr="003C3DE5">
              <w:rPr>
                <w:rFonts w:eastAsia="Arial" w:cs="Arial"/>
                <w:color w:val="222222"/>
                <w:lang w:val="ro-RO"/>
              </w:rPr>
              <w:t xml:space="preserve">, intervenție realizată, stare post-intervenție, ghid procese, </w:t>
            </w:r>
            <w:proofErr w:type="spellStart"/>
            <w:r w:rsidRPr="003C3DE5">
              <w:rPr>
                <w:rFonts w:eastAsia="Arial" w:cs="Arial"/>
                <w:color w:val="222222"/>
                <w:lang w:val="ro-RO"/>
              </w:rPr>
              <w:t>template</w:t>
            </w:r>
            <w:proofErr w:type="spellEnd"/>
            <w:r w:rsidRPr="003C3DE5">
              <w:rPr>
                <w:rFonts w:eastAsia="Arial" w:cs="Arial"/>
                <w:color w:val="222222"/>
                <w:lang w:val="ro-RO"/>
              </w:rPr>
              <w:t>-uri, proceduri adoptate. Obligatoriu dacă pachetul include Categoria B.</w:t>
            </w:r>
          </w:p>
          <w:p w14:paraId="3D57092F" w14:textId="2F5BBF72"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Fișă date anonimizate (JSON) -Date agregate naționale: pachet, sector NACE, dimensiune IMM, scoruri maturitate, nr. </w:t>
            </w:r>
            <w:proofErr w:type="spellStart"/>
            <w:r w:rsidRPr="003C3DE5">
              <w:rPr>
                <w:rFonts w:eastAsia="Arial" w:cs="Arial"/>
                <w:color w:val="222222"/>
                <w:lang w:val="ro-RO"/>
              </w:rPr>
              <w:t>gap</w:t>
            </w:r>
            <w:proofErr w:type="spellEnd"/>
            <w:r w:rsidRPr="003C3DE5">
              <w:rPr>
                <w:rFonts w:eastAsia="Arial" w:cs="Arial"/>
                <w:color w:val="222222"/>
                <w:lang w:val="ro-RO"/>
              </w:rPr>
              <w:t>-uri, persoane formate. Obligatoriu pentru TOATE pachetele.</w:t>
            </w:r>
          </w:p>
          <w:p w14:paraId="4F081755" w14:textId="6740C647"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Raport </w:t>
            </w:r>
            <w:proofErr w:type="spellStart"/>
            <w:r w:rsidRPr="003C3DE5">
              <w:rPr>
                <w:rFonts w:eastAsia="Arial" w:cs="Arial"/>
                <w:color w:val="222222"/>
                <w:lang w:val="ro-RO"/>
              </w:rPr>
              <w:t>Vulnerability</w:t>
            </w:r>
            <w:proofErr w:type="spellEnd"/>
            <w:r w:rsidRPr="003C3DE5">
              <w:rPr>
                <w:rFonts w:eastAsia="Arial" w:cs="Arial"/>
                <w:color w:val="222222"/>
                <w:lang w:val="ro-RO"/>
              </w:rPr>
              <w:t xml:space="preserve"> </w:t>
            </w:r>
            <w:proofErr w:type="spellStart"/>
            <w:r w:rsidRPr="003C3DE5">
              <w:rPr>
                <w:rFonts w:eastAsia="Arial" w:cs="Arial"/>
                <w:color w:val="222222"/>
                <w:lang w:val="ro-RO"/>
              </w:rPr>
              <w:t>Assessment</w:t>
            </w:r>
            <w:proofErr w:type="spellEnd"/>
            <w:r w:rsidRPr="003C3DE5">
              <w:rPr>
                <w:rFonts w:eastAsia="Arial" w:cs="Arial"/>
                <w:color w:val="222222"/>
                <w:lang w:val="ro-RO"/>
              </w:rPr>
              <w:t xml:space="preserve"> - Raport de scanare a vulnerabilităților cu </w:t>
            </w:r>
            <w:proofErr w:type="spellStart"/>
            <w:r w:rsidRPr="003C3DE5">
              <w:rPr>
                <w:rFonts w:eastAsia="Arial" w:cs="Arial"/>
                <w:color w:val="222222"/>
                <w:lang w:val="ro-RO"/>
              </w:rPr>
              <w:t>prioritizare</w:t>
            </w:r>
            <w:proofErr w:type="spellEnd"/>
            <w:r w:rsidRPr="003C3DE5">
              <w:rPr>
                <w:rFonts w:eastAsia="Arial" w:cs="Arial"/>
                <w:color w:val="222222"/>
                <w:lang w:val="ro-RO"/>
              </w:rPr>
              <w:t xml:space="preserve"> CVSS.</w:t>
            </w:r>
          </w:p>
          <w:p w14:paraId="0473E7C2" w14:textId="0131AB13" w:rsidR="00194F5D" w:rsidRPr="003C3DE5" w:rsidRDefault="00194F5D" w:rsidP="00756519">
            <w:pPr>
              <w:pStyle w:val="Listparagraf"/>
              <w:numPr>
                <w:ilvl w:val="0"/>
                <w:numId w:val="10"/>
              </w:numPr>
              <w:spacing w:after="0" w:line="240" w:lineRule="auto"/>
              <w:ind w:right="221"/>
              <w:rPr>
                <w:rFonts w:eastAsia="Arial" w:cs="Arial"/>
                <w:color w:val="222222"/>
                <w:lang w:val="ro-RO"/>
              </w:rPr>
            </w:pPr>
            <w:r w:rsidRPr="003C3DE5">
              <w:rPr>
                <w:rFonts w:eastAsia="Arial" w:cs="Arial"/>
                <w:color w:val="222222"/>
                <w:lang w:val="ro-RO"/>
              </w:rPr>
              <w:t xml:space="preserve">Raport </w:t>
            </w:r>
            <w:proofErr w:type="spellStart"/>
            <w:r w:rsidRPr="003C3DE5">
              <w:rPr>
                <w:rFonts w:eastAsia="Arial" w:cs="Arial"/>
                <w:color w:val="222222"/>
                <w:lang w:val="ro-RO"/>
              </w:rPr>
              <w:t>Penetration</w:t>
            </w:r>
            <w:proofErr w:type="spellEnd"/>
            <w:r w:rsidRPr="003C3DE5">
              <w:rPr>
                <w:rFonts w:eastAsia="Arial" w:cs="Arial"/>
                <w:color w:val="222222"/>
                <w:lang w:val="ro-RO"/>
              </w:rPr>
              <w:t xml:space="preserve"> </w:t>
            </w:r>
            <w:proofErr w:type="spellStart"/>
            <w:r w:rsidRPr="003C3DE5">
              <w:rPr>
                <w:rFonts w:eastAsia="Arial" w:cs="Arial"/>
                <w:color w:val="222222"/>
                <w:lang w:val="ro-RO"/>
              </w:rPr>
              <w:t>Testing</w:t>
            </w:r>
            <w:proofErr w:type="spellEnd"/>
            <w:r w:rsidRPr="003C3DE5">
              <w:rPr>
                <w:rFonts w:eastAsia="Arial" w:cs="Arial"/>
                <w:color w:val="222222"/>
                <w:lang w:val="ro-RO"/>
              </w:rPr>
              <w:t xml:space="preserve"> - Raport de testare a penetrării cu metode de compromitere documentate.</w:t>
            </w:r>
          </w:p>
        </w:tc>
      </w:tr>
    </w:tbl>
    <w:p w14:paraId="181FE39E" w14:textId="77777777" w:rsidR="00F57888" w:rsidRDefault="00F57888" w:rsidP="009F4EF2">
      <w:pPr>
        <w:ind w:left="0"/>
        <w:rPr>
          <w:b/>
          <w:bCs/>
          <w:lang w:val="ro-RO"/>
        </w:rPr>
      </w:pPr>
    </w:p>
    <w:p w14:paraId="3A0E3277" w14:textId="25E920B3" w:rsidR="00F57888" w:rsidRDefault="005E09BA" w:rsidP="000358F1">
      <w:pPr>
        <w:shd w:val="clear" w:color="auto" w:fill="FFF2CC" w:themeFill="accent4" w:themeFillTint="33"/>
        <w:ind w:left="0"/>
        <w:rPr>
          <w:b/>
          <w:bCs/>
          <w:lang w:val="ro-RO"/>
        </w:rPr>
      </w:pPr>
      <w:r>
        <w:rPr>
          <w:b/>
          <w:bCs/>
          <w:lang w:val="ro-RO"/>
        </w:rPr>
        <w:t>De reținut:</w:t>
      </w:r>
    </w:p>
    <w:p w14:paraId="61524E73" w14:textId="1A6BF121" w:rsidR="00912FF6" w:rsidRPr="00F57888" w:rsidRDefault="00912FF6" w:rsidP="00756519">
      <w:pPr>
        <w:pStyle w:val="Listparagraf"/>
        <w:numPr>
          <w:ilvl w:val="0"/>
          <w:numId w:val="26"/>
        </w:numPr>
        <w:rPr>
          <w:lang w:val="ro-RO"/>
        </w:rPr>
      </w:pPr>
      <w:r w:rsidRPr="00F57888">
        <w:rPr>
          <w:b/>
          <w:bCs/>
          <w:lang w:val="ro-RO"/>
        </w:rPr>
        <w:t>Training general vs. training calibrat pe CRA</w:t>
      </w:r>
      <w:r w:rsidRPr="00F57888">
        <w:rPr>
          <w:lang w:val="ro-RO"/>
        </w:rPr>
        <w:t xml:space="preserve">: Programele de formare generică în securitate cibernetică (ex. cursuri de certificare CISSP, CEH, </w:t>
      </w:r>
      <w:proofErr w:type="spellStart"/>
      <w:r w:rsidRPr="00F57888">
        <w:rPr>
          <w:lang w:val="ro-RO"/>
        </w:rPr>
        <w:t>CompTIA</w:t>
      </w:r>
      <w:proofErr w:type="spellEnd"/>
      <w:r w:rsidRPr="00F57888">
        <w:rPr>
          <w:lang w:val="ro-RO"/>
        </w:rPr>
        <w:t xml:space="preserve"> </w:t>
      </w:r>
      <w:proofErr w:type="spellStart"/>
      <w:r w:rsidRPr="00F57888">
        <w:rPr>
          <w:lang w:val="ro-RO"/>
        </w:rPr>
        <w:t>Security</w:t>
      </w:r>
      <w:proofErr w:type="spellEnd"/>
      <w:r w:rsidRPr="00F57888">
        <w:rPr>
          <w:lang w:val="ro-RO"/>
        </w:rPr>
        <w:t xml:space="preserve">+) nu sunt eligibile dacă nu sunt adaptate explicit pe cerințele CRA și pe </w:t>
      </w:r>
      <w:proofErr w:type="spellStart"/>
      <w:r w:rsidRPr="00F57888">
        <w:rPr>
          <w:lang w:val="ro-RO"/>
        </w:rPr>
        <w:t>gap</w:t>
      </w:r>
      <w:proofErr w:type="spellEnd"/>
      <w:r w:rsidRPr="00F57888">
        <w:rPr>
          <w:lang w:val="ro-RO"/>
        </w:rPr>
        <w:t>-urile identificate în L2. Eligibil este training-</w:t>
      </w:r>
      <w:proofErr w:type="spellStart"/>
      <w:r w:rsidRPr="00F57888">
        <w:rPr>
          <w:lang w:val="ro-RO"/>
        </w:rPr>
        <w:t>ul</w:t>
      </w:r>
      <w:proofErr w:type="spellEnd"/>
      <w:r w:rsidRPr="00F57888">
        <w:rPr>
          <w:lang w:val="ro-RO"/>
        </w:rPr>
        <w:t xml:space="preserve"> al cărui curriculum este demonstrabil derivat din concluziile </w:t>
      </w:r>
      <w:proofErr w:type="spellStart"/>
      <w:r w:rsidRPr="00F57888">
        <w:rPr>
          <w:lang w:val="ro-RO"/>
        </w:rPr>
        <w:t>gap</w:t>
      </w:r>
      <w:proofErr w:type="spellEnd"/>
      <w:r w:rsidRPr="00F57888">
        <w:rPr>
          <w:lang w:val="ro-RO"/>
        </w:rPr>
        <w:t xml:space="preserve"> </w:t>
      </w:r>
      <w:proofErr w:type="spellStart"/>
      <w:r w:rsidRPr="00F57888">
        <w:rPr>
          <w:lang w:val="ro-RO"/>
        </w:rPr>
        <w:t>analysis</w:t>
      </w:r>
      <w:proofErr w:type="spellEnd"/>
      <w:r w:rsidRPr="00F57888">
        <w:rPr>
          <w:lang w:val="ro-RO"/>
        </w:rPr>
        <w:t>-ului efectuat în cadrul aceluiași proiect.</w:t>
      </w:r>
    </w:p>
    <w:p w14:paraId="31A4777B" w14:textId="2A89BAC5" w:rsidR="009F4EF2" w:rsidRPr="00713B4B" w:rsidRDefault="00912FF6" w:rsidP="00756519">
      <w:pPr>
        <w:pStyle w:val="Listparagraf"/>
        <w:numPr>
          <w:ilvl w:val="0"/>
          <w:numId w:val="26"/>
        </w:numPr>
        <w:rPr>
          <w:lang w:val="ro-RO"/>
        </w:rPr>
      </w:pPr>
      <w:r w:rsidRPr="003C3DE5">
        <w:rPr>
          <w:b/>
          <w:bCs/>
          <w:lang w:val="ro-RO"/>
        </w:rPr>
        <w:t>Configurare CI/CD</w:t>
      </w:r>
      <w:r w:rsidRPr="005E09BA">
        <w:rPr>
          <w:b/>
          <w:bCs/>
          <w:lang w:val="ro-RO"/>
        </w:rPr>
        <w:t xml:space="preserve">: </w:t>
      </w:r>
      <w:r w:rsidRPr="00713B4B">
        <w:rPr>
          <w:lang w:val="ro-RO"/>
        </w:rPr>
        <w:t xml:space="preserve">Configurarea tehnică a </w:t>
      </w:r>
      <w:proofErr w:type="spellStart"/>
      <w:r w:rsidRPr="00713B4B">
        <w:rPr>
          <w:lang w:val="ro-RO"/>
        </w:rPr>
        <w:t>pipeline</w:t>
      </w:r>
      <w:proofErr w:type="spellEnd"/>
      <w:r w:rsidRPr="00713B4B">
        <w:rPr>
          <w:lang w:val="ro-RO"/>
        </w:rPr>
        <w:t xml:space="preserve">-ului CI/CD ca activitate </w:t>
      </w:r>
      <w:proofErr w:type="spellStart"/>
      <w:r w:rsidRPr="00713B4B">
        <w:rPr>
          <w:lang w:val="ro-RO"/>
        </w:rPr>
        <w:t>DevOps</w:t>
      </w:r>
      <w:proofErr w:type="spellEnd"/>
      <w:r w:rsidRPr="00713B4B">
        <w:rPr>
          <w:lang w:val="ro-RO"/>
        </w:rPr>
        <w:t xml:space="preserve"> generală nu este eligibilă. Eligibilă este exclusiv integrarea gate-urilor de securitate (rulare SAST, verificare dependențe, </w:t>
      </w:r>
      <w:proofErr w:type="spellStart"/>
      <w:r w:rsidRPr="00713B4B">
        <w:rPr>
          <w:lang w:val="ro-RO"/>
        </w:rPr>
        <w:t>threat</w:t>
      </w:r>
      <w:proofErr w:type="spellEnd"/>
      <w:r w:rsidRPr="00713B4B">
        <w:rPr>
          <w:lang w:val="ro-RO"/>
        </w:rPr>
        <w:t xml:space="preserve"> </w:t>
      </w:r>
      <w:proofErr w:type="spellStart"/>
      <w:r w:rsidRPr="00713B4B">
        <w:rPr>
          <w:lang w:val="ro-RO"/>
        </w:rPr>
        <w:t>modeling</w:t>
      </w:r>
      <w:proofErr w:type="spellEnd"/>
      <w:r w:rsidRPr="00713B4B">
        <w:rPr>
          <w:lang w:val="ro-RO"/>
        </w:rPr>
        <w:t xml:space="preserve"> </w:t>
      </w:r>
      <w:proofErr w:type="spellStart"/>
      <w:r w:rsidRPr="00713B4B">
        <w:rPr>
          <w:lang w:val="ro-RO"/>
        </w:rPr>
        <w:t>checklist</w:t>
      </w:r>
      <w:proofErr w:type="spellEnd"/>
      <w:r w:rsidRPr="00713B4B">
        <w:rPr>
          <w:lang w:val="ro-RO"/>
        </w:rPr>
        <w:t xml:space="preserve">) în </w:t>
      </w:r>
      <w:proofErr w:type="spellStart"/>
      <w:r w:rsidRPr="00713B4B">
        <w:rPr>
          <w:lang w:val="ro-RO"/>
        </w:rPr>
        <w:t>pipeline-ul</w:t>
      </w:r>
      <w:proofErr w:type="spellEnd"/>
      <w:r w:rsidRPr="00713B4B">
        <w:rPr>
          <w:lang w:val="ro-RO"/>
        </w:rPr>
        <w:t xml:space="preserve"> existent, ca parte a activității B1c din Categoria B.</w:t>
      </w:r>
    </w:p>
    <w:p w14:paraId="7010446E" w14:textId="36A2B240" w:rsidR="009F4EF2" w:rsidRPr="005E09BA" w:rsidRDefault="00912FF6" w:rsidP="00756519">
      <w:pPr>
        <w:pStyle w:val="Listparagraf"/>
        <w:numPr>
          <w:ilvl w:val="0"/>
          <w:numId w:val="26"/>
        </w:numPr>
        <w:rPr>
          <w:lang w:val="ro-RO"/>
        </w:rPr>
      </w:pPr>
      <w:r w:rsidRPr="003C3DE5">
        <w:rPr>
          <w:b/>
          <w:bCs/>
          <w:lang w:val="ro-RO"/>
        </w:rPr>
        <w:t>SBOM:</w:t>
      </w:r>
      <w:r w:rsidRPr="005E09BA">
        <w:rPr>
          <w:b/>
          <w:bCs/>
          <w:lang w:val="ro-RO"/>
        </w:rPr>
        <w:t xml:space="preserve"> </w:t>
      </w:r>
      <w:r w:rsidRPr="00713B4B">
        <w:rPr>
          <w:lang w:val="ro-RO"/>
        </w:rPr>
        <w:t xml:space="preserve">Elaborarea propriu-zisă a fișierului Software Bill of </w:t>
      </w:r>
      <w:proofErr w:type="spellStart"/>
      <w:r w:rsidRPr="00713B4B">
        <w:rPr>
          <w:lang w:val="ro-RO"/>
        </w:rPr>
        <w:t>Materials</w:t>
      </w:r>
      <w:proofErr w:type="spellEnd"/>
      <w:r w:rsidRPr="00713B4B">
        <w:rPr>
          <w:lang w:val="ro-RO"/>
        </w:rPr>
        <w:t xml:space="preserve"> (SBOM) pentru un produs specific și analiza CVE operațională continuă pe componente terțe nu sunt eligibile ca activități de implementare. Sunt eligibile evaluarea maturității proceselor de</w:t>
      </w:r>
      <w:r w:rsidRPr="005E09BA">
        <w:rPr>
          <w:b/>
          <w:bCs/>
          <w:lang w:val="ro-RO"/>
        </w:rPr>
        <w:t xml:space="preserve"> </w:t>
      </w:r>
      <w:r w:rsidRPr="00713B4B">
        <w:rPr>
          <w:lang w:val="ro-RO"/>
        </w:rPr>
        <w:t>generare</w:t>
      </w:r>
      <w:r w:rsidRPr="005E09BA">
        <w:rPr>
          <w:b/>
          <w:bCs/>
          <w:lang w:val="ro-RO"/>
        </w:rPr>
        <w:t xml:space="preserve"> </w:t>
      </w:r>
      <w:r w:rsidRPr="00713B4B">
        <w:rPr>
          <w:lang w:val="ro-RO"/>
        </w:rPr>
        <w:t xml:space="preserve">și menținere SBOM (activitate de </w:t>
      </w:r>
      <w:proofErr w:type="spellStart"/>
      <w:r w:rsidRPr="00713B4B">
        <w:rPr>
          <w:lang w:val="ro-RO"/>
        </w:rPr>
        <w:t>gap</w:t>
      </w:r>
      <w:proofErr w:type="spellEnd"/>
      <w:r w:rsidRPr="00713B4B">
        <w:rPr>
          <w:lang w:val="ro-RO"/>
        </w:rPr>
        <w:t xml:space="preserve"> </w:t>
      </w:r>
      <w:proofErr w:type="spellStart"/>
      <w:r w:rsidRPr="00713B4B">
        <w:rPr>
          <w:lang w:val="ro-RO"/>
        </w:rPr>
        <w:t>analysis</w:t>
      </w:r>
      <w:proofErr w:type="spellEnd"/>
      <w:r w:rsidRPr="00713B4B">
        <w:rPr>
          <w:lang w:val="ro-RO"/>
        </w:rPr>
        <w:t>, în cadrul A2) și formarea echipelor privind obligațiile SBOM derivate din Art. 13 alin. 6 CRA (activitate de formare, în cadrul Categoriei C).</w:t>
      </w:r>
    </w:p>
    <w:p w14:paraId="56DEA8FE" w14:textId="182962E0" w:rsidR="009F4EF2" w:rsidRPr="005E09BA" w:rsidRDefault="00912FF6" w:rsidP="00756519">
      <w:pPr>
        <w:pStyle w:val="Listparagraf"/>
        <w:numPr>
          <w:ilvl w:val="0"/>
          <w:numId w:val="26"/>
        </w:numPr>
        <w:rPr>
          <w:b/>
          <w:bCs/>
          <w:lang w:val="ro-RO"/>
        </w:rPr>
      </w:pPr>
      <w:proofErr w:type="spellStart"/>
      <w:r w:rsidRPr="00713B4B">
        <w:rPr>
          <w:b/>
          <w:bCs/>
          <w:lang w:val="ro-RO"/>
        </w:rPr>
        <w:t>Penetration</w:t>
      </w:r>
      <w:proofErr w:type="spellEnd"/>
      <w:r w:rsidRPr="00713B4B">
        <w:rPr>
          <w:b/>
          <w:bCs/>
          <w:lang w:val="ro-RO"/>
        </w:rPr>
        <w:t xml:space="preserve"> </w:t>
      </w:r>
      <w:proofErr w:type="spellStart"/>
      <w:r w:rsidRPr="00713B4B">
        <w:rPr>
          <w:b/>
          <w:bCs/>
          <w:lang w:val="ro-RO"/>
        </w:rPr>
        <w:t>Testing</w:t>
      </w:r>
      <w:proofErr w:type="spellEnd"/>
      <w:r w:rsidRPr="00713B4B">
        <w:rPr>
          <w:b/>
          <w:bCs/>
          <w:lang w:val="ro-RO"/>
        </w:rPr>
        <w:t xml:space="preserve"> (B3)</w:t>
      </w:r>
      <w:r w:rsidRPr="000358F1">
        <w:rPr>
          <w:lang w:val="ro-RO"/>
        </w:rPr>
        <w:t>:</w:t>
      </w:r>
      <w:r w:rsidRPr="000358F1">
        <w:rPr>
          <w:b/>
          <w:bCs/>
          <w:lang w:val="ro-RO"/>
        </w:rPr>
        <w:t xml:space="preserve"> </w:t>
      </w:r>
      <w:r w:rsidRPr="00713B4B">
        <w:rPr>
          <w:lang w:val="ro-RO"/>
        </w:rPr>
        <w:t xml:space="preserve">Aplicabilitatea testelor de penetrare este condiționată de clasa de risc CRA a produsului evaluat, conform definiției din Secțiunea 1.3. Nu este eligibilă includerea B3 ca activitate obligatorie pentru produse </w:t>
      </w:r>
      <w:proofErr w:type="spellStart"/>
      <w:r w:rsidRPr="00713B4B">
        <w:rPr>
          <w:lang w:val="ro-RO"/>
        </w:rPr>
        <w:t>Default</w:t>
      </w:r>
      <w:proofErr w:type="spellEnd"/>
      <w:r w:rsidRPr="00713B4B">
        <w:rPr>
          <w:lang w:val="ro-RO"/>
        </w:rPr>
        <w:t xml:space="preserve"> fără interfețe expuse, în lipsa unei justificări documentate în metodologie.</w:t>
      </w:r>
    </w:p>
    <w:p w14:paraId="4F2666E9" w14:textId="7C73684C" w:rsidR="009F4EF2" w:rsidRPr="005E09BA" w:rsidRDefault="00912FF6" w:rsidP="00756519">
      <w:pPr>
        <w:pStyle w:val="Listparagraf"/>
        <w:numPr>
          <w:ilvl w:val="0"/>
          <w:numId w:val="26"/>
        </w:numPr>
        <w:rPr>
          <w:b/>
          <w:bCs/>
          <w:lang w:val="ro-RO"/>
        </w:rPr>
      </w:pPr>
      <w:r w:rsidRPr="00713B4B">
        <w:rPr>
          <w:b/>
          <w:bCs/>
          <w:lang w:val="ro-RO"/>
        </w:rPr>
        <w:t>CVD:</w:t>
      </w:r>
      <w:r w:rsidRPr="000358F1">
        <w:rPr>
          <w:b/>
          <w:bCs/>
          <w:lang w:val="ro-RO"/>
        </w:rPr>
        <w:t xml:space="preserve"> </w:t>
      </w:r>
      <w:r w:rsidRPr="00713B4B">
        <w:rPr>
          <w:lang w:val="ro-RO"/>
        </w:rPr>
        <w:t xml:space="preserve">Asistența pentru redactarea și publicarea politicii </w:t>
      </w:r>
      <w:proofErr w:type="spellStart"/>
      <w:r w:rsidRPr="00713B4B">
        <w:rPr>
          <w:lang w:val="ro-RO"/>
        </w:rPr>
        <w:t>Coordinated</w:t>
      </w:r>
      <w:proofErr w:type="spellEnd"/>
      <w:r w:rsidRPr="00713B4B">
        <w:rPr>
          <w:lang w:val="ro-RO"/>
        </w:rPr>
        <w:t xml:space="preserve"> </w:t>
      </w:r>
      <w:proofErr w:type="spellStart"/>
      <w:r w:rsidRPr="00713B4B">
        <w:rPr>
          <w:lang w:val="ro-RO"/>
        </w:rPr>
        <w:t>Vulnerability</w:t>
      </w:r>
      <w:proofErr w:type="spellEnd"/>
      <w:r w:rsidRPr="00713B4B">
        <w:rPr>
          <w:lang w:val="ro-RO"/>
        </w:rPr>
        <w:t xml:space="preserve"> </w:t>
      </w:r>
      <w:proofErr w:type="spellStart"/>
      <w:r w:rsidRPr="00713B4B">
        <w:rPr>
          <w:lang w:val="ro-RO"/>
        </w:rPr>
        <w:t>Disclosure</w:t>
      </w:r>
      <w:proofErr w:type="spellEnd"/>
      <w:r w:rsidRPr="00713B4B">
        <w:rPr>
          <w:lang w:val="ro-RO"/>
        </w:rPr>
        <w:t xml:space="preserve"> este eligibilă ca parte a sesiunii de management CRA (C2) sau a auditului Secure SDLC (B1b). Nu este eligibilă implementarea tehnică a platformei de raportare a vulnerabilităților.</w:t>
      </w:r>
    </w:p>
    <w:p w14:paraId="186CBFB3" w14:textId="113EBD6B" w:rsidR="00912FF6" w:rsidRPr="00713B4B" w:rsidRDefault="009F4EF2" w:rsidP="00756519">
      <w:pPr>
        <w:pStyle w:val="Listparagraf"/>
        <w:numPr>
          <w:ilvl w:val="0"/>
          <w:numId w:val="26"/>
        </w:numPr>
        <w:rPr>
          <w:lang w:val="ro-RO"/>
        </w:rPr>
      </w:pPr>
      <w:r w:rsidRPr="005E09BA">
        <w:rPr>
          <w:b/>
          <w:bCs/>
          <w:lang w:val="ro-RO"/>
        </w:rPr>
        <w:t>C</w:t>
      </w:r>
      <w:r w:rsidR="00912FF6" w:rsidRPr="005E09BA">
        <w:rPr>
          <w:b/>
          <w:bCs/>
          <w:lang w:val="ro-RO"/>
        </w:rPr>
        <w:t xml:space="preserve">alendarul CRA: </w:t>
      </w:r>
      <w:r w:rsidR="00912FF6" w:rsidRPr="00713B4B">
        <w:rPr>
          <w:lang w:val="ro-RO"/>
        </w:rPr>
        <w:t>Obligațiile de raportare activă a vulnerabilităților și politica CVD (Art. 14–15 CRA) intră în vigoare anterior celorlalte cerințe tehnice din Anexa I, respectiv începând cu septembrie 2026. Sesiunile de formare managerială (C2) din toate pachetele, inclusiv P1, vor trata CVD ca prioritate față de celelalte cerințe CRA cu termen 2027.</w:t>
      </w:r>
    </w:p>
    <w:p w14:paraId="7E70E776" w14:textId="77777777" w:rsidR="00E11248" w:rsidRPr="00EB567A" w:rsidRDefault="00E11248" w:rsidP="00B30DB4">
      <w:pPr>
        <w:pStyle w:val="font-claude-response-body"/>
        <w:jc w:val="both"/>
        <w:rPr>
          <w:rFonts w:ascii="Trebuchet MS" w:hAnsi="Trebuchet MS"/>
          <w:sz w:val="22"/>
          <w:szCs w:val="22"/>
          <w:lang w:val="ro-RO"/>
        </w:rPr>
      </w:pPr>
      <w:r w:rsidRPr="00EB567A">
        <w:rPr>
          <w:rFonts w:ascii="Trebuchet MS" w:hAnsi="Trebuchet MS"/>
          <w:sz w:val="22"/>
          <w:szCs w:val="22"/>
          <w:lang w:val="ro-RO"/>
        </w:rPr>
        <w:t>Toate activitățile propuse trebuie să fie justificate din perspectiva necesității tehnice și să fie corelate cu obiectivele și rezultatele asumate prin proiect.</w:t>
      </w:r>
    </w:p>
    <w:p w14:paraId="15CA5949" w14:textId="77777777" w:rsidR="0023417E" w:rsidRPr="00EB567A" w:rsidRDefault="0023417E" w:rsidP="0023417E">
      <w:pPr>
        <w:pStyle w:val="font-claude-response-body"/>
        <w:jc w:val="both"/>
        <w:rPr>
          <w:rFonts w:ascii="Trebuchet MS" w:hAnsi="Trebuchet MS"/>
          <w:sz w:val="22"/>
          <w:szCs w:val="22"/>
          <w:lang w:val="ro-RO"/>
        </w:rPr>
      </w:pPr>
      <w:r w:rsidRPr="00EB567A">
        <w:rPr>
          <w:rFonts w:ascii="Trebuchet MS" w:hAnsi="Trebuchet MS"/>
          <w:sz w:val="22"/>
          <w:szCs w:val="22"/>
          <w:lang w:val="ro-RO"/>
        </w:rPr>
        <w:t xml:space="preserve">În cadrul prezentului apel, solicitanții sunt încurajați să valorifice instrumentele și platformele digitale dezvoltate prin proiecte finanțate de Uniunea Europeană prin Programul Europa Digitală (DEP), gestionate de Centrul European de Competențe în domeniul Securității Cibernetice (ECCC), în care NCC-RO este implicat în calitate de partener sau beneficiar. </w:t>
      </w:r>
    </w:p>
    <w:p w14:paraId="626E54FB" w14:textId="07D87342" w:rsidR="0023417E" w:rsidRPr="003C3DE5" w:rsidRDefault="0023417E" w:rsidP="008B7433">
      <w:pPr>
        <w:pStyle w:val="font-claude-response-body"/>
        <w:jc w:val="both"/>
        <w:rPr>
          <w:rFonts w:ascii="Trebuchet MS" w:hAnsi="Trebuchet MS"/>
          <w:sz w:val="22"/>
          <w:szCs w:val="22"/>
          <w:lang w:val="it-CH"/>
        </w:rPr>
      </w:pPr>
      <w:r w:rsidRPr="003C3DE5">
        <w:rPr>
          <w:rFonts w:ascii="Trebuchet MS" w:hAnsi="Trebuchet MS"/>
          <w:sz w:val="22"/>
          <w:szCs w:val="22"/>
          <w:lang w:val="it-CH"/>
        </w:rPr>
        <w:t>Utilizarea acestor instrumente este relevantă în două etape distincte ale proiectului:</w:t>
      </w:r>
    </w:p>
    <w:p w14:paraId="3DBF0C55" w14:textId="1B1AAC85" w:rsidR="0023417E" w:rsidRPr="003C3DE5" w:rsidRDefault="009D3DEB" w:rsidP="00756519">
      <w:pPr>
        <w:pStyle w:val="font-claude-response-body"/>
        <w:numPr>
          <w:ilvl w:val="0"/>
          <w:numId w:val="37"/>
        </w:numPr>
        <w:jc w:val="both"/>
        <w:rPr>
          <w:rFonts w:ascii="Trebuchet MS" w:hAnsi="Trebuchet MS"/>
          <w:sz w:val="22"/>
          <w:szCs w:val="22"/>
          <w:lang w:val="it-CH"/>
        </w:rPr>
      </w:pPr>
      <w:r w:rsidRPr="003C3DE5">
        <w:rPr>
          <w:rFonts w:ascii="Trebuchet MS" w:hAnsi="Trebuchet MS"/>
          <w:b/>
          <w:bCs/>
          <w:sz w:val="22"/>
          <w:szCs w:val="22"/>
          <w:lang w:val="it-CH"/>
        </w:rPr>
        <w:t xml:space="preserve">Anterior </w:t>
      </w:r>
      <w:r w:rsidR="0023417E" w:rsidRPr="003C3DE5">
        <w:rPr>
          <w:rFonts w:ascii="Trebuchet MS" w:hAnsi="Trebuchet MS"/>
          <w:b/>
          <w:bCs/>
          <w:sz w:val="22"/>
          <w:szCs w:val="22"/>
          <w:lang w:val="it-CH"/>
        </w:rPr>
        <w:t>depuner</w:t>
      </w:r>
      <w:r w:rsidRPr="003C3DE5">
        <w:rPr>
          <w:rFonts w:ascii="Trebuchet MS" w:hAnsi="Trebuchet MS"/>
          <w:b/>
          <w:bCs/>
          <w:sz w:val="22"/>
          <w:szCs w:val="22"/>
          <w:lang w:val="it-CH"/>
        </w:rPr>
        <w:t>ii</w:t>
      </w:r>
      <w:r w:rsidR="0023417E" w:rsidRPr="003C3DE5">
        <w:rPr>
          <w:rFonts w:ascii="Trebuchet MS" w:hAnsi="Trebuchet MS"/>
          <w:b/>
          <w:bCs/>
          <w:sz w:val="22"/>
          <w:szCs w:val="22"/>
          <w:lang w:val="it-CH"/>
        </w:rPr>
        <w:t xml:space="preserve"> cererii de finanțare</w:t>
      </w:r>
      <w:r w:rsidR="0023417E" w:rsidRPr="003C3DE5">
        <w:rPr>
          <w:rFonts w:ascii="Trebuchet MS" w:hAnsi="Trebuchet MS"/>
          <w:sz w:val="22"/>
          <w:szCs w:val="22"/>
          <w:lang w:val="it-CH"/>
        </w:rPr>
        <w:t>, solicitantul poate utiliza instrumentele de preidentificare și autoevaluare disponibile din ecosistemul DEP/ECCC pentru a fundamenta, în fișa per beneficiar final, nevoia de conformare cu prevederile Regulamentului (UE) 2024/2847 (CRA), nivelul de maturitate cibernetică existent și justificarea pachetului propus. Rezultatele obținute se atașează cererii de finanțare ca documente suport și sunt corelate explicit cu activitățile și pachetul ales. Utilizarea acestor instrumente este recunoscută în cadrul evaluării subcriteriuului 2.3 — Nivelul de maturitate al beneficiarului final.</w:t>
      </w:r>
    </w:p>
    <w:p w14:paraId="6548E8FA" w14:textId="77777777" w:rsidR="0023417E" w:rsidRPr="003C3DE5" w:rsidRDefault="0023417E" w:rsidP="00756519">
      <w:pPr>
        <w:pStyle w:val="font-claude-response-body"/>
        <w:numPr>
          <w:ilvl w:val="0"/>
          <w:numId w:val="37"/>
        </w:numPr>
        <w:jc w:val="both"/>
        <w:rPr>
          <w:rFonts w:ascii="Trebuchet MS" w:hAnsi="Trebuchet MS"/>
          <w:sz w:val="22"/>
          <w:szCs w:val="22"/>
          <w:lang w:val="it-CH"/>
        </w:rPr>
      </w:pPr>
      <w:r w:rsidRPr="003C3DE5">
        <w:rPr>
          <w:rFonts w:ascii="Trebuchet MS" w:hAnsi="Trebuchet MS"/>
          <w:b/>
          <w:bCs/>
          <w:sz w:val="22"/>
          <w:szCs w:val="22"/>
          <w:lang w:val="it-CH"/>
        </w:rPr>
        <w:t>În livrabilele finale</w:t>
      </w:r>
      <w:r w:rsidRPr="003C3DE5">
        <w:rPr>
          <w:rFonts w:ascii="Trebuchet MS" w:hAnsi="Trebuchet MS"/>
          <w:sz w:val="22"/>
          <w:szCs w:val="22"/>
          <w:lang w:val="it-CH"/>
        </w:rPr>
        <w:t>, furnizorul specializat include, pe baza constatărilor proprii, o secțiune de recomandări orientative adresată beneficiarului final privind instrumentele DEP/ECCC relevante pentru etapele ulterioare de remediere și monitorizare continuă a conformității, care excedează scopului prezentului proiect. Această secțiune nu este prescriptivă — furnizorul selectează și recomandă instrumentele pe care le consideră adecvate față de constatările specifice ale beneficiarului evaluat.</w:t>
      </w:r>
    </w:p>
    <w:p w14:paraId="2495E4B0" w14:textId="69591F23" w:rsidR="0023417E" w:rsidRPr="003C3DE5" w:rsidRDefault="0023417E" w:rsidP="0023417E">
      <w:pPr>
        <w:pStyle w:val="font-claude-response-body"/>
        <w:jc w:val="both"/>
        <w:rPr>
          <w:rFonts w:ascii="Trebuchet MS" w:hAnsi="Trebuchet MS"/>
          <w:sz w:val="22"/>
          <w:szCs w:val="22"/>
          <w:lang w:val="it-CH"/>
        </w:rPr>
      </w:pPr>
      <w:r w:rsidRPr="003C3DE5">
        <w:rPr>
          <w:rFonts w:ascii="Trebuchet MS" w:hAnsi="Trebuchet MS"/>
          <w:sz w:val="22"/>
          <w:szCs w:val="22"/>
          <w:lang w:val="it-CH"/>
        </w:rPr>
        <w:t>Cu titlu orientativ, lista proiectelor DEP/ECCC se regăsește Anexat</w:t>
      </w:r>
      <w:r w:rsidR="008D5CD5" w:rsidRPr="003C3DE5">
        <w:rPr>
          <w:rFonts w:ascii="Trebuchet MS" w:hAnsi="Trebuchet MS"/>
          <w:sz w:val="22"/>
          <w:szCs w:val="22"/>
          <w:lang w:val="it-CH"/>
        </w:rPr>
        <w:t>ă</w:t>
      </w:r>
      <w:r w:rsidRPr="003C3DE5">
        <w:rPr>
          <w:rFonts w:ascii="Trebuchet MS" w:hAnsi="Trebuchet MS"/>
          <w:sz w:val="22"/>
          <w:szCs w:val="22"/>
          <w:lang w:val="it-CH"/>
        </w:rPr>
        <w:t xml:space="preserve"> la prezentul ghid.</w:t>
      </w:r>
    </w:p>
    <w:p w14:paraId="0145107C" w14:textId="4927741C" w:rsidR="00007555" w:rsidRDefault="00D00EA0" w:rsidP="009C2C24">
      <w:pPr>
        <w:pStyle w:val="Textcomentariu"/>
        <w:spacing w:after="0"/>
        <w:jc w:val="both"/>
        <w:rPr>
          <w:rFonts w:ascii="Trebuchet MS" w:hAnsi="Trebuchet MS"/>
          <w:sz w:val="22"/>
          <w:szCs w:val="22"/>
          <w:lang w:val="it-CH"/>
        </w:rPr>
      </w:pPr>
      <w:r w:rsidRPr="003C3DE5">
        <w:rPr>
          <w:rFonts w:ascii="Trebuchet MS" w:hAnsi="Trebuchet MS"/>
          <w:sz w:val="22"/>
          <w:szCs w:val="22"/>
          <w:lang w:val="it-CH"/>
        </w:rPr>
        <w:t>Sunt eligibile cheltuielile efectuate de solicitant în legătură directă cu prestarea serviciilor incluse în pachetul ales (P1–P4) pentru fiecare beneficiar final în parte, care contribuie în mod direct la pregătirea și demonstrarea conformității produselor cu elemente digitale ale acestuia cu cerințele Regulamentului (UE) 2024/2847 (Cyber Resilience Act). Eligibilitatea unei cheltuieli se determină prin raportare la activitățile și livrabilele obligatorii ale pachetului contractat, astfel cum sunt definite în secțiunea 4.2 din prezentul ghid. Cheltuielile aferente activităților care nu sunt incluse în pachetul ales nu sunt eligibile, indiferent de legătura lor cu obiectivele CRA.</w:t>
      </w:r>
    </w:p>
    <w:p w14:paraId="65914426" w14:textId="403A704D" w:rsidR="00AD4D9D" w:rsidRPr="003C3DE5" w:rsidRDefault="00007555" w:rsidP="000358F1">
      <w:pPr>
        <w:shd w:val="clear" w:color="auto" w:fill="FFF2CC" w:themeFill="accent4" w:themeFillTint="33"/>
        <w:spacing w:before="100" w:beforeAutospacing="1" w:after="100" w:afterAutospacing="1" w:line="240" w:lineRule="auto"/>
        <w:ind w:left="0"/>
        <w:rPr>
          <w:rFonts w:eastAsia="Times New Roman"/>
          <w:b/>
          <w:bCs/>
        </w:rPr>
      </w:pPr>
      <w:proofErr w:type="spellStart"/>
      <w:r w:rsidRPr="003C3DE5">
        <w:rPr>
          <w:rFonts w:eastAsia="Times New Roman"/>
          <w:b/>
          <w:bCs/>
        </w:rPr>
        <w:t>Cheltuieli</w:t>
      </w:r>
      <w:proofErr w:type="spellEnd"/>
      <w:r w:rsidR="00916212">
        <w:rPr>
          <w:rFonts w:eastAsia="Times New Roman"/>
          <w:b/>
          <w:bCs/>
        </w:rPr>
        <w:t>/</w:t>
      </w:r>
      <w:proofErr w:type="spellStart"/>
      <w:r w:rsidR="00916212">
        <w:rPr>
          <w:rFonts w:eastAsia="Times New Roman"/>
          <w:b/>
          <w:bCs/>
        </w:rPr>
        <w:t>activități</w:t>
      </w:r>
      <w:proofErr w:type="spellEnd"/>
      <w:r w:rsidR="00BF6829" w:rsidRPr="003C3DE5">
        <w:rPr>
          <w:rFonts w:eastAsia="Times New Roman"/>
          <w:b/>
          <w:bCs/>
        </w:rPr>
        <w:t xml:space="preserve"> </w:t>
      </w:r>
      <w:proofErr w:type="spellStart"/>
      <w:r w:rsidRPr="003C3DE5">
        <w:rPr>
          <w:rFonts w:eastAsia="Times New Roman"/>
          <w:b/>
          <w:bCs/>
        </w:rPr>
        <w:t>ne</w:t>
      </w:r>
      <w:r w:rsidR="00AD4D9D" w:rsidRPr="003C3DE5">
        <w:rPr>
          <w:rFonts w:eastAsia="Times New Roman"/>
          <w:b/>
          <w:bCs/>
        </w:rPr>
        <w:t>eligibile</w:t>
      </w:r>
      <w:proofErr w:type="spellEnd"/>
      <w:r w:rsidR="00AD4D9D" w:rsidRPr="003C3DE5">
        <w:rPr>
          <w:rFonts w:eastAsia="Times New Roman"/>
          <w:b/>
          <w:bCs/>
        </w:rPr>
        <w:t>:</w:t>
      </w:r>
    </w:p>
    <w:p w14:paraId="10F04052" w14:textId="04906530" w:rsidR="00AD4D9D" w:rsidRPr="003C3DE5" w:rsidRDefault="000358F1" w:rsidP="00756519">
      <w:pPr>
        <w:numPr>
          <w:ilvl w:val="0"/>
          <w:numId w:val="7"/>
        </w:numPr>
        <w:spacing w:before="100" w:beforeAutospacing="1" w:after="100" w:afterAutospacing="1" w:line="240" w:lineRule="auto"/>
        <w:rPr>
          <w:rFonts w:eastAsia="Times New Roman"/>
        </w:rPr>
      </w:pPr>
      <w:proofErr w:type="spellStart"/>
      <w:r w:rsidRPr="003C3DE5">
        <w:rPr>
          <w:rFonts w:eastAsia="Times New Roman"/>
        </w:rPr>
        <w:t>Cheltuielile</w:t>
      </w:r>
      <w:proofErr w:type="spellEnd"/>
      <w:r w:rsidRPr="003C3DE5">
        <w:rPr>
          <w:rFonts w:eastAsia="Times New Roman"/>
        </w:rPr>
        <w:t xml:space="preserve"> care nu au </w:t>
      </w:r>
      <w:proofErr w:type="spellStart"/>
      <w:r w:rsidRPr="003C3DE5">
        <w:rPr>
          <w:rFonts w:eastAsia="Times New Roman"/>
        </w:rPr>
        <w:t>legătură</w:t>
      </w:r>
      <w:proofErr w:type="spellEnd"/>
      <w:r w:rsidRPr="003C3DE5">
        <w:rPr>
          <w:rFonts w:eastAsia="Times New Roman"/>
        </w:rPr>
        <w:t xml:space="preserve"> </w:t>
      </w:r>
      <w:proofErr w:type="spellStart"/>
      <w:r w:rsidRPr="003C3DE5">
        <w:rPr>
          <w:rFonts w:eastAsia="Times New Roman"/>
        </w:rPr>
        <w:t>directă</w:t>
      </w:r>
      <w:proofErr w:type="spellEnd"/>
      <w:r w:rsidRPr="003C3DE5">
        <w:rPr>
          <w:rFonts w:eastAsia="Times New Roman"/>
        </w:rPr>
        <w:t xml:space="preserve"> cu </w:t>
      </w:r>
      <w:proofErr w:type="spellStart"/>
      <w:r w:rsidRPr="003C3DE5">
        <w:rPr>
          <w:rFonts w:eastAsia="Times New Roman"/>
        </w:rPr>
        <w:t>obiectivele</w:t>
      </w:r>
      <w:proofErr w:type="spellEnd"/>
      <w:r w:rsidRPr="003C3DE5">
        <w:rPr>
          <w:rFonts w:eastAsia="Times New Roman"/>
        </w:rPr>
        <w:t xml:space="preserve"> </w:t>
      </w:r>
      <w:proofErr w:type="spellStart"/>
      <w:r w:rsidRPr="003C3DE5">
        <w:rPr>
          <w:rFonts w:eastAsia="Times New Roman"/>
        </w:rPr>
        <w:t>proiectului</w:t>
      </w:r>
      <w:proofErr w:type="spellEnd"/>
      <w:r w:rsidRPr="003C3DE5">
        <w:rPr>
          <w:rFonts w:eastAsia="Times New Roman"/>
        </w:rPr>
        <w:t xml:space="preserve">; </w:t>
      </w:r>
    </w:p>
    <w:p w14:paraId="2B4533CD" w14:textId="0CFC3A0F" w:rsidR="00AD4D9D" w:rsidRPr="003C3DE5" w:rsidRDefault="000358F1" w:rsidP="00756519">
      <w:pPr>
        <w:numPr>
          <w:ilvl w:val="0"/>
          <w:numId w:val="7"/>
        </w:numPr>
        <w:spacing w:before="100" w:beforeAutospacing="1" w:after="100" w:afterAutospacing="1" w:line="240" w:lineRule="auto"/>
        <w:rPr>
          <w:rFonts w:eastAsia="Times New Roman"/>
          <w:lang w:val="it-CH"/>
        </w:rPr>
      </w:pPr>
      <w:r w:rsidRPr="003C3DE5">
        <w:rPr>
          <w:rFonts w:eastAsia="Times New Roman"/>
          <w:lang w:val="it-CH"/>
        </w:rPr>
        <w:t xml:space="preserve">Cheltuieli efectuate în afara perioadei de implementare a proiectului; </w:t>
      </w:r>
    </w:p>
    <w:p w14:paraId="18E0F978" w14:textId="5BBDE256" w:rsidR="00AD4D9D" w:rsidRPr="003C3DE5" w:rsidRDefault="000358F1" w:rsidP="00756519">
      <w:pPr>
        <w:numPr>
          <w:ilvl w:val="0"/>
          <w:numId w:val="7"/>
        </w:numPr>
        <w:spacing w:before="100" w:beforeAutospacing="1" w:after="100" w:afterAutospacing="1" w:line="240" w:lineRule="auto"/>
        <w:rPr>
          <w:rFonts w:eastAsia="Times New Roman"/>
          <w:lang w:val="it-CH"/>
        </w:rPr>
      </w:pPr>
      <w:r w:rsidRPr="003C3DE5">
        <w:rPr>
          <w:rFonts w:eastAsia="Times New Roman"/>
          <w:lang w:val="it-CH"/>
        </w:rPr>
        <w:t xml:space="preserve">Cheltuieli pentru activități care nu contribuie la conformarea </w:t>
      </w:r>
      <w:r w:rsidR="000A239E">
        <w:rPr>
          <w:rFonts w:eastAsia="Times New Roman"/>
          <w:lang w:val="it-CH"/>
        </w:rPr>
        <w:t>CRA</w:t>
      </w:r>
      <w:r w:rsidRPr="003C3DE5">
        <w:rPr>
          <w:rFonts w:eastAsia="Times New Roman"/>
          <w:lang w:val="it-CH"/>
        </w:rPr>
        <w:t xml:space="preserve">; </w:t>
      </w:r>
    </w:p>
    <w:p w14:paraId="09CF3AB4" w14:textId="59C455E8" w:rsidR="00AD4D9D" w:rsidRPr="003C3DE5" w:rsidRDefault="000358F1" w:rsidP="00756519">
      <w:pPr>
        <w:numPr>
          <w:ilvl w:val="0"/>
          <w:numId w:val="7"/>
        </w:numPr>
        <w:spacing w:after="100" w:afterAutospacing="1" w:line="240" w:lineRule="auto"/>
        <w:rPr>
          <w:rFonts w:eastAsia="Times New Roman"/>
          <w:lang w:val="it-CH"/>
        </w:rPr>
      </w:pPr>
      <w:r w:rsidRPr="003C3DE5">
        <w:rPr>
          <w:rFonts w:eastAsia="Times New Roman"/>
          <w:lang w:val="it-CH"/>
        </w:rPr>
        <w:t xml:space="preserve">Achiziția de bunuri sau servicii destinate activităților curente ale beneficiarului fără legătură directă cu proiectul; </w:t>
      </w:r>
    </w:p>
    <w:p w14:paraId="6E0BB127" w14:textId="68BBF746" w:rsidR="00AD4D9D" w:rsidRDefault="000358F1" w:rsidP="00756519">
      <w:pPr>
        <w:numPr>
          <w:ilvl w:val="0"/>
          <w:numId w:val="7"/>
        </w:numPr>
        <w:spacing w:after="100" w:afterAutospacing="1" w:line="240" w:lineRule="auto"/>
        <w:rPr>
          <w:rFonts w:eastAsia="Times New Roman"/>
          <w:lang w:val="it-CH"/>
        </w:rPr>
      </w:pPr>
      <w:r w:rsidRPr="003C3DE5">
        <w:rPr>
          <w:rFonts w:eastAsia="Times New Roman"/>
          <w:lang w:val="it-CH"/>
        </w:rPr>
        <w:t xml:space="preserve">Cheltuieli finanțate </w:t>
      </w:r>
      <w:r w:rsidR="00AD4D9D" w:rsidRPr="003C3DE5">
        <w:rPr>
          <w:rFonts w:eastAsia="Times New Roman"/>
          <w:lang w:val="it-CH"/>
        </w:rPr>
        <w:t xml:space="preserve">anterior din alte fonduri publice. </w:t>
      </w:r>
    </w:p>
    <w:p w14:paraId="33461D1C" w14:textId="77777777" w:rsidR="00AD34C5" w:rsidRPr="003C3DE5" w:rsidRDefault="00AD34C5" w:rsidP="00756519">
      <w:pPr>
        <w:pStyle w:val="Listparagraf"/>
        <w:numPr>
          <w:ilvl w:val="0"/>
          <w:numId w:val="7"/>
        </w:numPr>
        <w:spacing w:after="0" w:line="240" w:lineRule="auto"/>
        <w:rPr>
          <w:lang w:val="ro-RO"/>
        </w:rPr>
      </w:pPr>
      <w:r w:rsidRPr="003C3DE5">
        <w:rPr>
          <w:lang w:val="ro-RO"/>
        </w:rPr>
        <w:t xml:space="preserve">Scanare automatizată a vulnerabilităților și achiziția de </w:t>
      </w:r>
      <w:proofErr w:type="spellStart"/>
      <w:r w:rsidRPr="003C3DE5">
        <w:rPr>
          <w:lang w:val="ro-RO"/>
        </w:rPr>
        <w:t>tooling</w:t>
      </w:r>
      <w:proofErr w:type="spellEnd"/>
      <w:r w:rsidRPr="003C3DE5">
        <w:rPr>
          <w:lang w:val="ro-RO"/>
        </w:rPr>
        <w:t xml:space="preserve"> SAST/DAST/SCA sau alte platforme de </w:t>
      </w:r>
      <w:proofErr w:type="spellStart"/>
      <w:r w:rsidRPr="003C3DE5">
        <w:rPr>
          <w:lang w:val="ro-RO"/>
        </w:rPr>
        <w:t>vulnerability</w:t>
      </w:r>
      <w:proofErr w:type="spellEnd"/>
      <w:r w:rsidRPr="003C3DE5">
        <w:rPr>
          <w:lang w:val="ro-RO"/>
        </w:rPr>
        <w:t xml:space="preserve"> management;</w:t>
      </w:r>
    </w:p>
    <w:p w14:paraId="23D79BE8" w14:textId="77777777" w:rsidR="00AD34C5" w:rsidRPr="003C3DE5" w:rsidRDefault="00AD34C5" w:rsidP="00756519">
      <w:pPr>
        <w:pStyle w:val="Listparagraf"/>
        <w:numPr>
          <w:ilvl w:val="0"/>
          <w:numId w:val="7"/>
        </w:numPr>
        <w:spacing w:after="0" w:line="240" w:lineRule="auto"/>
        <w:rPr>
          <w:lang w:val="ro-RO"/>
        </w:rPr>
      </w:pPr>
      <w:r w:rsidRPr="003C3DE5">
        <w:rPr>
          <w:lang w:val="ro-RO"/>
        </w:rPr>
        <w:t>Elaborarea documentației tehnice CRA (Anexa VII) și a Declarației de Conformitate UE;</w:t>
      </w:r>
    </w:p>
    <w:p w14:paraId="2184D9DE" w14:textId="77777777" w:rsidR="00AD34C5" w:rsidRPr="003C3DE5" w:rsidRDefault="00AD34C5" w:rsidP="00756519">
      <w:pPr>
        <w:pStyle w:val="Listparagraf"/>
        <w:numPr>
          <w:ilvl w:val="0"/>
          <w:numId w:val="7"/>
        </w:numPr>
        <w:spacing w:after="0" w:line="240" w:lineRule="auto"/>
        <w:rPr>
          <w:lang w:val="ro-RO"/>
        </w:rPr>
      </w:pPr>
      <w:r w:rsidRPr="003C3DE5">
        <w:rPr>
          <w:lang w:val="ro-RO"/>
        </w:rPr>
        <w:t>Certificarea produselor prin organisme notificate sau organisme de certificare (ISO 27001, EUCC, IEC 62443 etc.);</w:t>
      </w:r>
    </w:p>
    <w:p w14:paraId="00A6D12D" w14:textId="77777777" w:rsidR="00AD34C5" w:rsidRPr="003C3DE5" w:rsidRDefault="00AD34C5" w:rsidP="00756519">
      <w:pPr>
        <w:pStyle w:val="Listparagraf"/>
        <w:numPr>
          <w:ilvl w:val="0"/>
          <w:numId w:val="7"/>
        </w:numPr>
        <w:spacing w:before="120" w:after="0" w:line="240" w:lineRule="auto"/>
        <w:rPr>
          <w:lang w:val="ro-RO"/>
        </w:rPr>
      </w:pPr>
      <w:r w:rsidRPr="003C3DE5">
        <w:rPr>
          <w:lang w:val="ro-RO"/>
        </w:rPr>
        <w:t xml:space="preserve">Elaborarea SBOM (Software Bill of </w:t>
      </w:r>
      <w:proofErr w:type="spellStart"/>
      <w:r w:rsidRPr="003C3DE5">
        <w:rPr>
          <w:lang w:val="ro-RO"/>
        </w:rPr>
        <w:t>Materials</w:t>
      </w:r>
      <w:proofErr w:type="spellEnd"/>
      <w:r w:rsidRPr="003C3DE5">
        <w:rPr>
          <w:lang w:val="ro-RO"/>
        </w:rPr>
        <w:t>) și analiza CVE pe componente terțe;</w:t>
      </w:r>
    </w:p>
    <w:p w14:paraId="1AB34F51" w14:textId="77777777" w:rsidR="00AD34C5" w:rsidRPr="003C3DE5" w:rsidRDefault="00AD34C5" w:rsidP="00756519">
      <w:pPr>
        <w:pStyle w:val="Listparagraf"/>
        <w:numPr>
          <w:ilvl w:val="0"/>
          <w:numId w:val="7"/>
        </w:numPr>
        <w:spacing w:before="120" w:after="0" w:line="240" w:lineRule="auto"/>
        <w:rPr>
          <w:lang w:val="ro-RO"/>
        </w:rPr>
      </w:pPr>
      <w:r w:rsidRPr="003C3DE5">
        <w:rPr>
          <w:lang w:val="ro-RO"/>
        </w:rPr>
        <w:t>Achiziția de licențe software, echipamente de securitate sau soluții IT;</w:t>
      </w:r>
    </w:p>
    <w:p w14:paraId="6BF69118" w14:textId="77777777" w:rsidR="00AD34C5" w:rsidRPr="003C3DE5" w:rsidRDefault="00AD34C5" w:rsidP="00756519">
      <w:pPr>
        <w:pStyle w:val="Listparagraf"/>
        <w:numPr>
          <w:ilvl w:val="0"/>
          <w:numId w:val="7"/>
        </w:numPr>
        <w:spacing w:before="120" w:after="0" w:line="240" w:lineRule="auto"/>
        <w:rPr>
          <w:lang w:val="ro-RO"/>
        </w:rPr>
      </w:pPr>
      <w:r w:rsidRPr="003C3DE5">
        <w:rPr>
          <w:lang w:val="ro-RO"/>
        </w:rPr>
        <w:t xml:space="preserve">Implementarea propriu-zisă a măsurilor tehnice de remediere identificate prin </w:t>
      </w:r>
      <w:proofErr w:type="spellStart"/>
      <w:r w:rsidRPr="003C3DE5">
        <w:rPr>
          <w:lang w:val="ro-RO"/>
        </w:rPr>
        <w:t>gap</w:t>
      </w:r>
      <w:proofErr w:type="spellEnd"/>
      <w:r w:rsidRPr="003C3DE5">
        <w:rPr>
          <w:lang w:val="ro-RO"/>
        </w:rPr>
        <w:t xml:space="preserve"> </w:t>
      </w:r>
      <w:proofErr w:type="spellStart"/>
      <w:r w:rsidRPr="003C3DE5">
        <w:rPr>
          <w:lang w:val="ro-RO"/>
        </w:rPr>
        <w:t>analysis</w:t>
      </w:r>
      <w:proofErr w:type="spellEnd"/>
      <w:r w:rsidRPr="003C3DE5">
        <w:rPr>
          <w:lang w:val="ro-RO"/>
        </w:rPr>
        <w:t xml:space="preserve"> (ex. rescrierea codului, configurarea instrumentelor);</w:t>
      </w:r>
    </w:p>
    <w:p w14:paraId="6D2933AC" w14:textId="77777777" w:rsidR="00AD34C5" w:rsidRPr="003C3DE5" w:rsidRDefault="00AD34C5" w:rsidP="00756519">
      <w:pPr>
        <w:pStyle w:val="Listparagraf"/>
        <w:numPr>
          <w:ilvl w:val="0"/>
          <w:numId w:val="7"/>
        </w:numPr>
        <w:spacing w:before="120" w:after="0" w:line="240" w:lineRule="auto"/>
        <w:rPr>
          <w:lang w:val="ro-RO"/>
        </w:rPr>
      </w:pPr>
      <w:r w:rsidRPr="003C3DE5">
        <w:rPr>
          <w:lang w:val="ro-RO"/>
        </w:rPr>
        <w:t>Activități de cercetare-dezvoltare în securitate cibernetică;</w:t>
      </w:r>
    </w:p>
    <w:p w14:paraId="60B04FEF" w14:textId="77777777" w:rsidR="00AD34C5" w:rsidRPr="003C3DE5" w:rsidRDefault="00AD34C5" w:rsidP="00756519">
      <w:pPr>
        <w:pStyle w:val="Listparagraf"/>
        <w:numPr>
          <w:ilvl w:val="0"/>
          <w:numId w:val="7"/>
        </w:numPr>
        <w:spacing w:before="120" w:after="0" w:line="240" w:lineRule="auto"/>
        <w:rPr>
          <w:lang w:val="ro-RO"/>
        </w:rPr>
      </w:pPr>
      <w:r w:rsidRPr="003C3DE5">
        <w:rPr>
          <w:lang w:val="ro-RO"/>
        </w:rPr>
        <w:t xml:space="preserve">Servicii recurente de operare (SOC, </w:t>
      </w:r>
      <w:proofErr w:type="spellStart"/>
      <w:r w:rsidRPr="003C3DE5">
        <w:rPr>
          <w:lang w:val="ro-RO"/>
        </w:rPr>
        <w:t>retainer</w:t>
      </w:r>
      <w:proofErr w:type="spellEnd"/>
      <w:r w:rsidRPr="003C3DE5">
        <w:rPr>
          <w:lang w:val="ro-RO"/>
        </w:rPr>
        <w:t xml:space="preserve"> </w:t>
      </w:r>
      <w:proofErr w:type="spellStart"/>
      <w:r w:rsidRPr="003C3DE5">
        <w:rPr>
          <w:lang w:val="ro-RO"/>
        </w:rPr>
        <w:t>cyber</w:t>
      </w:r>
      <w:proofErr w:type="spellEnd"/>
      <w:r w:rsidRPr="003C3DE5">
        <w:rPr>
          <w:lang w:val="ro-RO"/>
        </w:rPr>
        <w:t>, mentenanță);</w:t>
      </w:r>
    </w:p>
    <w:p w14:paraId="66F766CD" w14:textId="77777777" w:rsidR="00AD34C5" w:rsidRPr="003C3DE5" w:rsidRDefault="00AD34C5" w:rsidP="00756519">
      <w:pPr>
        <w:pStyle w:val="Listparagraf"/>
        <w:numPr>
          <w:ilvl w:val="0"/>
          <w:numId w:val="7"/>
        </w:numPr>
        <w:spacing w:before="120" w:after="0" w:line="240" w:lineRule="auto"/>
        <w:rPr>
          <w:lang w:val="ro-RO"/>
        </w:rPr>
      </w:pPr>
      <w:r w:rsidRPr="003C3DE5">
        <w:rPr>
          <w:lang w:val="ro-RO"/>
        </w:rPr>
        <w:t>Activități de marketing sau comunicare privind conformitatea;</w:t>
      </w:r>
    </w:p>
    <w:p w14:paraId="3C2FC4A7" w14:textId="059DDF60" w:rsidR="00AD34C5" w:rsidRPr="003C3DE5" w:rsidRDefault="00AD34C5" w:rsidP="00756519">
      <w:pPr>
        <w:pStyle w:val="Listparagraf"/>
        <w:numPr>
          <w:ilvl w:val="0"/>
          <w:numId w:val="7"/>
        </w:numPr>
        <w:spacing w:before="120" w:after="0" w:line="240" w:lineRule="auto"/>
        <w:rPr>
          <w:lang w:val="ro-RO"/>
        </w:rPr>
      </w:pPr>
      <w:r w:rsidRPr="003C3DE5">
        <w:rPr>
          <w:lang w:val="ro-RO"/>
        </w:rPr>
        <w:t>Cheltuieli administrative generale, salarii curente, chirii, utilități;</w:t>
      </w:r>
    </w:p>
    <w:p w14:paraId="0F981004" w14:textId="6C0B3930" w:rsidR="00AD34C5" w:rsidRPr="003C3DE5" w:rsidRDefault="00AD34C5" w:rsidP="00756519">
      <w:pPr>
        <w:pStyle w:val="Listparagraf"/>
        <w:numPr>
          <w:ilvl w:val="0"/>
          <w:numId w:val="7"/>
        </w:numPr>
        <w:spacing w:before="120" w:after="0" w:line="240" w:lineRule="auto"/>
        <w:rPr>
          <w:lang w:val="ro-RO"/>
        </w:rPr>
      </w:pPr>
      <w:r w:rsidRPr="003C3DE5">
        <w:rPr>
          <w:lang w:val="ro-RO"/>
        </w:rPr>
        <w:t>TVA</w:t>
      </w:r>
      <w:r w:rsidR="00916212">
        <w:rPr>
          <w:lang w:val="ro-RO"/>
        </w:rPr>
        <w:t>,</w:t>
      </w:r>
      <w:r w:rsidRPr="003C3DE5">
        <w:rPr>
          <w:lang w:val="ro-RO"/>
        </w:rPr>
        <w:t xml:space="preserve"> dobânzi, comisioane bancare, amenzi, penalități</w:t>
      </w:r>
      <w:r w:rsidR="00713B4B" w:rsidRPr="00713B4B">
        <w:rPr>
          <w:rFonts w:eastAsia="Times New Roman"/>
          <w:lang w:val="it-CH"/>
        </w:rPr>
        <w:t xml:space="preserve"> </w:t>
      </w:r>
      <w:r w:rsidR="00713B4B" w:rsidRPr="003C3DE5">
        <w:rPr>
          <w:rFonts w:eastAsia="Times New Roman"/>
          <w:lang w:val="it-CH"/>
        </w:rPr>
        <w:t>și cheltuieli aferente litigiilor</w:t>
      </w:r>
      <w:r w:rsidR="00713B4B">
        <w:rPr>
          <w:rFonts w:eastAsia="Times New Roman"/>
          <w:lang w:val="it-CH"/>
        </w:rPr>
        <w:t>.</w:t>
      </w:r>
    </w:p>
    <w:p w14:paraId="519813FC" w14:textId="77777777" w:rsidR="00AD4D9D" w:rsidRPr="00EB567A" w:rsidRDefault="00AD4D9D" w:rsidP="0074465A">
      <w:pPr>
        <w:spacing w:before="100" w:beforeAutospacing="1" w:after="100" w:afterAutospacing="1" w:line="240" w:lineRule="auto"/>
        <w:ind w:left="0"/>
        <w:rPr>
          <w:rFonts w:eastAsia="Times New Roman"/>
          <w:lang w:val="ro-RO"/>
        </w:rPr>
      </w:pPr>
      <w:r w:rsidRPr="00EB567A">
        <w:rPr>
          <w:rFonts w:eastAsia="Times New Roman"/>
          <w:lang w:val="ro-RO"/>
        </w:rPr>
        <w:t>Beneficiarii au obligația de a păstra toate documentele justificative aferente cheltuielilor efectuate și de a demonstra legătura directă dintre cheltuielile realizate și activitățile aprobate în cadrul proiectului.</w:t>
      </w:r>
    </w:p>
    <w:p w14:paraId="68524AED" w14:textId="0C23608D" w:rsidR="00AD4D9D" w:rsidRPr="003C3DE5" w:rsidRDefault="0074465A" w:rsidP="0074465A">
      <w:pPr>
        <w:pStyle w:val="Title2"/>
        <w:rPr>
          <w:rFonts w:ascii="Trebuchet MS" w:eastAsia="Times New Roman" w:hAnsi="Trebuchet MS"/>
          <w:sz w:val="22"/>
          <w:szCs w:val="22"/>
        </w:rPr>
      </w:pPr>
      <w:bookmarkStart w:id="42" w:name="_Toc233711888"/>
      <w:bookmarkEnd w:id="26"/>
      <w:r w:rsidRPr="003C3DE5">
        <w:rPr>
          <w:rFonts w:ascii="Trebuchet MS" w:eastAsia="Times New Roman" w:hAnsi="Trebuchet MS"/>
          <w:sz w:val="22"/>
          <w:szCs w:val="22"/>
        </w:rPr>
        <w:t>4</w:t>
      </w:r>
      <w:r w:rsidR="00AD4D9D" w:rsidRPr="003C3DE5">
        <w:rPr>
          <w:rFonts w:ascii="Trebuchet MS" w:eastAsia="Times New Roman" w:hAnsi="Trebuchet MS"/>
          <w:sz w:val="22"/>
          <w:szCs w:val="22"/>
        </w:rPr>
        <w:t>.</w:t>
      </w:r>
      <w:r w:rsidR="00057869" w:rsidRPr="003C3DE5">
        <w:rPr>
          <w:rFonts w:ascii="Trebuchet MS" w:eastAsia="Times New Roman" w:hAnsi="Trebuchet MS"/>
          <w:sz w:val="22"/>
          <w:szCs w:val="22"/>
        </w:rPr>
        <w:t>3</w:t>
      </w:r>
      <w:r w:rsidR="00AD4D9D" w:rsidRPr="003C3DE5">
        <w:rPr>
          <w:rFonts w:ascii="Trebuchet MS" w:eastAsia="Times New Roman" w:hAnsi="Trebuchet MS"/>
          <w:sz w:val="22"/>
          <w:szCs w:val="22"/>
        </w:rPr>
        <w:t xml:space="preserve"> Valoarea minimă și maximă eligibilă/nerambursabilă a unui proiect</w:t>
      </w:r>
      <w:bookmarkEnd w:id="42"/>
    </w:p>
    <w:p w14:paraId="6182B447" w14:textId="47A85988" w:rsidR="00007555" w:rsidRPr="003C3DE5" w:rsidRDefault="00AD4D9D" w:rsidP="0074465A">
      <w:pPr>
        <w:spacing w:after="0" w:line="240" w:lineRule="auto"/>
        <w:ind w:left="0"/>
        <w:rPr>
          <w:lang w:val="ro"/>
        </w:rPr>
      </w:pPr>
      <w:r w:rsidRPr="003C3DE5">
        <w:rPr>
          <w:rFonts w:eastAsia="Times New Roman"/>
          <w:lang w:val="ro"/>
        </w:rPr>
        <w:t>Valoarea totală eligibilă a unui proiect depus în cadrul prezentului apel trebuie să fie corelată cu activitățile propuse,</w:t>
      </w:r>
      <w:r w:rsidR="000A49E9" w:rsidRPr="003C3DE5">
        <w:rPr>
          <w:rFonts w:eastAsia="Times New Roman"/>
          <w:lang w:val="ro"/>
        </w:rPr>
        <w:t xml:space="preserve"> pachetele alese,</w:t>
      </w:r>
      <w:r w:rsidRPr="003C3DE5">
        <w:rPr>
          <w:rFonts w:eastAsia="Times New Roman"/>
          <w:lang w:val="ro"/>
        </w:rPr>
        <w:t xml:space="preserve"> rezultatele estimate și necesitatea implementării măsurilor de conformare cu cerințele Regulamentului (UE) 2024/2847 privind reziliența cibernetică (</w:t>
      </w:r>
      <w:proofErr w:type="spellStart"/>
      <w:r w:rsidRPr="003C3DE5">
        <w:rPr>
          <w:rFonts w:eastAsia="Times New Roman"/>
          <w:lang w:val="ro"/>
        </w:rPr>
        <w:t>Cyber</w:t>
      </w:r>
      <w:proofErr w:type="spellEnd"/>
      <w:r w:rsidRPr="003C3DE5">
        <w:rPr>
          <w:rFonts w:eastAsia="Times New Roman"/>
          <w:lang w:val="ro"/>
        </w:rPr>
        <w:t xml:space="preserve"> </w:t>
      </w:r>
      <w:proofErr w:type="spellStart"/>
      <w:r w:rsidRPr="003C3DE5">
        <w:rPr>
          <w:rFonts w:eastAsia="Times New Roman"/>
          <w:lang w:val="ro"/>
        </w:rPr>
        <w:t>Resilience</w:t>
      </w:r>
      <w:proofErr w:type="spellEnd"/>
      <w:r w:rsidRPr="003C3DE5">
        <w:rPr>
          <w:rFonts w:eastAsia="Times New Roman"/>
          <w:lang w:val="ro"/>
        </w:rPr>
        <w:t xml:space="preserve"> Act – CRA).</w:t>
      </w:r>
      <w:r w:rsidR="00D04717" w:rsidRPr="003C3DE5">
        <w:rPr>
          <w:lang w:val="ro"/>
        </w:rPr>
        <w:t xml:space="preserve"> </w:t>
      </w:r>
    </w:p>
    <w:p w14:paraId="7B96A588" w14:textId="09AED4B1" w:rsidR="00AD4D9D" w:rsidRPr="000F48AE" w:rsidRDefault="00D04717" w:rsidP="0074465A">
      <w:pPr>
        <w:spacing w:after="0" w:line="240" w:lineRule="auto"/>
        <w:ind w:left="0"/>
        <w:rPr>
          <w:rFonts w:eastAsia="Times New Roman"/>
          <w:lang w:val="it-CH"/>
        </w:rPr>
      </w:pPr>
      <w:r w:rsidRPr="000F48AE">
        <w:rPr>
          <w:lang w:val="it-CH"/>
        </w:rPr>
        <w:t xml:space="preserve">Un </w:t>
      </w:r>
      <w:r w:rsidR="00AD2F34" w:rsidRPr="000F48AE">
        <w:rPr>
          <w:lang w:val="it-CH"/>
        </w:rPr>
        <w:t>solicitant</w:t>
      </w:r>
      <w:r w:rsidRPr="000F48AE">
        <w:rPr>
          <w:lang w:val="it-CH"/>
        </w:rPr>
        <w:t xml:space="preserve"> poate depune un proiect în parteneriat cu </w:t>
      </w:r>
      <w:r w:rsidR="003120B5" w:rsidRPr="000F48AE">
        <w:rPr>
          <w:lang w:val="it-CH"/>
        </w:rPr>
        <w:t xml:space="preserve">minim 3, </w:t>
      </w:r>
      <w:r w:rsidRPr="000F48AE">
        <w:rPr>
          <w:lang w:val="it-CH"/>
        </w:rPr>
        <w:t>maximum 5 IMM-uri</w:t>
      </w:r>
      <w:r w:rsidR="00464244" w:rsidRPr="000F48AE">
        <w:rPr>
          <w:lang w:val="it-CH"/>
        </w:rPr>
        <w:t>.</w:t>
      </w:r>
    </w:p>
    <w:p w14:paraId="5D595681" w14:textId="77777777" w:rsidR="00AD4D9D" w:rsidRPr="003C3DE5" w:rsidRDefault="00AD4D9D" w:rsidP="0074465A">
      <w:pPr>
        <w:spacing w:after="0" w:line="240" w:lineRule="auto"/>
        <w:ind w:left="0"/>
        <w:rPr>
          <w:rFonts w:eastAsia="Times New Roman"/>
          <w:lang w:val="it-CH"/>
        </w:rPr>
      </w:pPr>
    </w:p>
    <w:p w14:paraId="2C9957F0" w14:textId="19D49BD7" w:rsidR="00E25CB4" w:rsidRPr="003C3DE5" w:rsidRDefault="00E25CB4" w:rsidP="0074465A">
      <w:pPr>
        <w:spacing w:after="0" w:line="240" w:lineRule="auto"/>
        <w:ind w:left="0"/>
        <w:rPr>
          <w:rFonts w:eastAsia="Times New Roman"/>
          <w:lang w:val="it-CH"/>
        </w:rPr>
      </w:pPr>
      <w:r w:rsidRPr="000F48AE">
        <w:rPr>
          <w:rFonts w:eastAsia="Times New Roman"/>
          <w:b/>
          <w:bCs/>
          <w:u w:val="single"/>
          <w:lang w:val="it-CH"/>
        </w:rPr>
        <w:t>Valoarea minimă a ajutorului financiar nerambursabil acordat pentru un beneficiar final</w:t>
      </w:r>
      <w:r w:rsidRPr="003C3DE5">
        <w:rPr>
          <w:rFonts w:eastAsia="Times New Roman"/>
          <w:lang w:val="it-CH"/>
        </w:rPr>
        <w:t xml:space="preserve"> (IMM) este de 7.500 euro, respectiv valoarea eligibilă minimă  per beneficiar final fiind de 10.000 euro.</w:t>
      </w:r>
    </w:p>
    <w:p w14:paraId="11CF545A" w14:textId="55CF7697" w:rsidR="00E25CB4" w:rsidRPr="003C3DE5" w:rsidRDefault="00E25CB4" w:rsidP="0074465A">
      <w:pPr>
        <w:spacing w:after="0" w:line="240" w:lineRule="auto"/>
        <w:ind w:left="0"/>
        <w:rPr>
          <w:rFonts w:eastAsia="Times New Roman"/>
          <w:lang w:val="it-CH"/>
        </w:rPr>
      </w:pPr>
      <w:r w:rsidRPr="000F48AE">
        <w:rPr>
          <w:rFonts w:eastAsia="Times New Roman"/>
          <w:b/>
          <w:bCs/>
          <w:u w:val="single"/>
          <w:lang w:val="it-CH"/>
        </w:rPr>
        <w:t>Valoarea minimă per</w:t>
      </w:r>
      <w:r w:rsidR="000F48AE">
        <w:rPr>
          <w:rFonts w:eastAsia="Times New Roman"/>
          <w:b/>
          <w:bCs/>
          <w:u w:val="single"/>
          <w:lang w:val="it-CH"/>
        </w:rPr>
        <w:t>.</w:t>
      </w:r>
      <w:r w:rsidRPr="000F48AE">
        <w:rPr>
          <w:rFonts w:eastAsia="Times New Roman"/>
          <w:b/>
          <w:bCs/>
          <w:u w:val="single"/>
          <w:lang w:val="it-CH"/>
        </w:rPr>
        <w:t xml:space="preserve"> proiect</w:t>
      </w:r>
      <w:r w:rsidRPr="003C3DE5">
        <w:rPr>
          <w:rFonts w:eastAsia="Times New Roman"/>
          <w:lang w:val="it-CH"/>
        </w:rPr>
        <w:t xml:space="preserve"> este de 30.000 EUR (3 × 10.000 EUR - pachet minimal), din care finanțarea nerambursabilă minimă este de 22.500 EUR.</w:t>
      </w:r>
    </w:p>
    <w:p w14:paraId="59E3C315" w14:textId="53EFDAF5" w:rsidR="00E25CB4" w:rsidRPr="003C3DE5" w:rsidRDefault="00E25CB4" w:rsidP="0074465A">
      <w:pPr>
        <w:spacing w:after="0" w:line="240" w:lineRule="auto"/>
        <w:ind w:left="0"/>
        <w:rPr>
          <w:rFonts w:eastAsia="Times New Roman"/>
          <w:lang w:val="it-CH"/>
        </w:rPr>
      </w:pPr>
      <w:r w:rsidRPr="003C3DE5">
        <w:rPr>
          <w:rFonts w:eastAsia="Times New Roman"/>
          <w:lang w:val="it-CH"/>
        </w:rPr>
        <w:t xml:space="preserve">Corelarea cu plafonul de minimis - Finanțarea nerambursabilă per beneficiar final se încadrează în plafonul de minimis aplicabil, calculat la nivelul beneficiarului, nu al parteneriatului. </w:t>
      </w:r>
    </w:p>
    <w:p w14:paraId="11BFD3EC" w14:textId="33AFDC78" w:rsidR="00E25CB4" w:rsidRPr="003C3DE5" w:rsidRDefault="00E25CB4" w:rsidP="0074465A">
      <w:pPr>
        <w:spacing w:after="0" w:line="240" w:lineRule="auto"/>
        <w:ind w:left="0"/>
        <w:rPr>
          <w:rFonts w:eastAsia="Times New Roman"/>
          <w:lang w:val="it-CH"/>
        </w:rPr>
      </w:pPr>
      <w:r w:rsidRPr="0012798C">
        <w:rPr>
          <w:rFonts w:eastAsia="Times New Roman"/>
          <w:b/>
          <w:bCs/>
          <w:u w:val="single"/>
          <w:lang w:val="it-CH"/>
        </w:rPr>
        <w:t>Valoarea maximă a ajutorului financiar nerambursabil acordat pentru un beneficiar final (IMM)</w:t>
      </w:r>
      <w:r w:rsidRPr="003C3DE5">
        <w:rPr>
          <w:rFonts w:eastAsia="Times New Roman"/>
          <w:lang w:val="it-CH"/>
        </w:rPr>
        <w:t xml:space="preserve"> este de 45.000 euro, respectiv valoarea eligibilă maximă a unui proiect fiind de 60.000 euro.</w:t>
      </w:r>
    </w:p>
    <w:p w14:paraId="0731CFAB" w14:textId="77777777" w:rsidR="00E25CB4" w:rsidRPr="003C3DE5" w:rsidRDefault="00E25CB4" w:rsidP="0074465A">
      <w:pPr>
        <w:spacing w:after="0" w:line="240" w:lineRule="auto"/>
        <w:ind w:left="0"/>
        <w:rPr>
          <w:rFonts w:eastAsia="Times New Roman"/>
          <w:lang w:val="it-CH"/>
        </w:rPr>
      </w:pPr>
      <w:r w:rsidRPr="0012798C">
        <w:rPr>
          <w:rFonts w:eastAsia="Times New Roman"/>
          <w:b/>
          <w:bCs/>
          <w:u w:val="single"/>
          <w:lang w:val="it-CH"/>
        </w:rPr>
        <w:t>Valoarea maximă per proiect</w:t>
      </w:r>
      <w:r w:rsidRPr="003C3DE5">
        <w:rPr>
          <w:rFonts w:eastAsia="Times New Roman"/>
          <w:lang w:val="it-CH"/>
        </w:rPr>
        <w:t xml:space="preserve"> este de 300.000 EUR (5 × 60.000 EUR - pachet maximal), din care finanțarea nerambursabilă maximă este de 225.000 EUR.</w:t>
      </w:r>
    </w:p>
    <w:p w14:paraId="5690A77D" w14:textId="77777777" w:rsidR="0012798C" w:rsidRPr="0012798C" w:rsidRDefault="0012798C" w:rsidP="00756519">
      <w:pPr>
        <w:pStyle w:val="Listparagraf"/>
        <w:numPr>
          <w:ilvl w:val="0"/>
          <w:numId w:val="27"/>
        </w:numPr>
        <w:spacing w:after="0" w:line="240" w:lineRule="auto"/>
        <w:rPr>
          <w:rFonts w:eastAsia="Times New Roman"/>
          <w:lang w:val="it-CH"/>
        </w:rPr>
      </w:pPr>
      <w:r w:rsidRPr="0012798C">
        <w:rPr>
          <w:rFonts w:eastAsia="Times New Roman"/>
          <w:lang w:val="it-CH"/>
        </w:rPr>
        <w:t>Finanțarea se acordă cu respectarea prevederilor aplicabile privind ajutorul de minimis.</w:t>
      </w:r>
    </w:p>
    <w:p w14:paraId="5B15B2F1" w14:textId="20A9C00D" w:rsidR="00AD4D9D" w:rsidRPr="0012798C" w:rsidRDefault="00E25CB4" w:rsidP="00756519">
      <w:pPr>
        <w:pStyle w:val="Listparagraf"/>
        <w:numPr>
          <w:ilvl w:val="0"/>
          <w:numId w:val="27"/>
        </w:numPr>
        <w:spacing w:after="0" w:line="240" w:lineRule="auto"/>
        <w:rPr>
          <w:rFonts w:eastAsia="Times New Roman"/>
          <w:lang w:val="it-CH"/>
        </w:rPr>
      </w:pPr>
      <w:r w:rsidRPr="0012798C">
        <w:rPr>
          <w:rFonts w:eastAsia="Times New Roman"/>
          <w:lang w:val="it-CH"/>
        </w:rPr>
        <w:t xml:space="preserve">Corelarea cu plafonul de minimis - Finanțarea nerambursabilă per beneficiar final se încadrează în plafonul de minimis aplicabil, calculat la nivelul beneficiarului individual, nu al parteneriatului. </w:t>
      </w:r>
    </w:p>
    <w:p w14:paraId="57E267F7" w14:textId="77777777" w:rsidR="00167C26" w:rsidRPr="003C3DE5" w:rsidRDefault="00167C26" w:rsidP="0074465A">
      <w:pPr>
        <w:spacing w:after="0" w:line="240" w:lineRule="auto"/>
        <w:ind w:left="0"/>
        <w:rPr>
          <w:rFonts w:eastAsia="Times New Roman"/>
          <w:lang w:val="it-CH"/>
        </w:rPr>
      </w:pPr>
    </w:p>
    <w:p w14:paraId="7CB8DF2C" w14:textId="77777777" w:rsidR="005154B5" w:rsidRPr="003C3DE5" w:rsidRDefault="00277FA7" w:rsidP="000358F1">
      <w:pPr>
        <w:shd w:val="clear" w:color="auto" w:fill="FFF2CC" w:themeFill="accent4" w:themeFillTint="33"/>
        <w:spacing w:after="0" w:line="240" w:lineRule="auto"/>
        <w:ind w:left="0"/>
        <w:rPr>
          <w:rFonts w:eastAsia="Times New Roman"/>
          <w:b/>
          <w:bCs/>
          <w:lang w:val="it-CH"/>
        </w:rPr>
      </w:pPr>
      <w:r w:rsidRPr="000358F1">
        <w:rPr>
          <w:rFonts w:eastAsia="Times New Roman"/>
          <w:b/>
          <w:bCs/>
          <w:shd w:val="clear" w:color="auto" w:fill="FFF2CC" w:themeFill="accent4" w:themeFillTint="33"/>
          <w:lang w:val="it-CH"/>
        </w:rPr>
        <w:t xml:space="preserve">Valorile maxime pe </w:t>
      </w:r>
      <w:r w:rsidR="005154B5" w:rsidRPr="000358F1">
        <w:rPr>
          <w:rFonts w:eastAsia="Times New Roman"/>
          <w:b/>
          <w:bCs/>
          <w:shd w:val="clear" w:color="auto" w:fill="FFF2CC" w:themeFill="accent4" w:themeFillTint="33"/>
          <w:lang w:val="it-CH"/>
        </w:rPr>
        <w:t>pachete:</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025"/>
        <w:gridCol w:w="2168"/>
        <w:gridCol w:w="990"/>
      </w:tblGrid>
      <w:tr w:rsidR="00277FA7" w:rsidRPr="003C3DE5" w14:paraId="0E91E2DB" w14:textId="77777777" w:rsidTr="0012798C">
        <w:trPr>
          <w:cnfStyle w:val="100000000000" w:firstRow="1" w:lastRow="0" w:firstColumn="0" w:lastColumn="0" w:oddVBand="0" w:evenVBand="0" w:oddHBand="0" w:evenHBand="0" w:firstRowFirstColumn="0" w:firstRowLastColumn="0" w:lastRowFirstColumn="0" w:lastRowLastColumn="0"/>
          <w:tblHeader/>
        </w:trPr>
        <w:tc>
          <w:tcPr>
            <w:tcW w:w="6025" w:type="dxa"/>
            <w:shd w:val="clear" w:color="auto" w:fill="C5E0B3" w:themeFill="accent6" w:themeFillTint="66"/>
          </w:tcPr>
          <w:p w14:paraId="51B8AAAC" w14:textId="65D29B76" w:rsidR="00277FA7" w:rsidRPr="003C3DE5" w:rsidRDefault="00277FA7" w:rsidP="0012798C">
            <w:pPr>
              <w:spacing w:after="0" w:line="240" w:lineRule="auto"/>
              <w:ind w:left="0"/>
              <w:jc w:val="center"/>
              <w:rPr>
                <w:rFonts w:eastAsia="Arial" w:cs="Arial"/>
                <w:b/>
                <w:bCs/>
                <w:color w:val="222222"/>
                <w:sz w:val="22"/>
                <w:szCs w:val="22"/>
                <w:lang w:val="en-US" w:eastAsia="en-US"/>
              </w:rPr>
            </w:pPr>
            <w:r w:rsidRPr="003C3DE5">
              <w:rPr>
                <w:rFonts w:eastAsia="Arial" w:cs="Arial"/>
                <w:b/>
                <w:bCs/>
                <w:color w:val="222222"/>
                <w:sz w:val="22"/>
                <w:szCs w:val="22"/>
                <w:lang w:val="en-US" w:eastAsia="en-US"/>
              </w:rPr>
              <w:t xml:space="preserve">Tip </w:t>
            </w:r>
            <w:proofErr w:type="spellStart"/>
            <w:r w:rsidR="00007555" w:rsidRPr="003C3DE5">
              <w:rPr>
                <w:rFonts w:eastAsia="Arial" w:cs="Arial"/>
                <w:b/>
                <w:bCs/>
                <w:color w:val="222222"/>
                <w:sz w:val="22"/>
                <w:szCs w:val="22"/>
                <w:lang w:val="en-US" w:eastAsia="en-US"/>
              </w:rPr>
              <w:t>pachet</w:t>
            </w:r>
            <w:proofErr w:type="spellEnd"/>
          </w:p>
        </w:tc>
        <w:tc>
          <w:tcPr>
            <w:tcW w:w="2168" w:type="dxa"/>
            <w:shd w:val="clear" w:color="auto" w:fill="C5E0B3" w:themeFill="accent6" w:themeFillTint="66"/>
          </w:tcPr>
          <w:p w14:paraId="34785DC1" w14:textId="4955DF39" w:rsidR="00277FA7" w:rsidRPr="003C3DE5" w:rsidRDefault="00277FA7" w:rsidP="00C60F8B">
            <w:pPr>
              <w:spacing w:after="0" w:line="240" w:lineRule="auto"/>
              <w:ind w:left="0"/>
              <w:jc w:val="center"/>
              <w:rPr>
                <w:rFonts w:eastAsia="Arial" w:cs="Arial"/>
                <w:b/>
                <w:bCs/>
                <w:color w:val="222222"/>
                <w:sz w:val="22"/>
                <w:szCs w:val="22"/>
                <w:lang w:val="en-US" w:eastAsia="en-US"/>
              </w:rPr>
            </w:pPr>
            <w:proofErr w:type="spellStart"/>
            <w:r w:rsidRPr="003C3DE5">
              <w:rPr>
                <w:rFonts w:eastAsia="Arial" w:cs="Arial"/>
                <w:b/>
                <w:bCs/>
                <w:color w:val="222222"/>
                <w:sz w:val="22"/>
                <w:szCs w:val="22"/>
                <w:lang w:val="en-US" w:eastAsia="en-US"/>
              </w:rPr>
              <w:t>Dimensiune</w:t>
            </w:r>
            <w:proofErr w:type="spellEnd"/>
            <w:r w:rsidR="00A1361E">
              <w:rPr>
                <w:rFonts w:eastAsia="Arial" w:cs="Arial"/>
                <w:b/>
                <w:bCs/>
                <w:color w:val="222222"/>
                <w:sz w:val="22"/>
                <w:szCs w:val="22"/>
                <w:lang w:val="en-US" w:eastAsia="en-US"/>
              </w:rPr>
              <w:t>*</w:t>
            </w:r>
            <w:r w:rsidRPr="003C3DE5">
              <w:rPr>
                <w:rFonts w:eastAsia="Arial" w:cs="Arial"/>
                <w:b/>
                <w:bCs/>
                <w:color w:val="222222"/>
                <w:sz w:val="22"/>
                <w:szCs w:val="22"/>
                <w:lang w:val="en-US" w:eastAsia="en-US"/>
              </w:rPr>
              <w:t xml:space="preserve"> </w:t>
            </w:r>
            <w:proofErr w:type="spellStart"/>
            <w:r w:rsidR="005154B5" w:rsidRPr="003C3DE5">
              <w:rPr>
                <w:rFonts w:eastAsia="Arial" w:cs="Arial"/>
                <w:b/>
                <w:bCs/>
                <w:color w:val="222222"/>
                <w:sz w:val="22"/>
                <w:szCs w:val="22"/>
                <w:lang w:val="en-US" w:eastAsia="en-US"/>
              </w:rPr>
              <w:t>beneficiar</w:t>
            </w:r>
            <w:proofErr w:type="spellEnd"/>
            <w:r w:rsidR="005154B5" w:rsidRPr="003C3DE5">
              <w:rPr>
                <w:rFonts w:eastAsia="Arial" w:cs="Arial"/>
                <w:b/>
                <w:bCs/>
                <w:color w:val="222222"/>
                <w:sz w:val="22"/>
                <w:szCs w:val="22"/>
                <w:lang w:val="en-US" w:eastAsia="en-US"/>
              </w:rPr>
              <w:t xml:space="preserve"> final</w:t>
            </w:r>
          </w:p>
        </w:tc>
        <w:tc>
          <w:tcPr>
            <w:tcW w:w="990" w:type="dxa"/>
            <w:shd w:val="clear" w:color="auto" w:fill="C5E0B3" w:themeFill="accent6" w:themeFillTint="66"/>
          </w:tcPr>
          <w:p w14:paraId="1D16CBB7" w14:textId="709A76CB" w:rsidR="00277FA7" w:rsidRPr="003C3DE5" w:rsidRDefault="00277FA7" w:rsidP="00C60F8B">
            <w:pPr>
              <w:spacing w:after="0" w:line="240" w:lineRule="auto"/>
              <w:ind w:left="0"/>
              <w:jc w:val="center"/>
              <w:rPr>
                <w:rFonts w:eastAsia="Arial" w:cs="Arial"/>
                <w:b/>
                <w:bCs/>
                <w:color w:val="222222"/>
                <w:sz w:val="22"/>
                <w:szCs w:val="22"/>
                <w:lang w:val="en-US" w:eastAsia="en-US"/>
              </w:rPr>
            </w:pPr>
            <w:r w:rsidRPr="003C3DE5">
              <w:rPr>
                <w:rFonts w:eastAsia="Arial" w:cs="Arial"/>
                <w:b/>
                <w:bCs/>
                <w:color w:val="222222"/>
                <w:sz w:val="22"/>
                <w:szCs w:val="22"/>
                <w:lang w:val="en-US" w:eastAsia="en-US"/>
              </w:rPr>
              <w:t xml:space="preserve">Cost </w:t>
            </w:r>
            <w:r w:rsidR="00AD2FBF" w:rsidRPr="003C3DE5">
              <w:rPr>
                <w:rFonts w:eastAsia="Arial" w:cs="Arial"/>
                <w:b/>
                <w:bCs/>
                <w:color w:val="222222"/>
                <w:sz w:val="22"/>
                <w:szCs w:val="22"/>
                <w:lang w:val="en-US" w:eastAsia="en-US"/>
              </w:rPr>
              <w:t xml:space="preserve">maxim </w:t>
            </w:r>
            <w:r w:rsidRPr="003C3DE5">
              <w:rPr>
                <w:rFonts w:eastAsia="Arial" w:cs="Arial"/>
                <w:b/>
                <w:bCs/>
                <w:color w:val="222222"/>
                <w:sz w:val="22"/>
                <w:szCs w:val="22"/>
                <w:lang w:val="en-US" w:eastAsia="en-US"/>
              </w:rPr>
              <w:t>(EUR)</w:t>
            </w:r>
          </w:p>
        </w:tc>
      </w:tr>
      <w:tr w:rsidR="00277FA7" w:rsidRPr="003C3DE5" w14:paraId="6A7EADCD" w14:textId="77777777" w:rsidTr="0012798C">
        <w:tc>
          <w:tcPr>
            <w:tcW w:w="6025" w:type="dxa"/>
          </w:tcPr>
          <w:p w14:paraId="04534040" w14:textId="37DDC2DE" w:rsidR="00277FA7" w:rsidRPr="003C3DE5" w:rsidRDefault="00277FA7" w:rsidP="0074465A">
            <w:pPr>
              <w:spacing w:after="0" w:line="240" w:lineRule="auto"/>
              <w:ind w:left="0"/>
              <w:rPr>
                <w:rFonts w:eastAsia="Arial" w:cs="Arial"/>
                <w:color w:val="222222"/>
                <w:sz w:val="22"/>
                <w:szCs w:val="22"/>
                <w:lang w:val="en-US" w:eastAsia="en-US"/>
              </w:rPr>
            </w:pPr>
            <w:r w:rsidRPr="003C3DE5">
              <w:rPr>
                <w:rFonts w:eastAsia="Arial" w:cs="Arial"/>
                <w:b/>
                <w:bCs/>
                <w:color w:val="222222"/>
                <w:sz w:val="22"/>
                <w:szCs w:val="22"/>
                <w:lang w:val="en-US" w:eastAsia="en-US"/>
              </w:rPr>
              <w:t xml:space="preserve">PACHET </w:t>
            </w:r>
            <w:r w:rsidR="00007555" w:rsidRPr="003C3DE5">
              <w:rPr>
                <w:rFonts w:eastAsia="Arial" w:cs="Arial"/>
                <w:b/>
                <w:bCs/>
                <w:color w:val="222222"/>
                <w:sz w:val="22"/>
                <w:szCs w:val="22"/>
                <w:lang w:val="en-US" w:eastAsia="en-US"/>
              </w:rPr>
              <w:t>P</w:t>
            </w:r>
            <w:r w:rsidRPr="003C3DE5">
              <w:rPr>
                <w:rFonts w:eastAsia="Arial" w:cs="Arial"/>
                <w:b/>
                <w:bCs/>
                <w:color w:val="222222"/>
                <w:sz w:val="22"/>
                <w:szCs w:val="22"/>
                <w:lang w:val="en-US" w:eastAsia="en-US"/>
              </w:rPr>
              <w:t>1</w:t>
            </w:r>
            <w:r w:rsidRPr="003C3DE5">
              <w:rPr>
                <w:rFonts w:eastAsia="Arial" w:cs="Arial"/>
                <w:color w:val="222222"/>
                <w:sz w:val="22"/>
                <w:szCs w:val="22"/>
                <w:lang w:val="en-US" w:eastAsia="en-US"/>
              </w:rPr>
              <w:t xml:space="preserve"> (gap + training CRA 1 zi) </w:t>
            </w:r>
          </w:p>
        </w:tc>
        <w:tc>
          <w:tcPr>
            <w:tcW w:w="2168" w:type="dxa"/>
          </w:tcPr>
          <w:p w14:paraId="08D48F60"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sub 10 ang.</w:t>
            </w:r>
          </w:p>
        </w:tc>
        <w:tc>
          <w:tcPr>
            <w:tcW w:w="990" w:type="dxa"/>
          </w:tcPr>
          <w:p w14:paraId="06F47023"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€10.000</w:t>
            </w:r>
          </w:p>
        </w:tc>
      </w:tr>
      <w:tr w:rsidR="00277FA7" w:rsidRPr="003C3DE5" w14:paraId="77EC9ADD" w14:textId="77777777" w:rsidTr="0012798C">
        <w:tc>
          <w:tcPr>
            <w:tcW w:w="6025" w:type="dxa"/>
          </w:tcPr>
          <w:p w14:paraId="18DE8F6E" w14:textId="51899471" w:rsidR="00277FA7" w:rsidRPr="003C3DE5" w:rsidRDefault="00277FA7" w:rsidP="0074465A">
            <w:pPr>
              <w:spacing w:after="0" w:line="240" w:lineRule="auto"/>
              <w:ind w:left="0"/>
              <w:rPr>
                <w:rFonts w:eastAsia="Arial" w:cs="Arial"/>
                <w:color w:val="222222"/>
                <w:sz w:val="22"/>
                <w:szCs w:val="22"/>
                <w:lang w:val="en-US" w:eastAsia="en-US"/>
              </w:rPr>
            </w:pPr>
            <w:r w:rsidRPr="003C3DE5">
              <w:rPr>
                <w:rFonts w:eastAsia="Arial" w:cs="Arial"/>
                <w:b/>
                <w:bCs/>
                <w:color w:val="222222"/>
                <w:sz w:val="22"/>
                <w:szCs w:val="22"/>
                <w:lang w:val="en-US" w:eastAsia="en-US"/>
              </w:rPr>
              <w:t>PACHET P2</w:t>
            </w:r>
            <w:r w:rsidRPr="003C3DE5">
              <w:rPr>
                <w:rFonts w:eastAsia="Arial" w:cs="Arial"/>
                <w:color w:val="222222"/>
                <w:sz w:val="22"/>
                <w:szCs w:val="22"/>
                <w:lang w:val="en-US" w:eastAsia="en-US"/>
              </w:rPr>
              <w:t xml:space="preserve"> (gap +Vulnerability Assessment+ training CRA + SDLC </w:t>
            </w:r>
            <w:proofErr w:type="spellStart"/>
            <w:r w:rsidRPr="003C3DE5">
              <w:rPr>
                <w:rFonts w:eastAsia="Arial" w:cs="Arial"/>
                <w:color w:val="222222"/>
                <w:sz w:val="22"/>
                <w:szCs w:val="22"/>
                <w:lang w:val="en-US" w:eastAsia="en-US"/>
              </w:rPr>
              <w:t>inițial</w:t>
            </w:r>
            <w:proofErr w:type="spellEnd"/>
            <w:r w:rsidRPr="003C3DE5">
              <w:rPr>
                <w:rFonts w:eastAsia="Arial" w:cs="Arial"/>
                <w:color w:val="222222"/>
                <w:sz w:val="22"/>
                <w:szCs w:val="22"/>
                <w:lang w:val="en-US" w:eastAsia="en-US"/>
              </w:rPr>
              <w:t xml:space="preserve">) </w:t>
            </w:r>
          </w:p>
        </w:tc>
        <w:tc>
          <w:tcPr>
            <w:tcW w:w="2168" w:type="dxa"/>
          </w:tcPr>
          <w:p w14:paraId="2D312F67"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10–49 ang.</w:t>
            </w:r>
          </w:p>
        </w:tc>
        <w:tc>
          <w:tcPr>
            <w:tcW w:w="990" w:type="dxa"/>
          </w:tcPr>
          <w:p w14:paraId="7EFAD5E4"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€25.000</w:t>
            </w:r>
          </w:p>
        </w:tc>
      </w:tr>
      <w:tr w:rsidR="00277FA7" w:rsidRPr="003C3DE5" w14:paraId="58A45F75" w14:textId="77777777" w:rsidTr="0012798C">
        <w:tc>
          <w:tcPr>
            <w:tcW w:w="6025" w:type="dxa"/>
          </w:tcPr>
          <w:p w14:paraId="4AFE070C" w14:textId="26108C11" w:rsidR="00277FA7" w:rsidRPr="003C3DE5" w:rsidRDefault="00277FA7" w:rsidP="0074465A">
            <w:pPr>
              <w:spacing w:after="0" w:line="240" w:lineRule="auto"/>
              <w:ind w:left="0"/>
              <w:rPr>
                <w:rFonts w:eastAsia="Arial" w:cs="Arial"/>
                <w:color w:val="222222"/>
                <w:sz w:val="22"/>
                <w:szCs w:val="22"/>
                <w:lang w:val="en-US" w:eastAsia="en-US"/>
              </w:rPr>
            </w:pPr>
            <w:r w:rsidRPr="003C3DE5">
              <w:rPr>
                <w:rFonts w:eastAsia="Arial" w:cs="Arial"/>
                <w:b/>
                <w:bCs/>
                <w:color w:val="222222"/>
                <w:sz w:val="22"/>
                <w:szCs w:val="22"/>
                <w:lang w:val="en-US" w:eastAsia="en-US"/>
              </w:rPr>
              <w:t>PACHET P3</w:t>
            </w:r>
            <w:r w:rsidRPr="003C3DE5">
              <w:rPr>
                <w:rFonts w:eastAsia="Arial" w:cs="Arial"/>
                <w:color w:val="222222"/>
                <w:sz w:val="22"/>
                <w:szCs w:val="22"/>
                <w:lang w:val="en-US" w:eastAsia="en-US"/>
              </w:rPr>
              <w:t xml:space="preserve"> (gap + Vulnerability Assessment+ Penetration Testing+ training + SDLC audit </w:t>
            </w:r>
            <w:proofErr w:type="spellStart"/>
            <w:r w:rsidRPr="003C3DE5">
              <w:rPr>
                <w:rFonts w:eastAsia="Arial" w:cs="Arial"/>
                <w:color w:val="222222"/>
                <w:sz w:val="22"/>
                <w:szCs w:val="22"/>
                <w:lang w:val="en-US" w:eastAsia="en-US"/>
              </w:rPr>
              <w:t>complet</w:t>
            </w:r>
            <w:proofErr w:type="spellEnd"/>
            <w:r w:rsidRPr="003C3DE5">
              <w:rPr>
                <w:rFonts w:eastAsia="Arial" w:cs="Arial"/>
                <w:color w:val="222222"/>
                <w:sz w:val="22"/>
                <w:szCs w:val="22"/>
                <w:lang w:val="en-US" w:eastAsia="en-US"/>
              </w:rPr>
              <w:t xml:space="preserve">) </w:t>
            </w:r>
          </w:p>
        </w:tc>
        <w:tc>
          <w:tcPr>
            <w:tcW w:w="2168" w:type="dxa"/>
          </w:tcPr>
          <w:p w14:paraId="0E612D75"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20–50 ang.</w:t>
            </w:r>
          </w:p>
        </w:tc>
        <w:tc>
          <w:tcPr>
            <w:tcW w:w="990" w:type="dxa"/>
          </w:tcPr>
          <w:p w14:paraId="0BC32663"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€45.000</w:t>
            </w:r>
          </w:p>
        </w:tc>
      </w:tr>
      <w:tr w:rsidR="00277FA7" w:rsidRPr="003C3DE5" w14:paraId="0043DB9C" w14:textId="77777777" w:rsidTr="0012798C">
        <w:tc>
          <w:tcPr>
            <w:tcW w:w="6025" w:type="dxa"/>
          </w:tcPr>
          <w:p w14:paraId="34EEEDE3" w14:textId="63DA39EC" w:rsidR="00277FA7" w:rsidRPr="003C3DE5" w:rsidRDefault="00277FA7" w:rsidP="008B7433">
            <w:pPr>
              <w:spacing w:after="0" w:line="240" w:lineRule="auto"/>
              <w:ind w:left="0"/>
              <w:rPr>
                <w:rFonts w:eastAsia="Arial" w:cs="Arial"/>
                <w:color w:val="222222"/>
                <w:sz w:val="22"/>
                <w:szCs w:val="22"/>
                <w:lang w:val="it-CH" w:eastAsia="en-US"/>
              </w:rPr>
            </w:pPr>
            <w:r w:rsidRPr="003C3DE5">
              <w:rPr>
                <w:rFonts w:eastAsia="Arial" w:cs="Arial"/>
                <w:b/>
                <w:bCs/>
                <w:color w:val="222222"/>
                <w:sz w:val="22"/>
                <w:szCs w:val="22"/>
                <w:lang w:val="it-CH" w:eastAsia="en-US"/>
              </w:rPr>
              <w:t>PACHET P4</w:t>
            </w:r>
            <w:r w:rsidRPr="003C3DE5">
              <w:rPr>
                <w:rFonts w:eastAsia="Arial" w:cs="Arial"/>
                <w:color w:val="222222"/>
                <w:sz w:val="22"/>
                <w:szCs w:val="22"/>
                <w:lang w:val="it-CH" w:eastAsia="en-US"/>
              </w:rPr>
              <w:t xml:space="preserve"> (comprehensiv multi-produs)</w:t>
            </w:r>
          </w:p>
        </w:tc>
        <w:tc>
          <w:tcPr>
            <w:tcW w:w="2168" w:type="dxa"/>
          </w:tcPr>
          <w:p w14:paraId="4D28E3E6"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50–249 ang.</w:t>
            </w:r>
          </w:p>
        </w:tc>
        <w:tc>
          <w:tcPr>
            <w:tcW w:w="990" w:type="dxa"/>
          </w:tcPr>
          <w:p w14:paraId="21882D70" w14:textId="77777777" w:rsidR="00277FA7" w:rsidRPr="003C3DE5" w:rsidRDefault="00277FA7" w:rsidP="00C60F8B">
            <w:pPr>
              <w:spacing w:after="0" w:line="240" w:lineRule="auto"/>
              <w:ind w:left="0"/>
              <w:jc w:val="center"/>
              <w:rPr>
                <w:rFonts w:eastAsia="Arial" w:cs="Arial"/>
                <w:color w:val="222222"/>
                <w:sz w:val="22"/>
                <w:szCs w:val="22"/>
                <w:lang w:val="en-US" w:eastAsia="en-US"/>
              </w:rPr>
            </w:pPr>
            <w:r w:rsidRPr="003C3DE5">
              <w:rPr>
                <w:rFonts w:eastAsia="Arial" w:cs="Arial"/>
                <w:color w:val="222222"/>
                <w:sz w:val="22"/>
                <w:szCs w:val="22"/>
                <w:lang w:val="en-US" w:eastAsia="en-US"/>
              </w:rPr>
              <w:t>€60.000</w:t>
            </w:r>
          </w:p>
        </w:tc>
      </w:tr>
    </w:tbl>
    <w:p w14:paraId="5712B417" w14:textId="021DCFC9" w:rsidR="00277FA7" w:rsidRPr="003C3DE5" w:rsidRDefault="00E25CB4" w:rsidP="0074465A">
      <w:pPr>
        <w:spacing w:after="0" w:line="240" w:lineRule="auto"/>
        <w:ind w:left="0"/>
        <w:rPr>
          <w:rFonts w:eastAsia="Times New Roman"/>
          <w:lang w:val="it-CH"/>
        </w:rPr>
      </w:pPr>
      <w:r w:rsidRPr="003C3DE5">
        <w:rPr>
          <w:rFonts w:eastAsia="Times New Roman"/>
        </w:rPr>
        <w:t>*</w:t>
      </w:r>
      <w:proofErr w:type="spellStart"/>
      <w:r w:rsidRPr="003C3DE5">
        <w:rPr>
          <w:rFonts w:eastAsia="Times New Roman"/>
          <w:b/>
          <w:bCs/>
        </w:rPr>
        <w:t>Flexibilizarea</w:t>
      </w:r>
      <w:proofErr w:type="spellEnd"/>
      <w:r w:rsidRPr="003C3DE5">
        <w:rPr>
          <w:rFonts w:eastAsia="Times New Roman"/>
          <w:b/>
          <w:bCs/>
        </w:rPr>
        <w:t xml:space="preserve"> </w:t>
      </w:r>
      <w:proofErr w:type="spellStart"/>
      <w:r w:rsidRPr="003C3DE5">
        <w:rPr>
          <w:rFonts w:eastAsia="Times New Roman"/>
          <w:b/>
          <w:bCs/>
        </w:rPr>
        <w:t>încadrării</w:t>
      </w:r>
      <w:proofErr w:type="spellEnd"/>
      <w:r w:rsidRPr="003C3DE5">
        <w:rPr>
          <w:rFonts w:eastAsia="Times New Roman"/>
          <w:b/>
          <w:bCs/>
        </w:rPr>
        <w:t xml:space="preserve"> </w:t>
      </w:r>
      <w:proofErr w:type="spellStart"/>
      <w:r w:rsidRPr="003C3DE5">
        <w:rPr>
          <w:rFonts w:eastAsia="Times New Roman"/>
          <w:b/>
          <w:bCs/>
        </w:rPr>
        <w:t>în</w:t>
      </w:r>
      <w:proofErr w:type="spellEnd"/>
      <w:r w:rsidRPr="003C3DE5">
        <w:rPr>
          <w:rFonts w:eastAsia="Times New Roman"/>
          <w:b/>
          <w:bCs/>
        </w:rPr>
        <w:t xml:space="preserve"> </w:t>
      </w:r>
      <w:proofErr w:type="spellStart"/>
      <w:r w:rsidRPr="003C3DE5">
        <w:rPr>
          <w:rFonts w:eastAsia="Times New Roman"/>
          <w:b/>
          <w:bCs/>
        </w:rPr>
        <w:t>pachete</w:t>
      </w:r>
      <w:proofErr w:type="spellEnd"/>
      <w:r w:rsidRPr="003C3DE5">
        <w:rPr>
          <w:rFonts w:eastAsia="Times New Roman"/>
          <w:b/>
          <w:bCs/>
        </w:rPr>
        <w:t>:</w:t>
      </w:r>
      <w:r w:rsidRPr="003C3DE5">
        <w:rPr>
          <w:rFonts w:eastAsia="Times New Roman"/>
        </w:rPr>
        <w:t xml:space="preserve"> Un </w:t>
      </w:r>
      <w:proofErr w:type="spellStart"/>
      <w:r w:rsidR="007A5FA4" w:rsidRPr="003C3DE5">
        <w:rPr>
          <w:rFonts w:eastAsia="Times New Roman"/>
        </w:rPr>
        <w:t>beneficiar</w:t>
      </w:r>
      <w:proofErr w:type="spellEnd"/>
      <w:r w:rsidR="007A5FA4" w:rsidRPr="003C3DE5">
        <w:rPr>
          <w:rFonts w:eastAsia="Times New Roman"/>
        </w:rPr>
        <w:t xml:space="preserve"> final </w:t>
      </w:r>
      <w:r w:rsidR="00B3029B" w:rsidRPr="003C3DE5">
        <w:rPr>
          <w:rFonts w:eastAsia="Times New Roman"/>
        </w:rPr>
        <w:t xml:space="preserve">se </w:t>
      </w:r>
      <w:proofErr w:type="spellStart"/>
      <w:r w:rsidRPr="003C3DE5">
        <w:rPr>
          <w:rFonts w:eastAsia="Times New Roman"/>
        </w:rPr>
        <w:t>poate</w:t>
      </w:r>
      <w:proofErr w:type="spellEnd"/>
      <w:r w:rsidRPr="003C3DE5">
        <w:rPr>
          <w:rFonts w:eastAsia="Times New Roman"/>
        </w:rPr>
        <w:t xml:space="preserve"> </w:t>
      </w:r>
      <w:proofErr w:type="spellStart"/>
      <w:r w:rsidR="00B3029B" w:rsidRPr="003C3DE5">
        <w:rPr>
          <w:rFonts w:eastAsia="Times New Roman"/>
        </w:rPr>
        <w:t>încadra</w:t>
      </w:r>
      <w:proofErr w:type="spellEnd"/>
      <w:r w:rsidR="00B3029B" w:rsidRPr="003C3DE5">
        <w:rPr>
          <w:rFonts w:eastAsia="Times New Roman"/>
        </w:rPr>
        <w:t xml:space="preserve"> la</w:t>
      </w:r>
      <w:r w:rsidRPr="003C3DE5">
        <w:rPr>
          <w:rFonts w:eastAsia="Times New Roman"/>
        </w:rPr>
        <w:t xml:space="preserve"> </w:t>
      </w:r>
      <w:proofErr w:type="spellStart"/>
      <w:r w:rsidRPr="003C3DE5">
        <w:rPr>
          <w:rFonts w:eastAsia="Times New Roman"/>
        </w:rPr>
        <w:t>pachet</w:t>
      </w:r>
      <w:proofErr w:type="spellEnd"/>
      <w:r w:rsidRPr="003C3DE5">
        <w:rPr>
          <w:rFonts w:eastAsia="Times New Roman"/>
        </w:rPr>
        <w:t xml:space="preserve"> superior </w:t>
      </w:r>
      <w:proofErr w:type="spellStart"/>
      <w:r w:rsidRPr="003C3DE5">
        <w:rPr>
          <w:rFonts w:eastAsia="Times New Roman"/>
        </w:rPr>
        <w:t>celui</w:t>
      </w:r>
      <w:proofErr w:type="spellEnd"/>
      <w:r w:rsidRPr="003C3DE5">
        <w:rPr>
          <w:rFonts w:eastAsia="Times New Roman"/>
        </w:rPr>
        <w:t xml:space="preserve"> </w:t>
      </w:r>
      <w:proofErr w:type="spellStart"/>
      <w:r w:rsidRPr="003C3DE5">
        <w:rPr>
          <w:rFonts w:eastAsia="Times New Roman"/>
        </w:rPr>
        <w:t>corespunzător</w:t>
      </w:r>
      <w:proofErr w:type="spellEnd"/>
      <w:r w:rsidRPr="003C3DE5">
        <w:rPr>
          <w:rFonts w:eastAsia="Times New Roman"/>
        </w:rPr>
        <w:t xml:space="preserve"> </w:t>
      </w:r>
      <w:proofErr w:type="spellStart"/>
      <w:r w:rsidRPr="003C3DE5">
        <w:rPr>
          <w:rFonts w:eastAsia="Times New Roman"/>
        </w:rPr>
        <w:t>dimensiunii</w:t>
      </w:r>
      <w:proofErr w:type="spellEnd"/>
      <w:r w:rsidRPr="003C3DE5">
        <w:rPr>
          <w:rFonts w:eastAsia="Times New Roman"/>
        </w:rPr>
        <w:t xml:space="preserve"> sale, cu </w:t>
      </w:r>
      <w:proofErr w:type="spellStart"/>
      <w:r w:rsidRPr="003C3DE5">
        <w:rPr>
          <w:rFonts w:eastAsia="Times New Roman"/>
        </w:rPr>
        <w:t>condiția</w:t>
      </w:r>
      <w:proofErr w:type="spellEnd"/>
      <w:r w:rsidRPr="003C3DE5">
        <w:rPr>
          <w:rFonts w:eastAsia="Times New Roman"/>
        </w:rPr>
        <w:t xml:space="preserve"> </w:t>
      </w:r>
      <w:proofErr w:type="spellStart"/>
      <w:r w:rsidRPr="003C3DE5">
        <w:rPr>
          <w:rFonts w:eastAsia="Times New Roman"/>
        </w:rPr>
        <w:t>prezentării</w:t>
      </w:r>
      <w:proofErr w:type="spellEnd"/>
      <w:r w:rsidRPr="003C3DE5">
        <w:rPr>
          <w:rFonts w:eastAsia="Times New Roman"/>
        </w:rPr>
        <w:t xml:space="preserve"> </w:t>
      </w:r>
      <w:proofErr w:type="spellStart"/>
      <w:r w:rsidRPr="003C3DE5">
        <w:rPr>
          <w:rFonts w:eastAsia="Times New Roman"/>
        </w:rPr>
        <w:t>unei</w:t>
      </w:r>
      <w:proofErr w:type="spellEnd"/>
      <w:r w:rsidRPr="003C3DE5">
        <w:rPr>
          <w:rFonts w:eastAsia="Times New Roman"/>
        </w:rPr>
        <w:t xml:space="preserve"> </w:t>
      </w:r>
      <w:proofErr w:type="spellStart"/>
      <w:r w:rsidRPr="003C3DE5">
        <w:rPr>
          <w:rFonts w:eastAsia="Times New Roman"/>
        </w:rPr>
        <w:t>justificări</w:t>
      </w:r>
      <w:proofErr w:type="spellEnd"/>
      <w:r w:rsidRPr="003C3DE5">
        <w:rPr>
          <w:rFonts w:eastAsia="Times New Roman"/>
        </w:rPr>
        <w:t xml:space="preserve"> </w:t>
      </w:r>
      <w:proofErr w:type="spellStart"/>
      <w:r w:rsidRPr="003C3DE5">
        <w:rPr>
          <w:rFonts w:eastAsia="Times New Roman"/>
        </w:rPr>
        <w:t>tehnice</w:t>
      </w:r>
      <w:proofErr w:type="spellEnd"/>
      <w:r w:rsidRPr="003C3DE5">
        <w:rPr>
          <w:rFonts w:eastAsia="Times New Roman"/>
        </w:rPr>
        <w:t xml:space="preserve"> </w:t>
      </w:r>
      <w:proofErr w:type="spellStart"/>
      <w:r w:rsidRPr="003C3DE5">
        <w:rPr>
          <w:rFonts w:eastAsia="Times New Roman"/>
        </w:rPr>
        <w:t>adecvate</w:t>
      </w:r>
      <w:proofErr w:type="spellEnd"/>
      <w:r w:rsidRPr="003C3DE5">
        <w:rPr>
          <w:rFonts w:eastAsia="Times New Roman"/>
        </w:rPr>
        <w:t xml:space="preserve"> </w:t>
      </w:r>
      <w:proofErr w:type="spellStart"/>
      <w:r w:rsidRPr="003C3DE5">
        <w:rPr>
          <w:rFonts w:eastAsia="Times New Roman"/>
        </w:rPr>
        <w:t>în</w:t>
      </w:r>
      <w:proofErr w:type="spellEnd"/>
      <w:r w:rsidRPr="003C3DE5">
        <w:rPr>
          <w:rFonts w:eastAsia="Times New Roman"/>
        </w:rPr>
        <w:t xml:space="preserve"> </w:t>
      </w:r>
      <w:proofErr w:type="spellStart"/>
      <w:r w:rsidRPr="003C3DE5">
        <w:rPr>
          <w:rFonts w:eastAsia="Times New Roman"/>
        </w:rPr>
        <w:t>cererea</w:t>
      </w:r>
      <w:proofErr w:type="spellEnd"/>
      <w:r w:rsidRPr="003C3DE5">
        <w:rPr>
          <w:rFonts w:eastAsia="Times New Roman"/>
        </w:rPr>
        <w:t xml:space="preserve"> de </w:t>
      </w:r>
      <w:proofErr w:type="spellStart"/>
      <w:r w:rsidRPr="003C3DE5">
        <w:rPr>
          <w:rFonts w:eastAsia="Times New Roman"/>
        </w:rPr>
        <w:t>finanțare</w:t>
      </w:r>
      <w:proofErr w:type="spellEnd"/>
      <w:r w:rsidRPr="003C3DE5">
        <w:rPr>
          <w:rFonts w:eastAsia="Times New Roman"/>
        </w:rPr>
        <w:t xml:space="preserve">. </w:t>
      </w:r>
      <w:r w:rsidRPr="003C3DE5">
        <w:rPr>
          <w:rFonts w:eastAsia="Times New Roman"/>
          <w:lang w:val="it-CH"/>
        </w:rPr>
        <w:t>Justificarea poate viza, fără a se limita la: încadrarea produsului în Clasa I (Anexa III CRA) sau Clasa II (Anexa IV CRA); expunere web sau API semnificativă documentată; portofoliu de produse cu complexitate ridicată. Pachetul propus este validat de NCC-RO în procesul de evaluare a cererii de finanțare.</w:t>
      </w:r>
    </w:p>
    <w:p w14:paraId="4306DA97" w14:textId="77777777" w:rsidR="00AD4D9D" w:rsidRPr="003C3DE5" w:rsidRDefault="00AD4D9D" w:rsidP="0074465A">
      <w:pPr>
        <w:spacing w:after="0" w:line="240" w:lineRule="auto"/>
        <w:ind w:left="0"/>
        <w:rPr>
          <w:lang w:val="ro"/>
        </w:rPr>
      </w:pPr>
    </w:p>
    <w:p w14:paraId="1B1C2CC9" w14:textId="4CB8F41D" w:rsidR="00A35993" w:rsidRPr="003C3DE5" w:rsidRDefault="0074465A" w:rsidP="0074465A">
      <w:pPr>
        <w:pStyle w:val="Title2"/>
        <w:rPr>
          <w:rFonts w:ascii="Trebuchet MS" w:hAnsi="Trebuchet MS"/>
          <w:sz w:val="22"/>
          <w:szCs w:val="22"/>
        </w:rPr>
      </w:pPr>
      <w:bookmarkStart w:id="43" w:name="_Toc233711889"/>
      <w:r w:rsidRPr="003C3DE5">
        <w:rPr>
          <w:rFonts w:ascii="Trebuchet MS" w:hAnsi="Trebuchet MS"/>
          <w:sz w:val="22"/>
          <w:szCs w:val="22"/>
        </w:rPr>
        <w:t>4</w:t>
      </w:r>
      <w:r w:rsidR="00AD4D9D" w:rsidRPr="003C3DE5">
        <w:rPr>
          <w:rFonts w:ascii="Trebuchet MS" w:hAnsi="Trebuchet MS"/>
          <w:sz w:val="22"/>
          <w:szCs w:val="22"/>
        </w:rPr>
        <w:t>.</w:t>
      </w:r>
      <w:r w:rsidR="00435F49" w:rsidRPr="003C3DE5">
        <w:rPr>
          <w:rFonts w:ascii="Trebuchet MS" w:hAnsi="Trebuchet MS"/>
          <w:sz w:val="22"/>
          <w:szCs w:val="22"/>
        </w:rPr>
        <w:t>4</w:t>
      </w:r>
      <w:r w:rsidR="00AD4D9D" w:rsidRPr="003C3DE5">
        <w:rPr>
          <w:rFonts w:ascii="Trebuchet MS" w:hAnsi="Trebuchet MS"/>
          <w:sz w:val="22"/>
          <w:szCs w:val="22"/>
        </w:rPr>
        <w:t xml:space="preserve"> Durata proiectului</w:t>
      </w:r>
      <w:bookmarkEnd w:id="43"/>
    </w:p>
    <w:p w14:paraId="5066F4EB" w14:textId="77777777" w:rsidR="00A35993" w:rsidRPr="003C3DE5" w:rsidRDefault="00A35993" w:rsidP="0074465A">
      <w:pPr>
        <w:spacing w:after="0" w:line="240" w:lineRule="auto"/>
        <w:ind w:left="0"/>
        <w:rPr>
          <w:lang w:val="ro"/>
        </w:rPr>
      </w:pPr>
      <w:r w:rsidRPr="003C3DE5">
        <w:rPr>
          <w:lang w:val="ro"/>
        </w:rPr>
        <w:t>Durata de implementare a proiectelor finanțate în cadrul prezentului apel este de maximum 6 luni de la data semnării contractului de finanțare.</w:t>
      </w:r>
    </w:p>
    <w:p w14:paraId="18CEC493" w14:textId="77777777" w:rsidR="00A35993" w:rsidRPr="003C3DE5" w:rsidRDefault="00A35993" w:rsidP="0074465A">
      <w:pPr>
        <w:spacing w:after="0" w:line="240" w:lineRule="auto"/>
        <w:ind w:left="0"/>
        <w:rPr>
          <w:lang w:val="ro"/>
        </w:rPr>
      </w:pPr>
    </w:p>
    <w:p w14:paraId="4F57EFC7" w14:textId="77777777" w:rsidR="00A35993" w:rsidRPr="003C3DE5" w:rsidRDefault="00A35993" w:rsidP="0074465A">
      <w:pPr>
        <w:spacing w:after="0" w:line="240" w:lineRule="auto"/>
        <w:ind w:left="0"/>
        <w:rPr>
          <w:lang w:val="ro"/>
        </w:rPr>
      </w:pPr>
      <w:r w:rsidRPr="003C3DE5">
        <w:rPr>
          <w:lang w:val="ro"/>
        </w:rPr>
        <w:t>Perioada de implementare include realizarea tuturor activităților asumate prin proiect, efectuarea cheltuielilor eligibile, precum și elaborarea și transmiterea documentelor justificative și a raportului final de implementare.</w:t>
      </w:r>
    </w:p>
    <w:p w14:paraId="7B967DDB" w14:textId="77777777" w:rsidR="00A35993" w:rsidRPr="003C3DE5" w:rsidRDefault="00A35993" w:rsidP="0074465A">
      <w:pPr>
        <w:spacing w:after="0" w:line="240" w:lineRule="auto"/>
        <w:ind w:left="0"/>
        <w:rPr>
          <w:lang w:val="ro"/>
        </w:rPr>
      </w:pPr>
    </w:p>
    <w:p w14:paraId="57672F39" w14:textId="77777777" w:rsidR="00A35993" w:rsidRPr="003C3DE5" w:rsidRDefault="00A35993" w:rsidP="0074465A">
      <w:pPr>
        <w:spacing w:after="0" w:line="240" w:lineRule="auto"/>
        <w:ind w:left="0"/>
        <w:rPr>
          <w:lang w:val="ro"/>
        </w:rPr>
      </w:pPr>
      <w:r w:rsidRPr="003C3DE5">
        <w:rPr>
          <w:lang w:val="ro"/>
        </w:rPr>
        <w:t>Activitățile proiectului trebuie planificate astfel încât să permită atingerea rezultatelor propuse și implementarea măsurilor necesare pentru conformarea cu cerințele Regulamentului (UE) 2024/2847 privind reziliența cibernetică (</w:t>
      </w:r>
      <w:proofErr w:type="spellStart"/>
      <w:r w:rsidRPr="003C3DE5">
        <w:rPr>
          <w:lang w:val="ro"/>
        </w:rPr>
        <w:t>Cyber</w:t>
      </w:r>
      <w:proofErr w:type="spellEnd"/>
      <w:r w:rsidRPr="003C3DE5">
        <w:rPr>
          <w:lang w:val="ro"/>
        </w:rPr>
        <w:t xml:space="preserve"> </w:t>
      </w:r>
      <w:proofErr w:type="spellStart"/>
      <w:r w:rsidRPr="003C3DE5">
        <w:rPr>
          <w:lang w:val="ro"/>
        </w:rPr>
        <w:t>Resilience</w:t>
      </w:r>
      <w:proofErr w:type="spellEnd"/>
      <w:r w:rsidRPr="003C3DE5">
        <w:rPr>
          <w:lang w:val="ro"/>
        </w:rPr>
        <w:t xml:space="preserve"> Act – CRA) în termenul maxim prevăzut.</w:t>
      </w:r>
    </w:p>
    <w:p w14:paraId="2C8B7081" w14:textId="77777777" w:rsidR="00A35993" w:rsidRPr="003C3DE5" w:rsidRDefault="00A35993" w:rsidP="0074465A">
      <w:pPr>
        <w:spacing w:after="0" w:line="240" w:lineRule="auto"/>
        <w:ind w:left="0"/>
        <w:rPr>
          <w:lang w:val="ro"/>
        </w:rPr>
      </w:pPr>
    </w:p>
    <w:p w14:paraId="4047B605" w14:textId="77777777" w:rsidR="00F42DA6" w:rsidRPr="003C3DE5" w:rsidRDefault="00A35993" w:rsidP="0074465A">
      <w:pPr>
        <w:spacing w:after="0" w:line="240" w:lineRule="auto"/>
        <w:ind w:left="0"/>
        <w:rPr>
          <w:lang w:val="ro"/>
        </w:rPr>
      </w:pPr>
      <w:r w:rsidRPr="003C3DE5">
        <w:rPr>
          <w:lang w:val="ro"/>
        </w:rPr>
        <w:t xml:space="preserve">Prelungirea perioadei de implementare poate fi aprobată doar în situații temeinic justificate, cu respectarea condițiilor prevăzute în contractul de finanțare și fără a depăși perioada de eligibilitate a apelului. </w:t>
      </w:r>
    </w:p>
    <w:p w14:paraId="366B003A" w14:textId="28216E13" w:rsidR="00F42DA6" w:rsidRDefault="0074465A" w:rsidP="000358F1">
      <w:pPr>
        <w:pStyle w:val="Title2"/>
        <w:spacing w:before="0" w:after="0"/>
        <w:rPr>
          <w:rFonts w:ascii="Trebuchet MS" w:hAnsi="Trebuchet MS"/>
          <w:sz w:val="22"/>
          <w:szCs w:val="22"/>
        </w:rPr>
      </w:pPr>
      <w:bookmarkStart w:id="44" w:name="_Toc233711890"/>
      <w:r w:rsidRPr="003C3DE5">
        <w:rPr>
          <w:rFonts w:ascii="Trebuchet MS" w:hAnsi="Trebuchet MS"/>
          <w:sz w:val="22"/>
          <w:szCs w:val="22"/>
        </w:rPr>
        <w:t>5</w:t>
      </w:r>
      <w:r w:rsidR="00F42DA6" w:rsidRPr="003C3DE5">
        <w:rPr>
          <w:rFonts w:ascii="Trebuchet MS" w:hAnsi="Trebuchet MS"/>
          <w:sz w:val="22"/>
          <w:szCs w:val="22"/>
        </w:rPr>
        <w:t>. Completarea și depunerea cererilor de finanțare</w:t>
      </w:r>
      <w:bookmarkEnd w:id="44"/>
    </w:p>
    <w:p w14:paraId="7ABAF070" w14:textId="77777777" w:rsidR="000358F1" w:rsidRPr="003C3DE5" w:rsidRDefault="000358F1" w:rsidP="000358F1">
      <w:pPr>
        <w:pStyle w:val="Title2"/>
        <w:spacing w:before="0" w:after="0"/>
        <w:rPr>
          <w:rFonts w:ascii="Trebuchet MS" w:hAnsi="Trebuchet MS"/>
          <w:sz w:val="22"/>
          <w:szCs w:val="22"/>
        </w:rPr>
      </w:pPr>
    </w:p>
    <w:p w14:paraId="41F47DF2" w14:textId="062E992A" w:rsidR="00F42DA6" w:rsidRPr="003C3DE5" w:rsidRDefault="0074465A" w:rsidP="000358F1">
      <w:pPr>
        <w:pStyle w:val="Title2"/>
        <w:spacing w:before="0" w:after="0"/>
        <w:rPr>
          <w:rFonts w:ascii="Trebuchet MS" w:hAnsi="Trebuchet MS"/>
          <w:sz w:val="22"/>
          <w:szCs w:val="22"/>
        </w:rPr>
      </w:pPr>
      <w:bookmarkStart w:id="45" w:name="_Toc233711891"/>
      <w:r w:rsidRPr="003C3DE5">
        <w:rPr>
          <w:rFonts w:ascii="Trebuchet MS" w:hAnsi="Trebuchet MS"/>
          <w:sz w:val="22"/>
          <w:szCs w:val="22"/>
        </w:rPr>
        <w:t>5</w:t>
      </w:r>
      <w:r w:rsidR="00F42DA6" w:rsidRPr="003C3DE5">
        <w:rPr>
          <w:rFonts w:ascii="Trebuchet MS" w:hAnsi="Trebuchet MS"/>
          <w:sz w:val="22"/>
          <w:szCs w:val="22"/>
        </w:rPr>
        <w:t>.1 Completarea formularului cererii</w:t>
      </w:r>
      <w:bookmarkEnd w:id="45"/>
    </w:p>
    <w:p w14:paraId="54A513BB" w14:textId="15D1A84B" w:rsidR="00F42DA6" w:rsidRPr="003C3DE5" w:rsidRDefault="00F42DA6" w:rsidP="000358F1">
      <w:pPr>
        <w:spacing w:after="0" w:line="240" w:lineRule="auto"/>
        <w:ind w:left="0"/>
        <w:rPr>
          <w:lang w:val="it-CH"/>
        </w:rPr>
      </w:pPr>
      <w:r w:rsidRPr="003C3DE5">
        <w:rPr>
          <w:lang w:val="it-CH"/>
        </w:rPr>
        <w:t xml:space="preserve">Cererea de finanțare se completează direct în platforma </w:t>
      </w:r>
      <w:r w:rsidRPr="00C65459">
        <w:rPr>
          <w:lang w:val="it-CH"/>
        </w:rPr>
        <w:t>dedicat</w:t>
      </w:r>
      <w:r w:rsidR="002832A0" w:rsidRPr="00C65459">
        <w:rPr>
          <w:lang w:val="it-CH"/>
        </w:rPr>
        <w:t>ă</w:t>
      </w:r>
      <w:r w:rsidRPr="00C65459">
        <w:rPr>
          <w:lang w:val="it-CH"/>
        </w:rPr>
        <w:t xml:space="preserve"> apelului.</w:t>
      </w:r>
      <w:r w:rsidRPr="003C3DE5">
        <w:rPr>
          <w:lang w:val="it-CH"/>
        </w:rPr>
        <w:t xml:space="preserve"> </w:t>
      </w:r>
    </w:p>
    <w:p w14:paraId="5BF2C712" w14:textId="77777777" w:rsidR="00F42DA6" w:rsidRPr="003C3DE5" w:rsidRDefault="00F42DA6" w:rsidP="000358F1">
      <w:pPr>
        <w:spacing w:after="0" w:line="240" w:lineRule="auto"/>
        <w:ind w:left="0"/>
        <w:rPr>
          <w:lang w:val="it-CH"/>
        </w:rPr>
      </w:pPr>
      <w:r w:rsidRPr="003C3DE5">
        <w:rPr>
          <w:lang w:val="it-CH"/>
        </w:rPr>
        <w:t xml:space="preserve">Formatul cererii de finanțare cuprinde toate informațiile necesare pentru completarea corectă și completă a aplicației. </w:t>
      </w:r>
    </w:p>
    <w:p w14:paraId="0BCBEB16" w14:textId="34E02A3F" w:rsidR="00F42DA6" w:rsidRPr="003C3DE5" w:rsidRDefault="00F42DA6" w:rsidP="000358F1">
      <w:pPr>
        <w:spacing w:after="0" w:line="240" w:lineRule="auto"/>
        <w:ind w:left="0"/>
        <w:rPr>
          <w:lang w:val="it-CH"/>
        </w:rPr>
      </w:pPr>
      <w:r w:rsidRPr="003C3DE5">
        <w:rPr>
          <w:lang w:val="it-CH"/>
        </w:rPr>
        <w:t>Solicitantul este singurul responsabil pentru transmiterea/completarea corectă și în timp a cererii de finanțare (și a documentelor anexate), dar și pentru corectitudine informațiilor din cadrul documentelor transmise.</w:t>
      </w:r>
      <w:r w:rsidR="002832A0" w:rsidRPr="003C3DE5">
        <w:rPr>
          <w:lang w:val="it-CH"/>
        </w:rPr>
        <w:t xml:space="preserve"> </w:t>
      </w:r>
      <w:r w:rsidRPr="003C3DE5">
        <w:rPr>
          <w:lang w:val="it-CH"/>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w:t>
      </w:r>
    </w:p>
    <w:p w14:paraId="290673E6" w14:textId="77777777" w:rsidR="00F42DA6" w:rsidRPr="003C3DE5" w:rsidRDefault="00F42DA6" w:rsidP="0074465A">
      <w:pPr>
        <w:spacing w:after="0" w:line="240" w:lineRule="auto"/>
        <w:ind w:left="0"/>
        <w:rPr>
          <w:lang w:val="it-CH"/>
        </w:rPr>
      </w:pPr>
      <w:r w:rsidRPr="003C3DE5">
        <w:rPr>
          <w:lang w:val="it-CH"/>
        </w:rPr>
        <w:t>Completarea corectă și completă a tuturor secțiunilor din cererea de finanțare, precum și anexarea tuturor documentelor solicitate este primul pas în menținerea cererii de finanțare în procesul de verificare, evaluare și selecție.</w:t>
      </w:r>
    </w:p>
    <w:p w14:paraId="77990E46" w14:textId="77777777" w:rsidR="00F42DA6" w:rsidRPr="003C3DE5" w:rsidRDefault="00F42DA6" w:rsidP="0074465A">
      <w:pPr>
        <w:spacing w:after="0" w:line="240" w:lineRule="auto"/>
        <w:ind w:left="0"/>
        <w:rPr>
          <w:lang w:val="it-CH"/>
        </w:rPr>
      </w:pPr>
      <w:r w:rsidRPr="003C3DE5">
        <w:rPr>
          <w:lang w:val="it-CH"/>
        </w:rPr>
        <w:t>Completarea bugetului cererii de finanțare se va face conform prevederilor prezentului ghid, inclusiv a anexelor la acesta. Corectitudinea și coerența documentelor și informațiilor financiare, precum și justificarea acestora este esențială în procesul de evaluare și selecție.</w:t>
      </w:r>
    </w:p>
    <w:p w14:paraId="49446E03" w14:textId="0534696E" w:rsidR="00F42DA6" w:rsidRPr="003C3DE5" w:rsidRDefault="005336D2" w:rsidP="005336D2">
      <w:pPr>
        <w:pStyle w:val="Title2"/>
        <w:rPr>
          <w:rFonts w:ascii="Trebuchet MS" w:hAnsi="Trebuchet MS"/>
          <w:sz w:val="22"/>
          <w:szCs w:val="22"/>
        </w:rPr>
      </w:pPr>
      <w:bookmarkStart w:id="46" w:name="_Toc233711892"/>
      <w:r w:rsidRPr="003C3DE5">
        <w:rPr>
          <w:rFonts w:ascii="Trebuchet MS" w:hAnsi="Trebuchet MS"/>
          <w:sz w:val="22"/>
          <w:szCs w:val="22"/>
        </w:rPr>
        <w:t>5</w:t>
      </w:r>
      <w:r w:rsidR="00F42DA6" w:rsidRPr="003C3DE5">
        <w:rPr>
          <w:rFonts w:ascii="Trebuchet MS" w:hAnsi="Trebuchet MS"/>
          <w:sz w:val="22"/>
          <w:szCs w:val="22"/>
        </w:rPr>
        <w:t>.2. Limba utilizată în completarea cererii de finanțare</w:t>
      </w:r>
      <w:bookmarkEnd w:id="46"/>
    </w:p>
    <w:p w14:paraId="03B6B33C" w14:textId="488F6EBB" w:rsidR="00F42DA6" w:rsidRPr="003C3DE5" w:rsidRDefault="00F42DA6" w:rsidP="0074465A">
      <w:pPr>
        <w:spacing w:after="0" w:line="240" w:lineRule="auto"/>
        <w:ind w:left="0"/>
        <w:rPr>
          <w:lang w:val="it-CH"/>
        </w:rPr>
      </w:pPr>
      <w:r w:rsidRPr="003C3DE5">
        <w:rPr>
          <w:lang w:val="it-CH"/>
        </w:rPr>
        <w:t xml:space="preserve">Cererile de finanțare trebuie să fie tehnoredactate în limba română. Nu sunt acceptate cereri de finanțare completate de mână sau redactate în altă limbă. </w:t>
      </w:r>
    </w:p>
    <w:p w14:paraId="1306BE58" w14:textId="77777777" w:rsidR="00F42DA6" w:rsidRPr="003C3DE5" w:rsidRDefault="00F42DA6" w:rsidP="0074465A">
      <w:pPr>
        <w:spacing w:after="0" w:line="240" w:lineRule="auto"/>
        <w:ind w:left="0"/>
        <w:rPr>
          <w:lang w:val="it-CH"/>
        </w:rPr>
      </w:pPr>
      <w:r w:rsidRPr="003C3DE5">
        <w:rPr>
          <w:lang w:val="it-CH"/>
        </w:rPr>
        <w:t xml:space="preserve">Completarea cererii de finanțare într-un mod clar şi coerent va înlesni procesul de evaluare a acesteia. </w:t>
      </w:r>
    </w:p>
    <w:p w14:paraId="04C0FCA1" w14:textId="2C3B78D4" w:rsidR="00F42DA6" w:rsidRPr="003C3DE5" w:rsidRDefault="00F42DA6" w:rsidP="0074465A">
      <w:pPr>
        <w:spacing w:after="0" w:line="240" w:lineRule="auto"/>
        <w:ind w:left="0"/>
        <w:rPr>
          <w:lang w:val="it-CH"/>
        </w:rPr>
      </w:pPr>
      <w:r w:rsidRPr="003C3DE5">
        <w:rPr>
          <w:lang w:val="it-CH"/>
        </w:rPr>
        <w:t>În cazul anexării unor documente emise în alta limbă, se va anexa obligatoriu și traducerea asumată.</w:t>
      </w:r>
    </w:p>
    <w:p w14:paraId="2A1CE565" w14:textId="73A0B1D7" w:rsidR="00F42DA6" w:rsidRPr="003C3DE5" w:rsidRDefault="005336D2" w:rsidP="005336D2">
      <w:pPr>
        <w:pStyle w:val="Title2"/>
        <w:rPr>
          <w:rFonts w:ascii="Trebuchet MS" w:hAnsi="Trebuchet MS"/>
          <w:color w:val="00B0F0"/>
          <w:sz w:val="22"/>
          <w:szCs w:val="22"/>
        </w:rPr>
      </w:pPr>
      <w:bookmarkStart w:id="47" w:name="_Toc233711893"/>
      <w:r w:rsidRPr="003C3DE5">
        <w:rPr>
          <w:rFonts w:ascii="Trebuchet MS" w:hAnsi="Trebuchet MS"/>
          <w:sz w:val="22"/>
          <w:szCs w:val="22"/>
        </w:rPr>
        <w:t>5</w:t>
      </w:r>
      <w:r w:rsidR="00F42DA6" w:rsidRPr="003C3DE5">
        <w:rPr>
          <w:rFonts w:ascii="Trebuchet MS" w:hAnsi="Trebuchet MS"/>
          <w:sz w:val="22"/>
          <w:szCs w:val="22"/>
        </w:rPr>
        <w:t>.3. Metodologia de justificare și detaliere a bugetului cererii de finanțare</w:t>
      </w:r>
      <w:bookmarkEnd w:id="47"/>
    </w:p>
    <w:p w14:paraId="30FF5383" w14:textId="77777777" w:rsidR="00963E59" w:rsidRPr="00963E59" w:rsidRDefault="00963E59" w:rsidP="00963E59">
      <w:pPr>
        <w:spacing w:after="0" w:line="240" w:lineRule="auto"/>
        <w:ind w:left="0"/>
        <w:rPr>
          <w:lang w:val="it-CH"/>
        </w:rPr>
      </w:pPr>
      <w:r w:rsidRPr="00963E59">
        <w:rPr>
          <w:lang w:val="it-CH"/>
        </w:rPr>
        <w:t>Bugetul proiectului se completează exclusiv prin intermediul platformei electronice dedicate apelului, care generează automat structura bugetară pe baza datelor introduse de solicitant. Solicitantul selectează, pentru fiecare beneficiar final inclus în proiect, pachetul alocat (P1–P4) și valoarea aferentă, în limita plafonului maxim per pachet prevăzut în secțiunea 4.4. Platforma calculează automat totalul per beneficiar final și totalul proiectului, pe baza combinației de pachete selectate.</w:t>
      </w:r>
    </w:p>
    <w:p w14:paraId="02CB36E4" w14:textId="77777777" w:rsidR="00E44F6B" w:rsidRDefault="00E44F6B" w:rsidP="00963E59">
      <w:pPr>
        <w:spacing w:after="0" w:line="240" w:lineRule="auto"/>
        <w:ind w:left="0"/>
        <w:rPr>
          <w:lang w:val="it-CH"/>
        </w:rPr>
      </w:pPr>
      <w:r w:rsidRPr="00E44F6B">
        <w:rPr>
          <w:lang w:val="it-CH"/>
        </w:rPr>
        <w:t>Bugetul generat de platformă constituie documentul bugetar oficial al cererii de finanțare. Acesta este asumat de solicitant prin semnătură electronică extinsă calificată, aplicată direct în platformă, și nu poate fi modificat ulterior depunerii, cu excepția situațiilor în care NCC-RO solicită clarificări în etapa de evaluare sau a modificărilor operate prin act adițional la contractul de finanțare.</w:t>
      </w:r>
    </w:p>
    <w:p w14:paraId="4DFB9095" w14:textId="2AC92CDF" w:rsidR="00963E59" w:rsidRPr="003C3DE5" w:rsidRDefault="00963E59" w:rsidP="00963E59">
      <w:pPr>
        <w:spacing w:after="0" w:line="240" w:lineRule="auto"/>
        <w:ind w:left="0"/>
        <w:rPr>
          <w:lang w:val="it-CH"/>
        </w:rPr>
      </w:pPr>
      <w:r w:rsidRPr="00963E59">
        <w:rPr>
          <w:lang w:val="it-CH"/>
        </w:rPr>
        <w:t xml:space="preserve">Devizul </w:t>
      </w:r>
      <w:r w:rsidRPr="00E44F6B">
        <w:rPr>
          <w:lang w:val="it-CH"/>
        </w:rPr>
        <w:t xml:space="preserve">estimativ defalcat pe activități și experți (om-oră per categorie de expert, conform Anexei </w:t>
      </w:r>
      <w:r w:rsidR="0082383F" w:rsidRPr="00E44F6B">
        <w:rPr>
          <w:lang w:val="it-CH"/>
        </w:rPr>
        <w:t>aferente</w:t>
      </w:r>
      <w:r w:rsidRPr="00E44F6B">
        <w:rPr>
          <w:lang w:val="it-CH"/>
        </w:rPr>
        <w:t>) se completează separat și se atașează cererii de finanțare ca document suport.</w:t>
      </w:r>
    </w:p>
    <w:p w14:paraId="1FE6E6DC" w14:textId="77777777" w:rsidR="004E1F5A" w:rsidRPr="003C3DE5" w:rsidRDefault="004E1F5A" w:rsidP="004E1F5A">
      <w:pPr>
        <w:spacing w:after="0" w:line="240" w:lineRule="auto"/>
        <w:ind w:left="0"/>
        <w:rPr>
          <w:lang w:val="it-CH"/>
        </w:rPr>
      </w:pPr>
      <w:r w:rsidRPr="003C3DE5">
        <w:rPr>
          <w:lang w:val="it-CH"/>
        </w:rPr>
        <w:t>În cadrul cererii de finanțare, solicitantul descrie pentru fiecare beneficiar final în parte modul în care a fost identificată nevoia de conformare cu prevederile CRA. În acest scop, solicitantul utilizează unul sau mai multe dintre instrumentele de preidentificare și autoevaluare dezvoltate prin proiecte finanțate de Uniunea Europeană prin Programul Europa Digitală (DEP), gestionate de ECCC, prezentând rezultatele obținute ca parte a justificării tehnice a parteneriatului.</w:t>
      </w:r>
    </w:p>
    <w:p w14:paraId="783349BB" w14:textId="616D646E" w:rsidR="004E1F5A" w:rsidRPr="003C3DE5" w:rsidRDefault="004E1F5A" w:rsidP="004E1F5A">
      <w:pPr>
        <w:spacing w:after="0" w:line="240" w:lineRule="auto"/>
        <w:ind w:left="0"/>
        <w:rPr>
          <w:lang w:val="it-CH"/>
        </w:rPr>
      </w:pPr>
      <w:r w:rsidRPr="003C3DE5">
        <w:rPr>
          <w:lang w:val="it-CH"/>
        </w:rPr>
        <w:t>Fișa per beneficiar final, inclusă în cererea de finanțare, cuprinde obligatoriu:</w:t>
      </w:r>
    </w:p>
    <w:p w14:paraId="407D1820" w14:textId="77777777" w:rsidR="004E1F5A" w:rsidRPr="003C3DE5" w:rsidRDefault="004E1F5A" w:rsidP="00756519">
      <w:pPr>
        <w:pStyle w:val="Listparagraf"/>
        <w:numPr>
          <w:ilvl w:val="0"/>
          <w:numId w:val="19"/>
        </w:numPr>
        <w:spacing w:after="0" w:line="240" w:lineRule="auto"/>
        <w:rPr>
          <w:lang w:val="it-CH"/>
        </w:rPr>
      </w:pPr>
      <w:r w:rsidRPr="003C3DE5">
        <w:rPr>
          <w:lang w:val="it-CH"/>
        </w:rPr>
        <w:t>instrumentul DEP/ECCC utilizat pentru preidentificarea nevoii de conformare, cu indicarea denumirii, proiectului de proveniență și a rezultatului obținut (scor, nivel de maturitate, clasă de risc identificată);</w:t>
      </w:r>
    </w:p>
    <w:p w14:paraId="1A1356CC" w14:textId="77777777" w:rsidR="004E1F5A" w:rsidRPr="003C3DE5" w:rsidRDefault="004E1F5A" w:rsidP="00756519">
      <w:pPr>
        <w:pStyle w:val="Listparagraf"/>
        <w:numPr>
          <w:ilvl w:val="0"/>
          <w:numId w:val="19"/>
        </w:numPr>
        <w:spacing w:after="0" w:line="240" w:lineRule="auto"/>
        <w:rPr>
          <w:lang w:val="it-CH"/>
        </w:rPr>
      </w:pPr>
      <w:r w:rsidRPr="003C3DE5">
        <w:rPr>
          <w:lang w:val="it-CH"/>
        </w:rPr>
        <w:t>concluzia privind aplicabilitatea CRA pentru produsele beneficiarului final, derivată din rezultatul evaluării preliminare;</w:t>
      </w:r>
    </w:p>
    <w:p w14:paraId="3823A706" w14:textId="72F59B69" w:rsidR="004E1F5A" w:rsidRPr="003C3DE5" w:rsidRDefault="004E1F5A" w:rsidP="00756519">
      <w:pPr>
        <w:pStyle w:val="Listparagraf"/>
        <w:numPr>
          <w:ilvl w:val="0"/>
          <w:numId w:val="19"/>
        </w:numPr>
        <w:spacing w:after="0" w:line="240" w:lineRule="auto"/>
        <w:rPr>
          <w:lang w:val="it-CH"/>
        </w:rPr>
      </w:pPr>
      <w:r w:rsidRPr="003C3DE5">
        <w:rPr>
          <w:lang w:val="it-CH"/>
        </w:rPr>
        <w:t>pachetul propus (P1–P4) și justificarea alegerii acestuia prin raportare la constatările instrumentului utilizat.</w:t>
      </w:r>
    </w:p>
    <w:p w14:paraId="43751255" w14:textId="1715710F" w:rsidR="00372EE1" w:rsidRPr="003C3DE5" w:rsidRDefault="00F42DA6" w:rsidP="0074465A">
      <w:pPr>
        <w:spacing w:after="0" w:line="240" w:lineRule="auto"/>
        <w:ind w:left="0"/>
        <w:rPr>
          <w:lang w:val="it-CH"/>
        </w:rPr>
      </w:pPr>
      <w:r w:rsidRPr="003C3DE5">
        <w:rPr>
          <w:lang w:val="it-CH"/>
        </w:rPr>
        <w:t xml:space="preserve">Grantul va fi plătit ca sumă forfetară. </w:t>
      </w:r>
    </w:p>
    <w:p w14:paraId="26BB67E8" w14:textId="0E0A19EA" w:rsidR="00372EE1" w:rsidRPr="003C3DE5" w:rsidRDefault="00372EE1" w:rsidP="0074465A">
      <w:pPr>
        <w:spacing w:after="0" w:line="240" w:lineRule="auto"/>
        <w:ind w:left="0"/>
        <w:rPr>
          <w:lang w:val="it-CH"/>
        </w:rPr>
      </w:pPr>
      <w:r w:rsidRPr="003C3DE5">
        <w:rPr>
          <w:lang w:val="it-CH"/>
        </w:rPr>
        <w:t>Livrabilele proiectului reprezintă documentele tehnice prin care se demonstrează realizarea activităților asumate și constituie baza exclusivă de verificare a implementării în cadrul mecanismului lump sum. Tabelul de mai jos definește setul complet de livrabile posibile, codul de referință utilizat în prezentul ghid și pachetele pentru care fiecare livrabil este obligatoriu.</w:t>
      </w:r>
      <w:r w:rsidR="009A5F5C">
        <w:rPr>
          <w:lang w:val="it-CH"/>
        </w:rPr>
        <w:t xml:space="preserve"> Structura minimă a livrabilelor va f detaliată în anexele aferente.</w:t>
      </w:r>
    </w:p>
    <w:tbl>
      <w:tblPr>
        <w:tblStyle w:val="TableGrid2"/>
        <w:tblW w:w="11160" w:type="dxa"/>
        <w:tblInd w:w="-725" w:type="dxa"/>
        <w:tblLook w:val="04A0" w:firstRow="1" w:lastRow="0" w:firstColumn="1" w:lastColumn="0" w:noHBand="0" w:noVBand="1"/>
      </w:tblPr>
      <w:tblGrid>
        <w:gridCol w:w="603"/>
        <w:gridCol w:w="2097"/>
        <w:gridCol w:w="6930"/>
        <w:gridCol w:w="1530"/>
      </w:tblGrid>
      <w:tr w:rsidR="00675802" w:rsidRPr="003C3DE5" w14:paraId="1022792F" w14:textId="77777777" w:rsidTr="00CB6BEC">
        <w:trPr>
          <w:cantSplit/>
          <w:tblHeader/>
        </w:trPr>
        <w:tc>
          <w:tcPr>
            <w:tcW w:w="603" w:type="dxa"/>
            <w:shd w:val="clear" w:color="auto" w:fill="C5E0B3" w:themeFill="accent6" w:themeFillTint="66"/>
            <w:hideMark/>
          </w:tcPr>
          <w:p w14:paraId="344E7561" w14:textId="77777777" w:rsidR="00372EE1" w:rsidRPr="003C3DE5" w:rsidRDefault="00372EE1" w:rsidP="008B7433">
            <w:pPr>
              <w:spacing w:after="160" w:line="278" w:lineRule="auto"/>
              <w:ind w:left="0"/>
              <w:jc w:val="center"/>
              <w:rPr>
                <w:rFonts w:eastAsia="Aptos"/>
                <w:b/>
                <w:bCs/>
                <w:sz w:val="22"/>
                <w:szCs w:val="22"/>
                <w:lang w:val="ro-RO"/>
              </w:rPr>
            </w:pPr>
            <w:r w:rsidRPr="003C3DE5">
              <w:rPr>
                <w:rFonts w:eastAsia="Aptos"/>
                <w:b/>
                <w:bCs/>
                <w:sz w:val="22"/>
                <w:szCs w:val="22"/>
                <w:lang w:val="ro-RO"/>
              </w:rPr>
              <w:t>Cod</w:t>
            </w:r>
          </w:p>
        </w:tc>
        <w:tc>
          <w:tcPr>
            <w:tcW w:w="2097" w:type="dxa"/>
            <w:shd w:val="clear" w:color="auto" w:fill="C5E0B3" w:themeFill="accent6" w:themeFillTint="66"/>
            <w:hideMark/>
          </w:tcPr>
          <w:p w14:paraId="40F9CE33" w14:textId="77777777" w:rsidR="00372EE1" w:rsidRPr="003C3DE5" w:rsidRDefault="00372EE1" w:rsidP="008B7433">
            <w:pPr>
              <w:spacing w:after="160" w:line="278" w:lineRule="auto"/>
              <w:ind w:left="0"/>
              <w:jc w:val="center"/>
              <w:rPr>
                <w:rFonts w:eastAsia="Aptos"/>
                <w:b/>
                <w:bCs/>
                <w:sz w:val="22"/>
                <w:szCs w:val="22"/>
                <w:lang w:val="ro-RO"/>
              </w:rPr>
            </w:pPr>
            <w:r w:rsidRPr="003C3DE5">
              <w:rPr>
                <w:rFonts w:eastAsia="Aptos"/>
                <w:b/>
                <w:bCs/>
                <w:sz w:val="22"/>
                <w:szCs w:val="22"/>
                <w:lang w:val="ro-RO"/>
              </w:rPr>
              <w:t>Denumire livrabil</w:t>
            </w:r>
          </w:p>
        </w:tc>
        <w:tc>
          <w:tcPr>
            <w:tcW w:w="6930" w:type="dxa"/>
            <w:shd w:val="clear" w:color="auto" w:fill="C5E0B3" w:themeFill="accent6" w:themeFillTint="66"/>
            <w:hideMark/>
          </w:tcPr>
          <w:p w14:paraId="4A684AB3" w14:textId="77777777" w:rsidR="00372EE1" w:rsidRPr="003C3DE5" w:rsidRDefault="00372EE1" w:rsidP="008B7433">
            <w:pPr>
              <w:spacing w:after="160" w:line="278" w:lineRule="auto"/>
              <w:ind w:left="0"/>
              <w:jc w:val="center"/>
              <w:rPr>
                <w:rFonts w:eastAsia="Aptos"/>
                <w:b/>
                <w:bCs/>
                <w:sz w:val="22"/>
                <w:szCs w:val="22"/>
                <w:lang w:val="ro-RO"/>
              </w:rPr>
            </w:pPr>
            <w:r w:rsidRPr="003C3DE5">
              <w:rPr>
                <w:rFonts w:eastAsia="Aptos"/>
                <w:b/>
                <w:bCs/>
                <w:sz w:val="22"/>
                <w:szCs w:val="22"/>
                <w:lang w:val="ro-RO"/>
              </w:rPr>
              <w:t>Conținut minim</w:t>
            </w:r>
          </w:p>
        </w:tc>
        <w:tc>
          <w:tcPr>
            <w:tcW w:w="1530" w:type="dxa"/>
            <w:shd w:val="clear" w:color="auto" w:fill="C5E0B3" w:themeFill="accent6" w:themeFillTint="66"/>
            <w:hideMark/>
          </w:tcPr>
          <w:p w14:paraId="1E069C81" w14:textId="77777777" w:rsidR="00372EE1" w:rsidRPr="003C3DE5" w:rsidRDefault="00372EE1" w:rsidP="008B7433">
            <w:pPr>
              <w:spacing w:after="160" w:line="278" w:lineRule="auto"/>
              <w:ind w:left="0"/>
              <w:jc w:val="center"/>
              <w:rPr>
                <w:rFonts w:eastAsia="Aptos"/>
                <w:b/>
                <w:bCs/>
                <w:sz w:val="22"/>
                <w:szCs w:val="22"/>
                <w:lang w:val="ro-RO"/>
              </w:rPr>
            </w:pPr>
            <w:r w:rsidRPr="003C3DE5">
              <w:rPr>
                <w:rFonts w:eastAsia="Aptos"/>
                <w:b/>
                <w:bCs/>
                <w:sz w:val="22"/>
                <w:szCs w:val="22"/>
                <w:lang w:val="ro-RO"/>
              </w:rPr>
              <w:t>Obligatoriu pentru</w:t>
            </w:r>
          </w:p>
        </w:tc>
      </w:tr>
      <w:tr w:rsidR="00675802" w:rsidRPr="003C3DE5" w14:paraId="19E9637C" w14:textId="77777777" w:rsidTr="00CB6BEC">
        <w:trPr>
          <w:cantSplit/>
          <w:trHeight w:val="899"/>
          <w:tblHeader/>
        </w:trPr>
        <w:tc>
          <w:tcPr>
            <w:tcW w:w="603" w:type="dxa"/>
            <w:hideMark/>
          </w:tcPr>
          <w:p w14:paraId="1425E748"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b/>
                <w:bCs/>
                <w:sz w:val="22"/>
                <w:szCs w:val="22"/>
                <w:lang w:val="ro-RO"/>
              </w:rPr>
              <w:t>L1</w:t>
            </w:r>
          </w:p>
        </w:tc>
        <w:tc>
          <w:tcPr>
            <w:tcW w:w="2097" w:type="dxa"/>
            <w:hideMark/>
          </w:tcPr>
          <w:p w14:paraId="0D267AEB"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Raport de evaluare CRA</w:t>
            </w:r>
          </w:p>
        </w:tc>
        <w:tc>
          <w:tcPr>
            <w:tcW w:w="6930" w:type="dxa"/>
            <w:hideMark/>
          </w:tcPr>
          <w:p w14:paraId="184640F8"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 xml:space="preserve">Metodologie </w:t>
            </w:r>
            <w:proofErr w:type="spellStart"/>
            <w:r w:rsidRPr="003C3DE5">
              <w:rPr>
                <w:rFonts w:eastAsia="Aptos"/>
                <w:sz w:val="22"/>
                <w:szCs w:val="22"/>
                <w:lang w:val="ro-RO"/>
              </w:rPr>
              <w:t>gap</w:t>
            </w:r>
            <w:proofErr w:type="spellEnd"/>
            <w:r w:rsidRPr="003C3DE5">
              <w:rPr>
                <w:rFonts w:eastAsia="Aptos"/>
                <w:sz w:val="22"/>
                <w:szCs w:val="22"/>
                <w:lang w:val="ro-RO"/>
              </w:rPr>
              <w:t xml:space="preserve"> </w:t>
            </w:r>
            <w:proofErr w:type="spellStart"/>
            <w:r w:rsidRPr="003C3DE5">
              <w:rPr>
                <w:rFonts w:eastAsia="Aptos"/>
                <w:sz w:val="22"/>
                <w:szCs w:val="22"/>
                <w:lang w:val="ro-RO"/>
              </w:rPr>
              <w:t>analysis</w:t>
            </w:r>
            <w:proofErr w:type="spellEnd"/>
            <w:r w:rsidRPr="003C3DE5">
              <w:rPr>
                <w:rFonts w:eastAsia="Aptos"/>
                <w:sz w:val="22"/>
                <w:szCs w:val="22"/>
                <w:lang w:val="ro-RO"/>
              </w:rPr>
              <w:t>, sfera de cuprindere, constatări per domeniu de control, scor de maturitate 1–5. Minimum 15 pagini.</w:t>
            </w:r>
          </w:p>
        </w:tc>
        <w:tc>
          <w:tcPr>
            <w:tcW w:w="1530" w:type="dxa"/>
            <w:hideMark/>
          </w:tcPr>
          <w:p w14:paraId="5A373B64"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P1, P2, P3, P4</w:t>
            </w:r>
          </w:p>
        </w:tc>
      </w:tr>
      <w:tr w:rsidR="00675802" w:rsidRPr="003C3DE5" w14:paraId="1337B844" w14:textId="77777777" w:rsidTr="00CB6BEC">
        <w:trPr>
          <w:cantSplit/>
          <w:tblHeader/>
        </w:trPr>
        <w:tc>
          <w:tcPr>
            <w:tcW w:w="603" w:type="dxa"/>
            <w:hideMark/>
          </w:tcPr>
          <w:p w14:paraId="37562EFE"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b/>
                <w:bCs/>
                <w:sz w:val="22"/>
                <w:szCs w:val="22"/>
                <w:lang w:val="ro-RO"/>
              </w:rPr>
              <w:t>L2</w:t>
            </w:r>
          </w:p>
        </w:tc>
        <w:tc>
          <w:tcPr>
            <w:tcW w:w="2097" w:type="dxa"/>
            <w:hideMark/>
          </w:tcPr>
          <w:p w14:paraId="00559028"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 xml:space="preserve">Registrul </w:t>
            </w:r>
            <w:proofErr w:type="spellStart"/>
            <w:r w:rsidRPr="003C3DE5">
              <w:rPr>
                <w:rFonts w:eastAsia="Aptos"/>
                <w:sz w:val="22"/>
                <w:szCs w:val="22"/>
                <w:lang w:val="ro-RO"/>
              </w:rPr>
              <w:t>gap</w:t>
            </w:r>
            <w:proofErr w:type="spellEnd"/>
            <w:r w:rsidRPr="003C3DE5">
              <w:rPr>
                <w:rFonts w:eastAsia="Aptos"/>
                <w:sz w:val="22"/>
                <w:szCs w:val="22"/>
                <w:lang w:val="ro-RO"/>
              </w:rPr>
              <w:t>-urilor</w:t>
            </w:r>
          </w:p>
        </w:tc>
        <w:tc>
          <w:tcPr>
            <w:tcW w:w="6930" w:type="dxa"/>
            <w:hideMark/>
          </w:tcPr>
          <w:p w14:paraId="6D8805C0"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Lista completă a neconformităților față de Anexa I CRA: severitate, cerință CRA, domeniu, justificare, efort de remediere, orizont de timp.</w:t>
            </w:r>
          </w:p>
        </w:tc>
        <w:tc>
          <w:tcPr>
            <w:tcW w:w="1530" w:type="dxa"/>
            <w:hideMark/>
          </w:tcPr>
          <w:p w14:paraId="165191F0"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P1, P2, P3, P4</w:t>
            </w:r>
          </w:p>
        </w:tc>
      </w:tr>
      <w:tr w:rsidR="00675802" w:rsidRPr="003C3DE5" w14:paraId="70F4E0EA" w14:textId="77777777" w:rsidTr="00CB6BEC">
        <w:trPr>
          <w:cantSplit/>
          <w:tblHeader/>
        </w:trPr>
        <w:tc>
          <w:tcPr>
            <w:tcW w:w="603" w:type="dxa"/>
            <w:hideMark/>
          </w:tcPr>
          <w:p w14:paraId="221C66F3"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b/>
                <w:bCs/>
                <w:sz w:val="22"/>
                <w:szCs w:val="22"/>
                <w:lang w:val="ro-RO"/>
              </w:rPr>
              <w:t>L3</w:t>
            </w:r>
          </w:p>
        </w:tc>
        <w:tc>
          <w:tcPr>
            <w:tcW w:w="2097" w:type="dxa"/>
            <w:hideMark/>
          </w:tcPr>
          <w:p w14:paraId="36A63BCA"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Plan de formare personalizat</w:t>
            </w:r>
          </w:p>
        </w:tc>
        <w:tc>
          <w:tcPr>
            <w:tcW w:w="6930" w:type="dxa"/>
            <w:hideMark/>
          </w:tcPr>
          <w:p w14:paraId="2250811D"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Obiective per rol, curriculum derivat din constatările L2, metodologie, lista participanților, evaluări post-training.</w:t>
            </w:r>
          </w:p>
        </w:tc>
        <w:tc>
          <w:tcPr>
            <w:tcW w:w="1530" w:type="dxa"/>
            <w:hideMark/>
          </w:tcPr>
          <w:p w14:paraId="0575E904"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P2, P3, P4</w:t>
            </w:r>
          </w:p>
        </w:tc>
      </w:tr>
      <w:tr w:rsidR="00675802" w:rsidRPr="003C3DE5" w14:paraId="2EF958C2" w14:textId="77777777" w:rsidTr="00CB6BEC">
        <w:trPr>
          <w:cantSplit/>
          <w:tblHeader/>
        </w:trPr>
        <w:tc>
          <w:tcPr>
            <w:tcW w:w="603" w:type="dxa"/>
            <w:hideMark/>
          </w:tcPr>
          <w:p w14:paraId="14ACB73B"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b/>
                <w:bCs/>
                <w:sz w:val="22"/>
                <w:szCs w:val="22"/>
                <w:lang w:val="ro-RO"/>
              </w:rPr>
              <w:t>L4</w:t>
            </w:r>
          </w:p>
        </w:tc>
        <w:tc>
          <w:tcPr>
            <w:tcW w:w="2097" w:type="dxa"/>
            <w:hideMark/>
          </w:tcPr>
          <w:p w14:paraId="40FE20A9"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Raport de maturitate Secure SDLC</w:t>
            </w:r>
          </w:p>
        </w:tc>
        <w:tc>
          <w:tcPr>
            <w:tcW w:w="6930" w:type="dxa"/>
            <w:hideMark/>
          </w:tcPr>
          <w:p w14:paraId="7037BF25" w14:textId="77777777" w:rsidR="00372EE1" w:rsidRPr="003C3DE5" w:rsidRDefault="00372EE1" w:rsidP="00372EE1">
            <w:pPr>
              <w:spacing w:after="160" w:line="278" w:lineRule="auto"/>
              <w:ind w:left="0"/>
              <w:jc w:val="left"/>
              <w:rPr>
                <w:rFonts w:eastAsia="Aptos"/>
                <w:sz w:val="22"/>
                <w:szCs w:val="22"/>
                <w:lang w:val="ro-RO"/>
              </w:rPr>
            </w:pPr>
            <w:proofErr w:type="spellStart"/>
            <w:r w:rsidRPr="003C3DE5">
              <w:rPr>
                <w:rFonts w:eastAsia="Aptos"/>
                <w:sz w:val="22"/>
                <w:szCs w:val="22"/>
                <w:lang w:val="ro-RO"/>
              </w:rPr>
              <w:t>Baseline</w:t>
            </w:r>
            <w:proofErr w:type="spellEnd"/>
            <w:r w:rsidRPr="003C3DE5">
              <w:rPr>
                <w:rFonts w:eastAsia="Aptos"/>
                <w:sz w:val="22"/>
                <w:szCs w:val="22"/>
                <w:lang w:val="ro-RO"/>
              </w:rPr>
              <w:t xml:space="preserve"> procese de dezvoltare, intervenția realizată, starea post-intervenție, ghid de procese, </w:t>
            </w:r>
            <w:proofErr w:type="spellStart"/>
            <w:r w:rsidRPr="003C3DE5">
              <w:rPr>
                <w:rFonts w:eastAsia="Aptos"/>
                <w:sz w:val="22"/>
                <w:szCs w:val="22"/>
                <w:lang w:val="ro-RO"/>
              </w:rPr>
              <w:t>template</w:t>
            </w:r>
            <w:proofErr w:type="spellEnd"/>
            <w:r w:rsidRPr="003C3DE5">
              <w:rPr>
                <w:rFonts w:eastAsia="Aptos"/>
                <w:sz w:val="22"/>
                <w:szCs w:val="22"/>
                <w:lang w:val="ro-RO"/>
              </w:rPr>
              <w:t>-uri și proceduri adoptate.</w:t>
            </w:r>
          </w:p>
        </w:tc>
        <w:tc>
          <w:tcPr>
            <w:tcW w:w="1530" w:type="dxa"/>
            <w:hideMark/>
          </w:tcPr>
          <w:p w14:paraId="25ACE0C9"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P3, P4</w:t>
            </w:r>
          </w:p>
        </w:tc>
      </w:tr>
      <w:tr w:rsidR="00675802" w:rsidRPr="003C3DE5" w14:paraId="0258C43E" w14:textId="77777777" w:rsidTr="00CB6BEC">
        <w:trPr>
          <w:cantSplit/>
          <w:tblHeader/>
        </w:trPr>
        <w:tc>
          <w:tcPr>
            <w:tcW w:w="603" w:type="dxa"/>
            <w:hideMark/>
          </w:tcPr>
          <w:p w14:paraId="2C09F765"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b/>
                <w:bCs/>
                <w:sz w:val="22"/>
                <w:szCs w:val="22"/>
                <w:lang w:val="ro-RO"/>
              </w:rPr>
              <w:t>L5</w:t>
            </w:r>
          </w:p>
        </w:tc>
        <w:tc>
          <w:tcPr>
            <w:tcW w:w="2097" w:type="dxa"/>
            <w:hideMark/>
          </w:tcPr>
          <w:p w14:paraId="1564AB3F"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Fișă de date anonimizate (JSON)</w:t>
            </w:r>
          </w:p>
        </w:tc>
        <w:tc>
          <w:tcPr>
            <w:tcW w:w="6930" w:type="dxa"/>
            <w:hideMark/>
          </w:tcPr>
          <w:p w14:paraId="520A4349"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 xml:space="preserve">Date agregate pentru uz național: pachet ales, sector NACE, dimensiune IMM, scoruri de maturitate per domeniu, număr </w:t>
            </w:r>
            <w:proofErr w:type="spellStart"/>
            <w:r w:rsidRPr="003C3DE5">
              <w:rPr>
                <w:rFonts w:eastAsia="Aptos"/>
                <w:sz w:val="22"/>
                <w:szCs w:val="22"/>
                <w:lang w:val="ro-RO"/>
              </w:rPr>
              <w:t>gap</w:t>
            </w:r>
            <w:proofErr w:type="spellEnd"/>
            <w:r w:rsidRPr="003C3DE5">
              <w:rPr>
                <w:rFonts w:eastAsia="Aptos"/>
                <w:sz w:val="22"/>
                <w:szCs w:val="22"/>
                <w:lang w:val="ro-RO"/>
              </w:rPr>
              <w:t>-uri, număr persoane formate. Format JSON, conform specificației NCC-RO.</w:t>
            </w:r>
          </w:p>
        </w:tc>
        <w:tc>
          <w:tcPr>
            <w:tcW w:w="1530" w:type="dxa"/>
            <w:hideMark/>
          </w:tcPr>
          <w:p w14:paraId="6EC43895"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P1, P2, P3, P4</w:t>
            </w:r>
          </w:p>
        </w:tc>
      </w:tr>
      <w:tr w:rsidR="00675802" w:rsidRPr="003C3DE5" w14:paraId="63824244" w14:textId="77777777" w:rsidTr="00CB6BEC">
        <w:trPr>
          <w:cantSplit/>
          <w:tblHeader/>
        </w:trPr>
        <w:tc>
          <w:tcPr>
            <w:tcW w:w="603" w:type="dxa"/>
            <w:hideMark/>
          </w:tcPr>
          <w:p w14:paraId="535BE437"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b/>
                <w:bCs/>
                <w:sz w:val="22"/>
                <w:szCs w:val="22"/>
                <w:lang w:val="ro-RO"/>
              </w:rPr>
              <w:t>L6</w:t>
            </w:r>
          </w:p>
        </w:tc>
        <w:tc>
          <w:tcPr>
            <w:tcW w:w="2097" w:type="dxa"/>
            <w:hideMark/>
          </w:tcPr>
          <w:p w14:paraId="074EE155"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 xml:space="preserve">Raport </w:t>
            </w:r>
            <w:proofErr w:type="spellStart"/>
            <w:r w:rsidRPr="003C3DE5">
              <w:rPr>
                <w:rFonts w:eastAsia="Aptos"/>
                <w:sz w:val="22"/>
                <w:szCs w:val="22"/>
                <w:lang w:val="ro-RO"/>
              </w:rPr>
              <w:t>Vulnerability</w:t>
            </w:r>
            <w:proofErr w:type="spellEnd"/>
            <w:r w:rsidRPr="003C3DE5">
              <w:rPr>
                <w:rFonts w:eastAsia="Aptos"/>
                <w:sz w:val="22"/>
                <w:szCs w:val="22"/>
                <w:lang w:val="ro-RO"/>
              </w:rPr>
              <w:t xml:space="preserve"> </w:t>
            </w:r>
            <w:proofErr w:type="spellStart"/>
            <w:r w:rsidRPr="003C3DE5">
              <w:rPr>
                <w:rFonts w:eastAsia="Aptos"/>
                <w:sz w:val="22"/>
                <w:szCs w:val="22"/>
                <w:lang w:val="ro-RO"/>
              </w:rPr>
              <w:t>Assessment</w:t>
            </w:r>
            <w:proofErr w:type="spellEnd"/>
          </w:p>
        </w:tc>
        <w:tc>
          <w:tcPr>
            <w:tcW w:w="6930" w:type="dxa"/>
            <w:hideMark/>
          </w:tcPr>
          <w:p w14:paraId="78273B10"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 xml:space="preserve">Raport de scanare a vulnerabilităților cu </w:t>
            </w:r>
            <w:proofErr w:type="spellStart"/>
            <w:r w:rsidRPr="003C3DE5">
              <w:rPr>
                <w:rFonts w:eastAsia="Aptos"/>
                <w:sz w:val="22"/>
                <w:szCs w:val="22"/>
                <w:lang w:val="ro-RO"/>
              </w:rPr>
              <w:t>prioritizare</w:t>
            </w:r>
            <w:proofErr w:type="spellEnd"/>
            <w:r w:rsidRPr="003C3DE5">
              <w:rPr>
                <w:rFonts w:eastAsia="Aptos"/>
                <w:sz w:val="22"/>
                <w:szCs w:val="22"/>
                <w:lang w:val="ro-RO"/>
              </w:rPr>
              <w:t xml:space="preserve"> CVSS, acoperind ariile declarate în metodologie (web/API, infrastructură, cod sursă, dependențe software).</w:t>
            </w:r>
          </w:p>
        </w:tc>
        <w:tc>
          <w:tcPr>
            <w:tcW w:w="1530" w:type="dxa"/>
            <w:hideMark/>
          </w:tcPr>
          <w:p w14:paraId="1411D611"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P2, P3, P4</w:t>
            </w:r>
          </w:p>
        </w:tc>
      </w:tr>
      <w:tr w:rsidR="00675802" w:rsidRPr="009E1707" w14:paraId="288F22AE" w14:textId="77777777" w:rsidTr="00CB6BEC">
        <w:trPr>
          <w:cantSplit/>
          <w:tblHeader/>
        </w:trPr>
        <w:tc>
          <w:tcPr>
            <w:tcW w:w="603" w:type="dxa"/>
            <w:hideMark/>
          </w:tcPr>
          <w:p w14:paraId="4BF16B5B"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b/>
                <w:bCs/>
                <w:sz w:val="22"/>
                <w:szCs w:val="22"/>
                <w:lang w:val="ro-RO"/>
              </w:rPr>
              <w:t>L7</w:t>
            </w:r>
          </w:p>
        </w:tc>
        <w:tc>
          <w:tcPr>
            <w:tcW w:w="2097" w:type="dxa"/>
            <w:hideMark/>
          </w:tcPr>
          <w:p w14:paraId="07B05169"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 xml:space="preserve">Raport </w:t>
            </w:r>
            <w:proofErr w:type="spellStart"/>
            <w:r w:rsidRPr="003C3DE5">
              <w:rPr>
                <w:rFonts w:eastAsia="Aptos"/>
                <w:sz w:val="22"/>
                <w:szCs w:val="22"/>
                <w:lang w:val="ro-RO"/>
              </w:rPr>
              <w:t>Penetration</w:t>
            </w:r>
            <w:proofErr w:type="spellEnd"/>
            <w:r w:rsidRPr="003C3DE5">
              <w:rPr>
                <w:rFonts w:eastAsia="Aptos"/>
                <w:sz w:val="22"/>
                <w:szCs w:val="22"/>
                <w:lang w:val="ro-RO"/>
              </w:rPr>
              <w:t xml:space="preserve"> </w:t>
            </w:r>
            <w:proofErr w:type="spellStart"/>
            <w:r w:rsidRPr="003C3DE5">
              <w:rPr>
                <w:rFonts w:eastAsia="Aptos"/>
                <w:sz w:val="22"/>
                <w:szCs w:val="22"/>
                <w:lang w:val="ro-RO"/>
              </w:rPr>
              <w:t>Testing</w:t>
            </w:r>
            <w:proofErr w:type="spellEnd"/>
          </w:p>
        </w:tc>
        <w:tc>
          <w:tcPr>
            <w:tcW w:w="6930" w:type="dxa"/>
            <w:hideMark/>
          </w:tcPr>
          <w:p w14:paraId="122FEA56"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Raport de testare prin simularea atacurilor reale, cu metodele de compromitere documentate și recomandări de remediere.</w:t>
            </w:r>
          </w:p>
        </w:tc>
        <w:tc>
          <w:tcPr>
            <w:tcW w:w="1530" w:type="dxa"/>
            <w:hideMark/>
          </w:tcPr>
          <w:p w14:paraId="533D99C4" w14:textId="77777777" w:rsidR="00372EE1" w:rsidRPr="003C3DE5" w:rsidRDefault="00372EE1" w:rsidP="00372EE1">
            <w:pPr>
              <w:spacing w:after="160" w:line="278" w:lineRule="auto"/>
              <w:ind w:left="0"/>
              <w:jc w:val="left"/>
              <w:rPr>
                <w:rFonts w:eastAsia="Aptos"/>
                <w:sz w:val="22"/>
                <w:szCs w:val="22"/>
                <w:lang w:val="ro-RO"/>
              </w:rPr>
            </w:pPr>
            <w:r w:rsidRPr="003C3DE5">
              <w:rPr>
                <w:rFonts w:eastAsia="Aptos"/>
                <w:sz w:val="22"/>
                <w:szCs w:val="22"/>
                <w:lang w:val="ro-RO"/>
              </w:rPr>
              <w:t>P3, P4 — condiționat de clasa de risc CRA</w:t>
            </w:r>
          </w:p>
        </w:tc>
      </w:tr>
    </w:tbl>
    <w:p w14:paraId="2D14482E" w14:textId="6DC95FC2" w:rsidR="00E40F16" w:rsidRPr="003C3DE5" w:rsidRDefault="00B30778" w:rsidP="00E40F16">
      <w:pPr>
        <w:spacing w:after="0" w:line="240" w:lineRule="auto"/>
        <w:ind w:left="0"/>
        <w:rPr>
          <w:lang w:val="it-CH"/>
        </w:rPr>
      </w:pPr>
      <w:r>
        <w:rPr>
          <w:lang w:val="it-CH"/>
        </w:rPr>
        <w:t>Plata se realizează</w:t>
      </w:r>
      <w:r w:rsidR="00E40F16" w:rsidRPr="003C3DE5">
        <w:rPr>
          <w:lang w:val="it-CH"/>
        </w:rPr>
        <w:t xml:space="preserve"> în două tranșe, ambele condiționate de realizarea și acceptarea livrabilelor asumate:</w:t>
      </w:r>
    </w:p>
    <w:p w14:paraId="450C74A9" w14:textId="77777777" w:rsidR="00B30778" w:rsidRDefault="00E40F16" w:rsidP="00756519">
      <w:pPr>
        <w:pStyle w:val="Listparagraf"/>
        <w:numPr>
          <w:ilvl w:val="0"/>
          <w:numId w:val="28"/>
        </w:numPr>
        <w:spacing w:after="0" w:line="240" w:lineRule="auto"/>
        <w:rPr>
          <w:lang w:val="it-CH"/>
        </w:rPr>
      </w:pPr>
      <w:r w:rsidRPr="00B30778">
        <w:rPr>
          <w:b/>
          <w:bCs/>
          <w:lang w:val="it-CH"/>
        </w:rPr>
        <w:t>Tranșa 1 — 30%</w:t>
      </w:r>
      <w:r w:rsidRPr="00B30778">
        <w:rPr>
          <w:lang w:val="it-CH"/>
        </w:rPr>
        <w:t xml:space="preserve"> din valoarea grantului, achitată după transmiterea și acceptarea de către NCC-RO a Raportului preliminar de evaluare CRA (L1) și a Registrului preliminar al gap-urilor (L2), pentru fiecare beneficiar final inclus în proiect. Solicitantul transmite versiunile preliminare L1 și L2 în termen de maximum 3 luni calendaristice de la data semnării contractului de finanțare. NCC-RO verifică și acceptă sau formulează observații în termen de </w:t>
      </w:r>
      <w:r w:rsidR="003A4DD3" w:rsidRPr="00B30778">
        <w:rPr>
          <w:lang w:val="it-CH"/>
        </w:rPr>
        <w:t>2</w:t>
      </w:r>
      <w:r w:rsidRPr="00B30778">
        <w:rPr>
          <w:lang w:val="it-CH"/>
        </w:rPr>
        <w:t xml:space="preserve">0 de zile calendaristice de la data transmiterii. Plata tranșei 1 se efectuează în termen de </w:t>
      </w:r>
      <w:r w:rsidR="003A4DD3" w:rsidRPr="00B30778">
        <w:rPr>
          <w:lang w:val="it-CH"/>
        </w:rPr>
        <w:t>3</w:t>
      </w:r>
      <w:r w:rsidRPr="00B30778">
        <w:rPr>
          <w:lang w:val="it-CH"/>
        </w:rPr>
        <w:t>0 de zile de la data acceptării.</w:t>
      </w:r>
    </w:p>
    <w:p w14:paraId="6CD3895C" w14:textId="4C3FC243" w:rsidR="00372EE1" w:rsidRPr="00B30778" w:rsidRDefault="00E40F16" w:rsidP="00756519">
      <w:pPr>
        <w:pStyle w:val="Listparagraf"/>
        <w:numPr>
          <w:ilvl w:val="0"/>
          <w:numId w:val="28"/>
        </w:numPr>
        <w:spacing w:after="0" w:line="240" w:lineRule="auto"/>
        <w:rPr>
          <w:lang w:val="it-CH"/>
        </w:rPr>
      </w:pPr>
      <w:r w:rsidRPr="00B30778">
        <w:rPr>
          <w:b/>
          <w:bCs/>
          <w:lang w:val="it-CH"/>
        </w:rPr>
        <w:t>Tranșa 2</w:t>
      </w:r>
      <w:r w:rsidRPr="00B30778">
        <w:rPr>
          <w:lang w:val="it-CH"/>
        </w:rPr>
        <w:t xml:space="preserve"> — 70% din valoarea grantului, achitată după finalizarea integrală a implementării, transmiterea setului complet de livrabile obligatorii aferente pachetului ales (L1–L7, după caz) și aprobarea Raportului tehnic final de către NCC-RO</w:t>
      </w:r>
      <w:r w:rsidR="00CD66B6" w:rsidRPr="00B30778">
        <w:rPr>
          <w:lang w:val="it-CH"/>
        </w:rPr>
        <w:t>, în termen de 60 zile de la aprobare.</w:t>
      </w:r>
    </w:p>
    <w:p w14:paraId="48038B1B" w14:textId="270C5CA8" w:rsidR="00435F49" w:rsidRPr="009644EC" w:rsidRDefault="00435F49" w:rsidP="00756519">
      <w:pPr>
        <w:pStyle w:val="Listparagraf"/>
        <w:numPr>
          <w:ilvl w:val="0"/>
          <w:numId w:val="29"/>
        </w:numPr>
        <w:spacing w:after="0" w:line="240" w:lineRule="auto"/>
        <w:rPr>
          <w:rFonts w:eastAsia="Times New Roman"/>
          <w:lang w:val="it-CH"/>
        </w:rPr>
      </w:pPr>
      <w:r w:rsidRPr="009644EC">
        <w:rPr>
          <w:rFonts w:eastAsia="Times New Roman"/>
          <w:lang w:val="it-CH"/>
        </w:rPr>
        <w:t>Finanțarea acordată în cadrul prezentului apel se realizează exclusiv prin mecanismul sumei forfetare (lump sum), în conformitate cu prevederile art. 182 și art. 184–186 din Regulamentul (UE, Euratom) 2024/2509. Valoarea grantului este stabilită ex-ante pe baza pachetului ales (P1–P4) și nu se modifică în funcție de costurile reale efectuate de beneficiar. Rambursarea este condiționată exclusiv de realizarea livrabilelor și atingerea indicatorilor de performanță prevăzuți în contractul de finanțare, fără verificarea documentelor financiar-contabile individuale.</w:t>
      </w:r>
    </w:p>
    <w:p w14:paraId="3EDEA3E0" w14:textId="43B81D25" w:rsidR="00435F49" w:rsidRPr="009644EC" w:rsidRDefault="00435F49" w:rsidP="00756519">
      <w:pPr>
        <w:pStyle w:val="Listparagraf"/>
        <w:numPr>
          <w:ilvl w:val="0"/>
          <w:numId w:val="29"/>
        </w:numPr>
        <w:spacing w:after="0" w:line="240" w:lineRule="auto"/>
        <w:rPr>
          <w:rFonts w:eastAsia="Times New Roman"/>
          <w:lang w:val="it-CH"/>
        </w:rPr>
      </w:pPr>
      <w:r w:rsidRPr="009644EC">
        <w:rPr>
          <w:rFonts w:eastAsia="Times New Roman"/>
          <w:lang w:val="it-CH"/>
        </w:rPr>
        <w:t>Devizul estimativ exprimat în ore de lucru (om-oră), defalcat pe categorii de experți și activități, se depune exclusiv în scopul verificării</w:t>
      </w:r>
      <w:r w:rsidR="0034434E" w:rsidRPr="009644EC">
        <w:rPr>
          <w:rFonts w:eastAsia="Times New Roman"/>
          <w:lang w:val="it-CH"/>
        </w:rPr>
        <w:t xml:space="preserve"> capacității de a implementa proiectul, în acord cu pachetul propus și justificat pentru fiecare beneficiar final. </w:t>
      </w:r>
      <w:r w:rsidRPr="009644EC">
        <w:rPr>
          <w:rFonts w:eastAsia="Times New Roman"/>
          <w:lang w:val="it-CH"/>
        </w:rPr>
        <w:t xml:space="preserve"> Acesta nu constituie baza de rambursare a cheltuielilor și nu generează obligații de justificare financiară ulterioară față de NCC-RO.</w:t>
      </w:r>
    </w:p>
    <w:p w14:paraId="312C7A34" w14:textId="77777777" w:rsidR="00BE0879" w:rsidRPr="009644EC" w:rsidRDefault="00BE0879" w:rsidP="00756519">
      <w:pPr>
        <w:pStyle w:val="Listparagraf"/>
        <w:numPr>
          <w:ilvl w:val="0"/>
          <w:numId w:val="29"/>
        </w:numPr>
        <w:spacing w:before="100" w:beforeAutospacing="1" w:after="100" w:afterAutospacing="1" w:line="240" w:lineRule="auto"/>
        <w:rPr>
          <w:rFonts w:eastAsia="Times New Roman"/>
          <w:lang w:val="it-CH"/>
        </w:rPr>
      </w:pPr>
      <w:r w:rsidRPr="009644EC">
        <w:rPr>
          <w:rFonts w:eastAsia="Times New Roman"/>
          <w:lang w:val="it-CH"/>
        </w:rPr>
        <w:t>Costurile cu personalul și serviciile specializate trebuie să reflecte necesarul real de resurse pentru implementarea activităților și să fie fundamentate pe baza tarifelor practicate pe piață pentru servicii similare. În vederea verificării caracterului rezonabil al costurilor și prevenirii supraevaluării bugetului, evaluatorii vor analiza coerența dintre numărul de ore propus, profilul experților implicați, rezultatele estimate și valoarea totală solicitată.</w:t>
      </w:r>
    </w:p>
    <w:p w14:paraId="3B28CA7C" w14:textId="63B21138" w:rsidR="004E60CF" w:rsidRPr="009644EC" w:rsidRDefault="004E60CF" w:rsidP="00756519">
      <w:pPr>
        <w:pStyle w:val="Listparagraf"/>
        <w:numPr>
          <w:ilvl w:val="0"/>
          <w:numId w:val="29"/>
        </w:numPr>
        <w:spacing w:before="100" w:beforeAutospacing="1" w:after="100" w:afterAutospacing="1" w:line="240" w:lineRule="auto"/>
        <w:rPr>
          <w:rFonts w:eastAsia="Times New Roman"/>
          <w:lang w:val="it-CH"/>
        </w:rPr>
      </w:pPr>
      <w:r w:rsidRPr="009644EC">
        <w:rPr>
          <w:rFonts w:eastAsia="Times New Roman"/>
          <w:lang w:val="it-CH"/>
        </w:rPr>
        <w:t>Valoarea sumei forfetare (lump sum) se calculează pe baza costurilor reale estimate de solicitant (directe și indirecte). Bugetul trebuie defalcat pe pachete de lucru, indicând clar sumele atribuite fiecărui beneficiar</w:t>
      </w:r>
      <w:r w:rsidR="003B21CC" w:rsidRPr="009644EC">
        <w:rPr>
          <w:rFonts w:eastAsia="Times New Roman"/>
          <w:lang w:val="it-CH"/>
        </w:rPr>
        <w:t xml:space="preserve"> final</w:t>
      </w:r>
      <w:r w:rsidRPr="009644EC">
        <w:rPr>
          <w:rFonts w:eastAsia="Times New Roman"/>
          <w:lang w:val="it-CH"/>
        </w:rPr>
        <w:t>. Fiecare pachet de lucru va descrie activitățile și resursele aferente. Estimările trebuie să includă exclusiv costuri reale eligibile, fiind excluse cele neeligibile. Solicitanții vor întocmi bugetul respectând propriile practici contabile uzuale</w:t>
      </w:r>
      <w:r w:rsidR="001837C6">
        <w:rPr>
          <w:rFonts w:eastAsia="Times New Roman"/>
          <w:lang w:val="it-CH"/>
        </w:rPr>
        <w:t xml:space="preserve"> cu respectarea plafoanelor stabilite pentru fiecare pachet</w:t>
      </w:r>
      <w:r w:rsidRPr="009644EC">
        <w:rPr>
          <w:rFonts w:eastAsia="Times New Roman"/>
          <w:lang w:val="it-CH"/>
        </w:rPr>
        <w:t>.</w:t>
      </w:r>
    </w:p>
    <w:p w14:paraId="538F4AB8" w14:textId="77777777" w:rsidR="00D81D87" w:rsidRPr="009644EC" w:rsidRDefault="00D81D87" w:rsidP="00756519">
      <w:pPr>
        <w:pStyle w:val="Listparagraf"/>
        <w:numPr>
          <w:ilvl w:val="0"/>
          <w:numId w:val="29"/>
        </w:numPr>
        <w:spacing w:after="0" w:line="240" w:lineRule="auto"/>
        <w:rPr>
          <w:lang w:val="it-CH"/>
        </w:rPr>
      </w:pPr>
      <w:r w:rsidRPr="009644EC">
        <w:rPr>
          <w:lang w:val="it-CH"/>
        </w:rPr>
        <w:t>În cadrul fiecărei linii bugetare, beneficiarii vor estima doar în lei valoarea serviciilor care presupun cheltuieli în valută, la cursul InforEuro din luna lansării Ghidului solicitantului.</w:t>
      </w:r>
    </w:p>
    <w:p w14:paraId="2E0167B7" w14:textId="7093BA60" w:rsidR="00BE0879" w:rsidRDefault="00BE0879" w:rsidP="0074465A">
      <w:pPr>
        <w:spacing w:before="100" w:beforeAutospacing="1" w:after="100" w:afterAutospacing="1" w:line="240" w:lineRule="auto"/>
        <w:ind w:left="0"/>
        <w:rPr>
          <w:rFonts w:eastAsia="Times New Roman"/>
        </w:rPr>
      </w:pPr>
      <w:r w:rsidRPr="003C3DE5">
        <w:rPr>
          <w:rFonts w:eastAsia="Times New Roman"/>
          <w:lang w:val="it-CH"/>
        </w:rPr>
        <w:t>Ca reper de evaluare, NCC-RO a realizat o analiză a pieței serviciilor de securitate cibernetică și conformare CRA din România</w:t>
      </w:r>
      <w:r w:rsidR="00897939" w:rsidRPr="003C3DE5">
        <w:rPr>
          <w:rFonts w:eastAsia="Times New Roman"/>
          <w:lang w:val="it-CH"/>
        </w:rPr>
        <w:t>.</w:t>
      </w:r>
      <w:r w:rsidR="00897939" w:rsidRPr="003C3DE5" w:rsidDel="00897939">
        <w:rPr>
          <w:rFonts w:eastAsia="Times New Roman"/>
          <w:lang w:val="it-CH"/>
        </w:rPr>
        <w:t xml:space="preserve"> </w:t>
      </w:r>
      <w:r w:rsidR="00897939" w:rsidRPr="003C3DE5">
        <w:rPr>
          <w:rFonts w:eastAsia="Times New Roman"/>
          <w:lang w:val="it-CH"/>
        </w:rPr>
        <w:t>P</w:t>
      </w:r>
      <w:r w:rsidRPr="003C3DE5">
        <w:rPr>
          <w:rFonts w:eastAsia="Times New Roman"/>
        </w:rPr>
        <w:t xml:space="preserve">e </w:t>
      </w:r>
      <w:proofErr w:type="spellStart"/>
      <w:r w:rsidRPr="003C3DE5">
        <w:rPr>
          <w:rFonts w:eastAsia="Times New Roman"/>
        </w:rPr>
        <w:t>baza</w:t>
      </w:r>
      <w:proofErr w:type="spellEnd"/>
      <w:r w:rsidRPr="003C3DE5">
        <w:rPr>
          <w:rFonts w:eastAsia="Times New Roman"/>
        </w:rPr>
        <w:t xml:space="preserve"> </w:t>
      </w:r>
      <w:proofErr w:type="spellStart"/>
      <w:r w:rsidRPr="003C3DE5">
        <w:rPr>
          <w:rFonts w:eastAsia="Times New Roman"/>
        </w:rPr>
        <w:t>acestor</w:t>
      </w:r>
      <w:proofErr w:type="spellEnd"/>
      <w:r w:rsidRPr="003C3DE5">
        <w:rPr>
          <w:rFonts w:eastAsia="Times New Roman"/>
        </w:rPr>
        <w:t xml:space="preserve"> </w:t>
      </w:r>
      <w:proofErr w:type="spellStart"/>
      <w:r w:rsidR="00897939" w:rsidRPr="003C3DE5">
        <w:rPr>
          <w:rFonts w:eastAsia="Times New Roman"/>
        </w:rPr>
        <w:t>analize</w:t>
      </w:r>
      <w:proofErr w:type="spellEnd"/>
      <w:r w:rsidR="00897939" w:rsidRPr="003C3DE5">
        <w:rPr>
          <w:rFonts w:eastAsia="Times New Roman"/>
        </w:rPr>
        <w:t xml:space="preserve"> </w:t>
      </w:r>
      <w:r w:rsidRPr="003C3DE5">
        <w:rPr>
          <w:rFonts w:eastAsia="Times New Roman"/>
        </w:rPr>
        <w:t xml:space="preserve">au </w:t>
      </w:r>
      <w:proofErr w:type="spellStart"/>
      <w:r w:rsidRPr="003C3DE5">
        <w:rPr>
          <w:rFonts w:eastAsia="Times New Roman"/>
        </w:rPr>
        <w:t>fost</w:t>
      </w:r>
      <w:proofErr w:type="spellEnd"/>
      <w:r w:rsidRPr="003C3DE5">
        <w:rPr>
          <w:rFonts w:eastAsia="Times New Roman"/>
        </w:rPr>
        <w:t xml:space="preserve"> </w:t>
      </w:r>
      <w:proofErr w:type="spellStart"/>
      <w:r w:rsidRPr="003C3DE5">
        <w:rPr>
          <w:rFonts w:eastAsia="Times New Roman"/>
        </w:rPr>
        <w:t>identificate</w:t>
      </w:r>
      <w:proofErr w:type="spellEnd"/>
      <w:r w:rsidRPr="003C3DE5">
        <w:rPr>
          <w:rFonts w:eastAsia="Times New Roman"/>
        </w:rPr>
        <w:t xml:space="preserve"> </w:t>
      </w:r>
      <w:proofErr w:type="spellStart"/>
      <w:r w:rsidRPr="003C3DE5">
        <w:rPr>
          <w:rFonts w:eastAsia="Times New Roman"/>
        </w:rPr>
        <w:t>următoarele</w:t>
      </w:r>
      <w:proofErr w:type="spellEnd"/>
      <w:r w:rsidRPr="003C3DE5">
        <w:rPr>
          <w:rFonts w:eastAsia="Times New Roman"/>
        </w:rPr>
        <w:t xml:space="preserve"> intervale </w:t>
      </w:r>
      <w:proofErr w:type="spellStart"/>
      <w:r w:rsidRPr="003C3DE5">
        <w:rPr>
          <w:rFonts w:eastAsia="Times New Roman"/>
        </w:rPr>
        <w:t>orientative</w:t>
      </w:r>
      <w:proofErr w:type="spellEnd"/>
      <w:r w:rsidRPr="003C3DE5">
        <w:rPr>
          <w:rFonts w:eastAsia="Times New Roman"/>
        </w:rPr>
        <w:t xml:space="preserve"> de </w:t>
      </w:r>
      <w:proofErr w:type="spellStart"/>
      <w:r w:rsidRPr="003C3DE5">
        <w:rPr>
          <w:rFonts w:eastAsia="Times New Roman"/>
        </w:rPr>
        <w:t>tarifare</w:t>
      </w:r>
      <w:proofErr w:type="spellEnd"/>
      <w:r w:rsidRPr="003C3DE5">
        <w:rPr>
          <w:rFonts w:eastAsia="Times New Roman"/>
        </w:rPr>
        <w:t>:</w:t>
      </w:r>
    </w:p>
    <w:p w14:paraId="2DB71D36" w14:textId="77777777" w:rsidR="0033139C" w:rsidRPr="003C3DE5" w:rsidRDefault="0033139C" w:rsidP="0074465A">
      <w:pPr>
        <w:spacing w:before="100" w:beforeAutospacing="1" w:after="100" w:afterAutospacing="1" w:line="240" w:lineRule="auto"/>
        <w:ind w:left="0"/>
        <w:rPr>
          <w:rFonts w:eastAsia="Times New Roman"/>
        </w:rPr>
      </w:pPr>
    </w:p>
    <w:tbl>
      <w:tblPr>
        <w:tblStyle w:val="Tabelgril"/>
        <w:tblW w:w="0" w:type="auto"/>
        <w:jc w:val="center"/>
        <w:tblLook w:val="04A0" w:firstRow="1" w:lastRow="0" w:firstColumn="1" w:lastColumn="0" w:noHBand="0" w:noVBand="1"/>
      </w:tblPr>
      <w:tblGrid>
        <w:gridCol w:w="4248"/>
        <w:gridCol w:w="2672"/>
      </w:tblGrid>
      <w:tr w:rsidR="00BE0879" w:rsidRPr="003C3DE5" w14:paraId="4B250DF9" w14:textId="77777777" w:rsidTr="00CC2934">
        <w:trPr>
          <w:trHeight w:val="377"/>
          <w:jc w:val="center"/>
        </w:trPr>
        <w:tc>
          <w:tcPr>
            <w:tcW w:w="4248" w:type="dxa"/>
            <w:shd w:val="clear" w:color="auto" w:fill="C5E0B3" w:themeFill="accent6" w:themeFillTint="66"/>
            <w:hideMark/>
          </w:tcPr>
          <w:p w14:paraId="04A85B32" w14:textId="77777777" w:rsidR="00BE0879" w:rsidRPr="003C3DE5" w:rsidRDefault="00BE0879" w:rsidP="001837C6">
            <w:pPr>
              <w:spacing w:before="100" w:beforeAutospacing="1" w:after="100" w:afterAutospacing="1" w:line="240" w:lineRule="auto"/>
              <w:ind w:left="0"/>
              <w:jc w:val="center"/>
              <w:rPr>
                <w:rFonts w:eastAsia="Times New Roman"/>
                <w:b/>
                <w:bCs/>
              </w:rPr>
            </w:pPr>
            <w:proofErr w:type="spellStart"/>
            <w:r w:rsidRPr="003C3DE5">
              <w:rPr>
                <w:rFonts w:eastAsia="Times New Roman"/>
                <w:b/>
                <w:bCs/>
              </w:rPr>
              <w:t>Profil</w:t>
            </w:r>
            <w:proofErr w:type="spellEnd"/>
            <w:r w:rsidRPr="003C3DE5">
              <w:rPr>
                <w:rFonts w:eastAsia="Times New Roman"/>
                <w:b/>
                <w:bCs/>
              </w:rPr>
              <w:t xml:space="preserve"> expert</w:t>
            </w:r>
          </w:p>
        </w:tc>
        <w:tc>
          <w:tcPr>
            <w:tcW w:w="2672" w:type="dxa"/>
            <w:shd w:val="clear" w:color="auto" w:fill="C5E0B3" w:themeFill="accent6" w:themeFillTint="66"/>
            <w:hideMark/>
          </w:tcPr>
          <w:p w14:paraId="49BF4E20" w14:textId="6E61E497" w:rsidR="00BE0879" w:rsidRPr="003C3DE5" w:rsidRDefault="00BE0879" w:rsidP="00C60F8B">
            <w:pPr>
              <w:spacing w:before="100" w:beforeAutospacing="1" w:after="100" w:afterAutospacing="1" w:line="240" w:lineRule="auto"/>
              <w:ind w:left="0"/>
              <w:jc w:val="center"/>
              <w:rPr>
                <w:rFonts w:eastAsia="Times New Roman"/>
                <w:b/>
                <w:bCs/>
              </w:rPr>
            </w:pPr>
            <w:r w:rsidRPr="003C3DE5">
              <w:rPr>
                <w:rFonts w:eastAsia="Times New Roman"/>
                <w:b/>
                <w:bCs/>
              </w:rPr>
              <w:t xml:space="preserve">Tarif </w:t>
            </w:r>
            <w:r w:rsidR="00B163B6" w:rsidRPr="003C3DE5">
              <w:rPr>
                <w:rFonts w:eastAsia="Times New Roman"/>
                <w:b/>
                <w:bCs/>
              </w:rPr>
              <w:t xml:space="preserve">maxim </w:t>
            </w:r>
            <w:r w:rsidRPr="003C3DE5">
              <w:rPr>
                <w:rFonts w:eastAsia="Times New Roman"/>
                <w:b/>
                <w:bCs/>
              </w:rPr>
              <w:t>(EUR/zi)</w:t>
            </w:r>
          </w:p>
        </w:tc>
      </w:tr>
      <w:tr w:rsidR="00BE0879" w:rsidRPr="003C3DE5" w14:paraId="38117F02" w14:textId="77777777" w:rsidTr="001837C6">
        <w:trPr>
          <w:trHeight w:val="432"/>
          <w:jc w:val="center"/>
        </w:trPr>
        <w:tc>
          <w:tcPr>
            <w:tcW w:w="4248" w:type="dxa"/>
            <w:hideMark/>
          </w:tcPr>
          <w:p w14:paraId="6795D5F5"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Consultant junior / mid-level</w:t>
            </w:r>
          </w:p>
        </w:tc>
        <w:tc>
          <w:tcPr>
            <w:tcW w:w="2672" w:type="dxa"/>
            <w:hideMark/>
          </w:tcPr>
          <w:p w14:paraId="7A3E034C"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250 – 450</w:t>
            </w:r>
          </w:p>
        </w:tc>
      </w:tr>
      <w:tr w:rsidR="00BE0879" w:rsidRPr="003C3DE5" w14:paraId="36DF16E9" w14:textId="77777777" w:rsidTr="001837C6">
        <w:trPr>
          <w:trHeight w:val="492"/>
          <w:jc w:val="center"/>
        </w:trPr>
        <w:tc>
          <w:tcPr>
            <w:tcW w:w="4248" w:type="dxa"/>
            <w:hideMark/>
          </w:tcPr>
          <w:p w14:paraId="12424812"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Consultant senior (gap analysis, audit)</w:t>
            </w:r>
          </w:p>
        </w:tc>
        <w:tc>
          <w:tcPr>
            <w:tcW w:w="2672" w:type="dxa"/>
            <w:hideMark/>
          </w:tcPr>
          <w:p w14:paraId="13D393F0"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550 – 700</w:t>
            </w:r>
          </w:p>
        </w:tc>
      </w:tr>
      <w:tr w:rsidR="00BE0879" w:rsidRPr="003C3DE5" w14:paraId="1C51521E" w14:textId="77777777" w:rsidTr="001837C6">
        <w:trPr>
          <w:trHeight w:val="384"/>
          <w:jc w:val="center"/>
        </w:trPr>
        <w:tc>
          <w:tcPr>
            <w:tcW w:w="4248" w:type="dxa"/>
            <w:hideMark/>
          </w:tcPr>
          <w:p w14:paraId="277EAF61"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Specialist penetration testing</w:t>
            </w:r>
          </w:p>
        </w:tc>
        <w:tc>
          <w:tcPr>
            <w:tcW w:w="2672" w:type="dxa"/>
            <w:hideMark/>
          </w:tcPr>
          <w:p w14:paraId="421AE1B2"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500 – 1.200</w:t>
            </w:r>
          </w:p>
        </w:tc>
      </w:tr>
      <w:tr w:rsidR="00BE0879" w:rsidRPr="003C3DE5" w14:paraId="12F46CAA" w14:textId="77777777" w:rsidTr="001837C6">
        <w:trPr>
          <w:trHeight w:val="372"/>
          <w:jc w:val="center"/>
        </w:trPr>
        <w:tc>
          <w:tcPr>
            <w:tcW w:w="4248" w:type="dxa"/>
            <w:hideMark/>
          </w:tcPr>
          <w:p w14:paraId="76C80450"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Trainer</w:t>
            </w:r>
          </w:p>
        </w:tc>
        <w:tc>
          <w:tcPr>
            <w:tcW w:w="2672" w:type="dxa"/>
            <w:hideMark/>
          </w:tcPr>
          <w:p w14:paraId="725A72D6"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 xml:space="preserve">350 – 700 / </w:t>
            </w:r>
            <w:proofErr w:type="spellStart"/>
            <w:r w:rsidRPr="003C3DE5">
              <w:rPr>
                <w:rFonts w:eastAsia="Times New Roman"/>
              </w:rPr>
              <w:t>cursant</w:t>
            </w:r>
            <w:proofErr w:type="spellEnd"/>
            <w:r w:rsidRPr="003C3DE5">
              <w:rPr>
                <w:rFonts w:eastAsia="Times New Roman"/>
              </w:rPr>
              <w:t xml:space="preserve"> / zi</w:t>
            </w:r>
          </w:p>
        </w:tc>
      </w:tr>
      <w:tr w:rsidR="00BE0879" w:rsidRPr="003C3DE5" w14:paraId="03B537DB" w14:textId="77777777" w:rsidTr="001837C6">
        <w:trPr>
          <w:trHeight w:val="384"/>
          <w:jc w:val="center"/>
        </w:trPr>
        <w:tc>
          <w:tcPr>
            <w:tcW w:w="4248" w:type="dxa"/>
            <w:hideMark/>
          </w:tcPr>
          <w:p w14:paraId="45F95F0B"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Specialist SDLC / Secure Development</w:t>
            </w:r>
          </w:p>
        </w:tc>
        <w:tc>
          <w:tcPr>
            <w:tcW w:w="2672" w:type="dxa"/>
            <w:hideMark/>
          </w:tcPr>
          <w:p w14:paraId="0AC00610" w14:textId="77777777" w:rsidR="00BE0879" w:rsidRPr="003C3DE5" w:rsidRDefault="00BE0879" w:rsidP="00C60F8B">
            <w:pPr>
              <w:spacing w:before="100" w:beforeAutospacing="1" w:after="100" w:afterAutospacing="1" w:line="240" w:lineRule="auto"/>
              <w:ind w:left="0"/>
              <w:jc w:val="center"/>
              <w:rPr>
                <w:rFonts w:eastAsia="Times New Roman"/>
              </w:rPr>
            </w:pPr>
            <w:r w:rsidRPr="003C3DE5">
              <w:rPr>
                <w:rFonts w:eastAsia="Times New Roman"/>
              </w:rPr>
              <w:t>450 – 950</w:t>
            </w:r>
          </w:p>
        </w:tc>
      </w:tr>
    </w:tbl>
    <w:p w14:paraId="60021E3F" w14:textId="73C214F0" w:rsidR="00BE0879" w:rsidRPr="003C3DE5" w:rsidRDefault="00BE0879" w:rsidP="0074465A">
      <w:pPr>
        <w:spacing w:before="100" w:beforeAutospacing="1" w:after="100" w:afterAutospacing="1" w:line="240" w:lineRule="auto"/>
        <w:ind w:left="0"/>
        <w:rPr>
          <w:rFonts w:eastAsia="Times New Roman"/>
          <w:lang w:val="it-CH"/>
        </w:rPr>
      </w:pPr>
      <w:r w:rsidRPr="003C3DE5">
        <w:rPr>
          <w:rFonts w:eastAsia="Times New Roman"/>
          <w:lang w:val="it-CH"/>
        </w:rPr>
        <w:t>În procesul de evaluare, tarifele propuse vor fi analizate în raport cu aceste valori de referință și cu nivelul de expertiză justificat prin documentația depusă</w:t>
      </w:r>
      <w:r w:rsidR="00DC50AB" w:rsidRPr="003C3DE5">
        <w:rPr>
          <w:rFonts w:eastAsia="Times New Roman"/>
          <w:lang w:val="it-CH"/>
        </w:rPr>
        <w:t>, fără a depăși valorile maxime prezentate mai sus</w:t>
      </w:r>
      <w:r w:rsidRPr="003C3DE5">
        <w:rPr>
          <w:rFonts w:eastAsia="Times New Roman"/>
          <w:lang w:val="it-CH"/>
        </w:rPr>
        <w:t xml:space="preserve">. </w:t>
      </w:r>
    </w:p>
    <w:p w14:paraId="5D9BD9FA" w14:textId="77AA30AC" w:rsidR="00F42DA6" w:rsidRPr="003C3DE5" w:rsidRDefault="00F42DA6" w:rsidP="0074465A">
      <w:pPr>
        <w:spacing w:after="0" w:line="240" w:lineRule="auto"/>
        <w:ind w:left="0"/>
        <w:rPr>
          <w:lang w:val="it-CH"/>
        </w:rPr>
      </w:pPr>
      <w:r w:rsidRPr="003C3DE5">
        <w:rPr>
          <w:lang w:val="it-CH"/>
        </w:rPr>
        <w:t>Contribuția proprie a beneficiarului final poate proveni din surse proprii, credite bancare negarantate/garantate de stat, aport al acționarilor/asociaților, contribuția altor organisme ale statului, alte surse private etc.</w:t>
      </w:r>
    </w:p>
    <w:p w14:paraId="6BA001E4" w14:textId="5964FC0F" w:rsidR="00F42DA6" w:rsidRPr="003C3DE5" w:rsidRDefault="005336D2" w:rsidP="005336D2">
      <w:pPr>
        <w:pStyle w:val="Title2"/>
        <w:rPr>
          <w:rFonts w:ascii="Trebuchet MS" w:hAnsi="Trebuchet MS"/>
          <w:sz w:val="22"/>
          <w:szCs w:val="22"/>
        </w:rPr>
      </w:pPr>
      <w:bookmarkStart w:id="48" w:name="_Toc233711894"/>
      <w:r w:rsidRPr="003C3DE5">
        <w:rPr>
          <w:rFonts w:ascii="Trebuchet MS" w:hAnsi="Trebuchet MS"/>
          <w:sz w:val="22"/>
          <w:szCs w:val="22"/>
        </w:rPr>
        <w:t>5</w:t>
      </w:r>
      <w:r w:rsidR="00F42DA6" w:rsidRPr="003C3DE5">
        <w:rPr>
          <w:rFonts w:ascii="Trebuchet MS" w:hAnsi="Trebuchet MS"/>
          <w:sz w:val="22"/>
          <w:szCs w:val="22"/>
        </w:rPr>
        <w:t>.4. Anexe și documente obligatorii la depunerea cererii</w:t>
      </w:r>
      <w:bookmarkEnd w:id="48"/>
      <w:r w:rsidR="00F42DA6" w:rsidRPr="003C3DE5">
        <w:rPr>
          <w:rFonts w:ascii="Trebuchet MS" w:hAnsi="Trebuchet MS"/>
          <w:sz w:val="22"/>
          <w:szCs w:val="22"/>
        </w:rPr>
        <w:tab/>
      </w:r>
      <w:r w:rsidR="00F42DA6" w:rsidRPr="003C3DE5">
        <w:rPr>
          <w:rFonts w:ascii="Trebuchet MS" w:hAnsi="Trebuchet MS"/>
          <w:sz w:val="22"/>
          <w:szCs w:val="22"/>
        </w:rPr>
        <w:tab/>
      </w:r>
    </w:p>
    <w:p w14:paraId="67B6DE53" w14:textId="571A2F7E" w:rsidR="00CE1D95" w:rsidRPr="003C3DE5" w:rsidRDefault="00CE1D95" w:rsidP="0074465A">
      <w:pPr>
        <w:spacing w:after="0" w:line="240" w:lineRule="auto"/>
        <w:ind w:left="0"/>
        <w:rPr>
          <w:lang w:val="it-CH"/>
        </w:rPr>
      </w:pPr>
      <w:r w:rsidRPr="003C3DE5">
        <w:rPr>
          <w:lang w:val="it-CH"/>
        </w:rPr>
        <w:t>În cadrul platformei se completează cererea de finanțare, ce se generează și semnează.</w:t>
      </w:r>
    </w:p>
    <w:p w14:paraId="3FDCE18A" w14:textId="32DB9CB2" w:rsidR="00CE1D95" w:rsidRPr="003C3DE5" w:rsidRDefault="00CE1D95" w:rsidP="0074465A">
      <w:pPr>
        <w:spacing w:after="0" w:line="240" w:lineRule="auto"/>
        <w:ind w:left="0"/>
        <w:rPr>
          <w:lang w:val="it-CH"/>
        </w:rPr>
      </w:pPr>
      <w:r w:rsidRPr="003C3DE5">
        <w:rPr>
          <w:lang w:val="it-CH"/>
        </w:rPr>
        <w:t>Aceasta conține următoarele secțiuni obligatorii:</w:t>
      </w:r>
    </w:p>
    <w:p w14:paraId="60EEC7C4" w14:textId="474F1616" w:rsidR="00CE1D95" w:rsidRPr="003C3DE5" w:rsidRDefault="00CE1D95" w:rsidP="00756519">
      <w:pPr>
        <w:pStyle w:val="Listparagraf"/>
        <w:numPr>
          <w:ilvl w:val="0"/>
          <w:numId w:val="4"/>
        </w:numPr>
        <w:spacing w:after="0" w:line="240" w:lineRule="auto"/>
        <w:rPr>
          <w:lang w:val="it-CH"/>
        </w:rPr>
      </w:pPr>
      <w:r w:rsidRPr="003C3DE5">
        <w:rPr>
          <w:lang w:val="it-CH"/>
        </w:rPr>
        <w:t>detalii privind încadrarea întreprinderii în categoria întreprinderilor mici şi mijlocii pentru fiecare beneficiar final în parte;</w:t>
      </w:r>
    </w:p>
    <w:p w14:paraId="3D574EDE" w14:textId="43F5D066" w:rsidR="004E60CF" w:rsidRPr="003C3DE5" w:rsidRDefault="001E1746" w:rsidP="00756519">
      <w:pPr>
        <w:pStyle w:val="Listparagraf"/>
        <w:numPr>
          <w:ilvl w:val="0"/>
          <w:numId w:val="4"/>
        </w:numPr>
        <w:spacing w:after="0" w:line="240" w:lineRule="auto"/>
        <w:rPr>
          <w:lang w:val="it-CH"/>
        </w:rPr>
      </w:pPr>
      <w:r w:rsidRPr="003C3DE5">
        <w:rPr>
          <w:lang w:val="it-CH"/>
        </w:rPr>
        <w:t>informații cu privire la beneficiarul real</w:t>
      </w:r>
      <w:r w:rsidR="00555F0E" w:rsidRPr="003C3DE5">
        <w:rPr>
          <w:lang w:val="it-CH"/>
        </w:rPr>
        <w:t xml:space="preserve"> (OCA)</w:t>
      </w:r>
    </w:p>
    <w:p w14:paraId="43729414" w14:textId="0D80EB2F" w:rsidR="00CE1D95" w:rsidRPr="003C3DE5" w:rsidRDefault="00CE1D95" w:rsidP="00756519">
      <w:pPr>
        <w:pStyle w:val="Listparagraf"/>
        <w:numPr>
          <w:ilvl w:val="0"/>
          <w:numId w:val="4"/>
        </w:numPr>
        <w:spacing w:after="0" w:line="240" w:lineRule="auto"/>
        <w:rPr>
          <w:lang w:val="it-CH"/>
        </w:rPr>
      </w:pPr>
      <w:r w:rsidRPr="003C3DE5">
        <w:rPr>
          <w:lang w:val="it-CH"/>
        </w:rPr>
        <w:t>detalii privind eligibilitatea societăţii în vederea acordării ajutorului de minimis- pentru fiecare beneficiar final în parte;</w:t>
      </w:r>
    </w:p>
    <w:p w14:paraId="1DA78FFF" w14:textId="07855543" w:rsidR="00CE1D95" w:rsidRPr="003C3DE5" w:rsidRDefault="00CE1D95" w:rsidP="00756519">
      <w:pPr>
        <w:pStyle w:val="Listparagraf"/>
        <w:numPr>
          <w:ilvl w:val="0"/>
          <w:numId w:val="4"/>
        </w:numPr>
        <w:spacing w:after="0" w:line="240" w:lineRule="auto"/>
        <w:rPr>
          <w:color w:val="FF0000"/>
          <w:lang w:val="it-CH"/>
        </w:rPr>
      </w:pPr>
      <w:r w:rsidRPr="003C3DE5">
        <w:rPr>
          <w:lang w:val="it-CH"/>
        </w:rPr>
        <w:t>detalii cu privire la evitarea dublei finanţări pentru fiecare beneficiar final în parte;</w:t>
      </w:r>
    </w:p>
    <w:p w14:paraId="303DD39B" w14:textId="55B8E0AF" w:rsidR="00CE1D95" w:rsidRPr="003C3DE5" w:rsidRDefault="00CE1D95" w:rsidP="00756519">
      <w:pPr>
        <w:pStyle w:val="Listparagraf"/>
        <w:numPr>
          <w:ilvl w:val="0"/>
          <w:numId w:val="4"/>
        </w:numPr>
        <w:spacing w:after="0" w:line="240" w:lineRule="auto"/>
        <w:rPr>
          <w:lang w:val="it-CH"/>
        </w:rPr>
      </w:pPr>
      <w:r w:rsidRPr="003C3DE5">
        <w:rPr>
          <w:lang w:val="it-CH"/>
        </w:rPr>
        <w:t>detalii privind ajutoarele de minimis primite de întreprinderea unică în decursul ultimilor 3 ani calendaristici (evaluați în mod continuu), indiferent de sursa de finanțare (fonduri naţionale, sau fonduri europene)- fiecare beneficiar final în parte;</w:t>
      </w:r>
    </w:p>
    <w:p w14:paraId="4EEBB142" w14:textId="4588C93F" w:rsidR="00CE1D95" w:rsidRPr="003C3DE5" w:rsidRDefault="00CE1D95" w:rsidP="00756519">
      <w:pPr>
        <w:pStyle w:val="Listparagraf"/>
        <w:numPr>
          <w:ilvl w:val="0"/>
          <w:numId w:val="4"/>
        </w:numPr>
        <w:spacing w:after="0" w:line="240" w:lineRule="auto"/>
        <w:rPr>
          <w:lang w:val="it-CH"/>
        </w:rPr>
      </w:pPr>
      <w:r w:rsidRPr="003C3DE5">
        <w:rPr>
          <w:lang w:val="it-CH"/>
        </w:rPr>
        <w:t xml:space="preserve">alte ajutoare primite de beneficiarul final pentru aceleaşi costuri eligibile pentru care solicită finanţare în temeiul prezentului apel- fiecare beneficiar final în parte; </w:t>
      </w:r>
    </w:p>
    <w:p w14:paraId="3D37BA85" w14:textId="0F947FBF" w:rsidR="00AC4155" w:rsidRPr="003C3DE5" w:rsidRDefault="00AC4155" w:rsidP="00756519">
      <w:pPr>
        <w:pStyle w:val="Listparagraf"/>
        <w:numPr>
          <w:ilvl w:val="0"/>
          <w:numId w:val="4"/>
        </w:numPr>
        <w:spacing w:after="0" w:line="240" w:lineRule="auto"/>
        <w:rPr>
          <w:lang w:val="it-CH"/>
        </w:rPr>
      </w:pPr>
      <w:r w:rsidRPr="003C3DE5">
        <w:rPr>
          <w:lang w:val="it-CH"/>
        </w:rPr>
        <w:t>detalii privind conflictul de interese, pentru fiecare reprezentant al beneficiarilor finali si al solicitantului;</w:t>
      </w:r>
    </w:p>
    <w:p w14:paraId="6C3870F9" w14:textId="10FF06FF" w:rsidR="00AC4155" w:rsidRPr="003C3DE5" w:rsidRDefault="00AC4155" w:rsidP="00C60F8B">
      <w:pPr>
        <w:spacing w:after="0" w:line="240" w:lineRule="auto"/>
        <w:ind w:left="360"/>
        <w:rPr>
          <w:lang w:val="it-IT"/>
        </w:rPr>
      </w:pPr>
      <w:r w:rsidRPr="003C3DE5">
        <w:rPr>
          <w:lang w:val="it-IT"/>
        </w:rPr>
        <w:t>Documente anexate cererii de finanțare:</w:t>
      </w:r>
    </w:p>
    <w:p w14:paraId="42FC038C" w14:textId="3B54E141" w:rsidR="00CE1D95" w:rsidRPr="003C3DE5" w:rsidRDefault="00CE1D95" w:rsidP="00756519">
      <w:pPr>
        <w:pStyle w:val="Listparagraf"/>
        <w:numPr>
          <w:ilvl w:val="0"/>
          <w:numId w:val="4"/>
        </w:numPr>
        <w:spacing w:after="0" w:line="240" w:lineRule="auto"/>
      </w:pPr>
      <w:proofErr w:type="spellStart"/>
      <w:r w:rsidRPr="003C3DE5">
        <w:t>Documente</w:t>
      </w:r>
      <w:proofErr w:type="spellEnd"/>
      <w:r w:rsidRPr="003C3DE5">
        <w:t xml:space="preserve"> care </w:t>
      </w:r>
      <w:proofErr w:type="spellStart"/>
      <w:r w:rsidRPr="003C3DE5">
        <w:t>demonstrează</w:t>
      </w:r>
      <w:proofErr w:type="spellEnd"/>
      <w:r w:rsidRPr="003C3DE5">
        <w:t xml:space="preserve"> </w:t>
      </w:r>
      <w:proofErr w:type="spellStart"/>
      <w:r w:rsidRPr="003C3DE5">
        <w:t>încadrarea</w:t>
      </w:r>
      <w:proofErr w:type="spellEnd"/>
      <w:r w:rsidRPr="003C3DE5">
        <w:t xml:space="preserve"> </w:t>
      </w:r>
      <w:proofErr w:type="spellStart"/>
      <w:r w:rsidRPr="003C3DE5">
        <w:t>în</w:t>
      </w:r>
      <w:proofErr w:type="spellEnd"/>
      <w:r w:rsidRPr="003C3DE5">
        <w:t xml:space="preserve"> </w:t>
      </w:r>
      <w:proofErr w:type="spellStart"/>
      <w:r w:rsidRPr="003C3DE5">
        <w:t>categoria</w:t>
      </w:r>
      <w:proofErr w:type="spellEnd"/>
      <w:r w:rsidRPr="003C3DE5">
        <w:t xml:space="preserve"> </w:t>
      </w:r>
      <w:proofErr w:type="spellStart"/>
      <w:r w:rsidRPr="003C3DE5">
        <w:t>Furnizor</w:t>
      </w:r>
      <w:proofErr w:type="spellEnd"/>
      <w:r w:rsidRPr="003C3DE5">
        <w:t xml:space="preserve"> </w:t>
      </w:r>
      <w:proofErr w:type="spellStart"/>
      <w:r w:rsidRPr="003C3DE5">
        <w:t>specializat</w:t>
      </w:r>
      <w:proofErr w:type="spellEnd"/>
      <w:r w:rsidRPr="003C3DE5">
        <w:t xml:space="preserve"> de </w:t>
      </w:r>
      <w:proofErr w:type="spellStart"/>
      <w:r w:rsidRPr="003C3DE5">
        <w:t>servicii</w:t>
      </w:r>
      <w:proofErr w:type="spellEnd"/>
      <w:r w:rsidRPr="003C3DE5">
        <w:t xml:space="preserve"> cybersecurity/CRA </w:t>
      </w:r>
    </w:p>
    <w:p w14:paraId="5920F224" w14:textId="178FB028" w:rsidR="00CE1D95" w:rsidRPr="00013702" w:rsidRDefault="00CE1D95" w:rsidP="00756519">
      <w:pPr>
        <w:pStyle w:val="Listparagraf"/>
        <w:numPr>
          <w:ilvl w:val="0"/>
          <w:numId w:val="9"/>
        </w:numPr>
        <w:spacing w:after="0" w:line="240" w:lineRule="auto"/>
        <w:rPr>
          <w:lang w:val="it-CH"/>
        </w:rPr>
      </w:pPr>
      <w:r w:rsidRPr="003C3DE5">
        <w:rPr>
          <w:lang w:val="it-CH"/>
        </w:rPr>
        <w:t xml:space="preserve">Acordul de parteneriat privind implementarea proiectului. Se va respecta modelul din </w:t>
      </w:r>
      <w:r w:rsidRPr="00013702">
        <w:rPr>
          <w:lang w:val="it-CH"/>
        </w:rPr>
        <w:t xml:space="preserve">Anexa </w:t>
      </w:r>
      <w:r w:rsidR="00013702" w:rsidRPr="00013702">
        <w:rPr>
          <w:lang w:val="it-CH"/>
        </w:rPr>
        <w:t>aferentă</w:t>
      </w:r>
      <w:r w:rsidRPr="00013702">
        <w:rPr>
          <w:lang w:val="it-CH"/>
        </w:rPr>
        <w:t>. Este obligatoriu ca acordul de parteneriat să fie corelat cu capitolul Bugetul proiectului din cadrul cererii de finanțare.</w:t>
      </w:r>
    </w:p>
    <w:p w14:paraId="47D3DDB3" w14:textId="0EDA890D" w:rsidR="00167C26" w:rsidRPr="003C3DE5" w:rsidRDefault="00F42DA6" w:rsidP="00756519">
      <w:pPr>
        <w:pStyle w:val="Listparagraf"/>
        <w:numPr>
          <w:ilvl w:val="0"/>
          <w:numId w:val="4"/>
        </w:numPr>
        <w:spacing w:after="0" w:line="240" w:lineRule="auto"/>
        <w:rPr>
          <w:lang w:val="it-CH"/>
        </w:rPr>
      </w:pPr>
      <w:r w:rsidRPr="00013702">
        <w:rPr>
          <w:lang w:val="it-CH"/>
        </w:rPr>
        <w:t xml:space="preserve">Actul de </w:t>
      </w:r>
      <w:r w:rsidRPr="003C3DE5">
        <w:rPr>
          <w:lang w:val="it-CH"/>
        </w:rPr>
        <w:t>împuternicire în cazul în care Cererea de finanțare nu este semnată de reprezentantul legal al solicitantului, ci de o persoană împuternicită în acest sens. Poate fi anexat orice document administrativ emis de reprezentantul legal în acest sens, cu respectarea prevederilor legale.În cazul în care există un act de împuternicire, toate documentele din dosarul aplicației trebuie semnate de către împuternicit</w:t>
      </w:r>
    </w:p>
    <w:p w14:paraId="6E0DECDB" w14:textId="7BFA9088" w:rsidR="00F42DA6" w:rsidRPr="003C3DE5" w:rsidRDefault="00F42DA6" w:rsidP="00756519">
      <w:pPr>
        <w:pStyle w:val="Listparagraf"/>
        <w:numPr>
          <w:ilvl w:val="0"/>
          <w:numId w:val="4"/>
        </w:numPr>
        <w:spacing w:after="0" w:line="240" w:lineRule="auto"/>
        <w:rPr>
          <w:color w:val="FF0000"/>
          <w:lang w:val="it-CH"/>
        </w:rPr>
      </w:pPr>
      <w:r w:rsidRPr="003C3DE5">
        <w:rPr>
          <w:lang w:val="it-CH"/>
        </w:rPr>
        <w:t xml:space="preserve">Centralizator cu </w:t>
      </w:r>
      <w:r w:rsidR="00811F92" w:rsidRPr="003C3DE5">
        <w:rPr>
          <w:lang w:val="it-CH"/>
        </w:rPr>
        <w:t>devizele ore/om pentru fiecare livrabi</w:t>
      </w:r>
      <w:r w:rsidR="00607CBE" w:rsidRPr="003C3DE5">
        <w:rPr>
          <w:lang w:val="it-CH"/>
        </w:rPr>
        <w:t>l.</w:t>
      </w:r>
    </w:p>
    <w:p w14:paraId="4E86DDBD" w14:textId="5B63C501" w:rsidR="00F42DA6" w:rsidRPr="003C3DE5" w:rsidRDefault="005336D2" w:rsidP="005336D2">
      <w:pPr>
        <w:pStyle w:val="Title2"/>
        <w:rPr>
          <w:rFonts w:ascii="Trebuchet MS" w:hAnsi="Trebuchet MS"/>
          <w:sz w:val="22"/>
          <w:szCs w:val="22"/>
        </w:rPr>
      </w:pPr>
      <w:bookmarkStart w:id="49" w:name="_Toc233711895"/>
      <w:r w:rsidRPr="003C3DE5">
        <w:rPr>
          <w:rFonts w:ascii="Trebuchet MS" w:hAnsi="Trebuchet MS"/>
          <w:sz w:val="22"/>
          <w:szCs w:val="22"/>
        </w:rPr>
        <w:t>5</w:t>
      </w:r>
      <w:r w:rsidR="00F42DA6" w:rsidRPr="003C3DE5">
        <w:rPr>
          <w:rFonts w:ascii="Trebuchet MS" w:hAnsi="Trebuchet MS"/>
          <w:sz w:val="22"/>
          <w:szCs w:val="22"/>
        </w:rPr>
        <w:t>.</w:t>
      </w:r>
      <w:r w:rsidR="00122736" w:rsidRPr="003C3DE5">
        <w:rPr>
          <w:rFonts w:ascii="Trebuchet MS" w:hAnsi="Trebuchet MS"/>
          <w:sz w:val="22"/>
          <w:szCs w:val="22"/>
        </w:rPr>
        <w:t>5</w:t>
      </w:r>
      <w:r w:rsidR="00F42DA6" w:rsidRPr="003C3DE5">
        <w:rPr>
          <w:rFonts w:ascii="Trebuchet MS" w:hAnsi="Trebuchet MS"/>
          <w:sz w:val="22"/>
          <w:szCs w:val="22"/>
        </w:rPr>
        <w:t>. Renunțarea la cererea de finanțare</w:t>
      </w:r>
      <w:bookmarkEnd w:id="49"/>
    </w:p>
    <w:p w14:paraId="5E9C29FB" w14:textId="77777777" w:rsidR="00D83F0B" w:rsidRDefault="00F42DA6" w:rsidP="0074465A">
      <w:pPr>
        <w:spacing w:after="0" w:line="240" w:lineRule="auto"/>
        <w:ind w:left="0"/>
        <w:rPr>
          <w:lang w:val="it-CH"/>
        </w:rPr>
      </w:pPr>
      <w:r w:rsidRPr="003C3DE5">
        <w:rPr>
          <w:lang w:val="it-CH"/>
        </w:rPr>
        <w:t xml:space="preserve">Retragerea cererii de finanțare se va face numai de către reprezentantul legal sau de către persoana împuternicită prin mandat/împuternicire specială, în baza unei Hotărâri de retragere a proiectului (cererii de finanţare). Renunțarea se poate transmite de solicitant la NCC-RO, atât în cadrul aplicației dedicate acestui apel, cât și </w:t>
      </w:r>
      <w:r w:rsidRPr="00D83F0B">
        <w:rPr>
          <w:lang w:val="it-CH"/>
        </w:rPr>
        <w:t>pe e-mail</w:t>
      </w:r>
      <w:r w:rsidR="00D83F0B">
        <w:rPr>
          <w:lang w:val="it-CH"/>
        </w:rPr>
        <w:t xml:space="preserve"> </w:t>
      </w:r>
      <w:hyperlink r:id="rId11" w:history="1">
        <w:r w:rsidR="00D83F0B" w:rsidRPr="007D24C8">
          <w:rPr>
            <w:rStyle w:val="Hyperlink"/>
            <w:lang w:val="it-CH"/>
          </w:rPr>
          <w:t>ncc-ro@ncc.gov.ro</w:t>
        </w:r>
      </w:hyperlink>
      <w:r w:rsidR="00D83F0B">
        <w:rPr>
          <w:lang w:val="it-CH"/>
        </w:rPr>
        <w:t xml:space="preserve"> </w:t>
      </w:r>
      <w:r w:rsidRPr="003C3DE5">
        <w:rPr>
          <w:lang w:val="it-CH"/>
        </w:rPr>
        <w:t>.</w:t>
      </w:r>
    </w:p>
    <w:p w14:paraId="142DCEFB" w14:textId="25EBB56F" w:rsidR="00D13710" w:rsidRPr="003C3DE5" w:rsidRDefault="00F42DA6" w:rsidP="0074465A">
      <w:pPr>
        <w:spacing w:after="0" w:line="240" w:lineRule="auto"/>
        <w:ind w:left="0"/>
        <w:rPr>
          <w:lang w:val="it-CH"/>
        </w:rPr>
      </w:pPr>
      <w:r w:rsidRPr="003C3DE5">
        <w:rPr>
          <w:lang w:val="it-CH"/>
        </w:rPr>
        <w:t>Renunțarea se poate transmite în orice etapă a proiectului, până la semnarea contractului de finanțare.</w:t>
      </w:r>
    </w:p>
    <w:p w14:paraId="3783C8F8" w14:textId="61BBA6E2" w:rsidR="00D13710" w:rsidRPr="003C3DE5" w:rsidRDefault="005336D2" w:rsidP="005336D2">
      <w:pPr>
        <w:pStyle w:val="Title2"/>
        <w:rPr>
          <w:rFonts w:ascii="Trebuchet MS" w:hAnsi="Trebuchet MS"/>
          <w:sz w:val="22"/>
          <w:szCs w:val="22"/>
        </w:rPr>
      </w:pPr>
      <w:bookmarkStart w:id="50" w:name="_Toc233711896"/>
      <w:r w:rsidRPr="003C3DE5">
        <w:rPr>
          <w:rFonts w:ascii="Trebuchet MS" w:hAnsi="Trebuchet MS"/>
          <w:sz w:val="22"/>
          <w:szCs w:val="22"/>
        </w:rPr>
        <w:t>6</w:t>
      </w:r>
      <w:r w:rsidR="00D13710" w:rsidRPr="003C3DE5">
        <w:rPr>
          <w:rFonts w:ascii="Trebuchet MS" w:hAnsi="Trebuchet MS"/>
          <w:sz w:val="22"/>
          <w:szCs w:val="22"/>
        </w:rPr>
        <w:t xml:space="preserve">. </w:t>
      </w:r>
      <w:r w:rsidR="000A239E">
        <w:rPr>
          <w:rFonts w:ascii="Trebuchet MS" w:hAnsi="Trebuchet MS"/>
          <w:sz w:val="22"/>
          <w:szCs w:val="22"/>
        </w:rPr>
        <w:t>P</w:t>
      </w:r>
      <w:r w:rsidR="000A239E" w:rsidRPr="003C3DE5">
        <w:rPr>
          <w:rFonts w:ascii="Trebuchet MS" w:hAnsi="Trebuchet MS"/>
          <w:sz w:val="22"/>
          <w:szCs w:val="22"/>
        </w:rPr>
        <w:t>rocesul de evaluare, selecție și contractare a proiectelor</w:t>
      </w:r>
      <w:bookmarkEnd w:id="50"/>
      <w:r w:rsidR="000A239E" w:rsidRPr="003C3DE5">
        <w:rPr>
          <w:rFonts w:ascii="Trebuchet MS" w:hAnsi="Trebuchet MS"/>
          <w:sz w:val="22"/>
          <w:szCs w:val="22"/>
        </w:rPr>
        <w:t xml:space="preserve"> </w:t>
      </w:r>
    </w:p>
    <w:p w14:paraId="1D50201D" w14:textId="3095BCD8" w:rsidR="00D13710" w:rsidRPr="003C3DE5" w:rsidRDefault="005336D2" w:rsidP="00B30DB4">
      <w:pPr>
        <w:pStyle w:val="Title2"/>
        <w:rPr>
          <w:rFonts w:ascii="Trebuchet MS" w:hAnsi="Trebuchet MS"/>
          <w:sz w:val="22"/>
          <w:szCs w:val="22"/>
        </w:rPr>
      </w:pPr>
      <w:bookmarkStart w:id="51" w:name="_Toc233711897"/>
      <w:r w:rsidRPr="003C3DE5">
        <w:rPr>
          <w:rFonts w:ascii="Trebuchet MS" w:hAnsi="Trebuchet MS"/>
          <w:sz w:val="22"/>
          <w:szCs w:val="22"/>
        </w:rPr>
        <w:t>6</w:t>
      </w:r>
      <w:r w:rsidR="00D13710" w:rsidRPr="003C3DE5">
        <w:rPr>
          <w:rFonts w:ascii="Trebuchet MS" w:hAnsi="Trebuchet MS"/>
          <w:sz w:val="22"/>
          <w:szCs w:val="22"/>
        </w:rPr>
        <w:t>.1. Principalele etape ale procesului de evaluare, selecție și contractare</w:t>
      </w:r>
      <w:bookmarkEnd w:id="51"/>
      <w:r w:rsidR="00D13710" w:rsidRPr="003C3DE5">
        <w:rPr>
          <w:rFonts w:ascii="Trebuchet MS" w:hAnsi="Trebuchet MS"/>
          <w:sz w:val="22"/>
          <w:szCs w:val="22"/>
        </w:rPr>
        <w:t xml:space="preserve"> </w:t>
      </w:r>
    </w:p>
    <w:p w14:paraId="15FEEA04" w14:textId="2143773A" w:rsidR="00D13710" w:rsidRPr="003C3DE5" w:rsidRDefault="00D13710"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Evaluarea, selecția și contractarea proiectelor depuse se realizează strict în baza documentelor și informațiilor transmise de solicitantul prin sistemul informatic destinat acestui apel. Nu se vor analiza documente transmise sau comunicate în afara sistemului informatic dedicat apelului, de exemplu pe email, poștă, tel. etc.</w:t>
      </w:r>
    </w:p>
    <w:p w14:paraId="6F646B40" w14:textId="0305CBF1" w:rsidR="00D13710" w:rsidRPr="003C3DE5" w:rsidRDefault="00D13710"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Cererile de </w:t>
      </w:r>
      <w:proofErr w:type="spellStart"/>
      <w:r w:rsidRPr="003C3DE5">
        <w:rPr>
          <w:rFonts w:eastAsiaTheme="minorHAnsi" w:cstheme="minorBidi"/>
          <w:iCs/>
          <w:color w:val="000000" w:themeColor="text1"/>
          <w:lang w:val="ro-RO"/>
        </w:rPr>
        <w:t>finanţare</w:t>
      </w:r>
      <w:proofErr w:type="spellEnd"/>
      <w:r w:rsidRPr="003C3DE5">
        <w:rPr>
          <w:rFonts w:eastAsiaTheme="minorHAnsi" w:cstheme="minorBidi"/>
          <w:iCs/>
          <w:color w:val="000000" w:themeColor="text1"/>
          <w:lang w:val="ro-RO"/>
        </w:rPr>
        <w:t xml:space="preserve"> depuse de </w:t>
      </w:r>
      <w:proofErr w:type="spellStart"/>
      <w:r w:rsidRPr="003C3DE5">
        <w:rPr>
          <w:rFonts w:eastAsiaTheme="minorHAnsi" w:cstheme="minorBidi"/>
          <w:iCs/>
          <w:color w:val="000000" w:themeColor="text1"/>
          <w:lang w:val="ro-RO"/>
        </w:rPr>
        <w:t>solicitanţi</w:t>
      </w:r>
      <w:proofErr w:type="spellEnd"/>
      <w:r w:rsidRPr="003C3DE5">
        <w:rPr>
          <w:rFonts w:eastAsiaTheme="minorHAnsi" w:cstheme="minorBidi"/>
          <w:iCs/>
          <w:color w:val="000000" w:themeColor="text1"/>
          <w:lang w:val="ro-RO"/>
        </w:rPr>
        <w:t xml:space="preserve"> în sistemul informatic, se evaluează în conformitate cu metodologia și criteriile de evaluare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w:t>
      </w:r>
      <w:proofErr w:type="spellStart"/>
      <w:r w:rsidRPr="003C3DE5">
        <w:rPr>
          <w:rFonts w:eastAsiaTheme="minorHAnsi" w:cstheme="minorBidi"/>
          <w:iCs/>
          <w:color w:val="000000" w:themeColor="text1"/>
          <w:lang w:val="ro-RO"/>
        </w:rPr>
        <w:t>selecţie</w:t>
      </w:r>
      <w:proofErr w:type="spellEnd"/>
      <w:r w:rsidRPr="003C3DE5">
        <w:rPr>
          <w:rFonts w:eastAsiaTheme="minorHAnsi" w:cstheme="minorBidi"/>
          <w:iCs/>
          <w:color w:val="000000" w:themeColor="text1"/>
          <w:lang w:val="ro-RO"/>
        </w:rPr>
        <w:t xml:space="preserve"> descrise în cadrul prezentului ghid </w:t>
      </w:r>
    </w:p>
    <w:p w14:paraId="7A736CBF" w14:textId="77777777" w:rsidR="00D13710" w:rsidRPr="003C3DE5" w:rsidRDefault="00D13710"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Principalele etape ale procesului de evaluare, selecție și contractare sunt:</w:t>
      </w:r>
    </w:p>
    <w:p w14:paraId="391FD299" w14:textId="77777777" w:rsidR="00D13710" w:rsidRPr="003C3DE5" w:rsidRDefault="00D13710" w:rsidP="00CC2934">
      <w:pPr>
        <w:shd w:val="clear" w:color="auto" w:fill="FFF2CC" w:themeFill="accent4" w:themeFillTint="33"/>
        <w:spacing w:before="120" w:line="259" w:lineRule="auto"/>
        <w:ind w:left="0"/>
        <w:rPr>
          <w:rFonts w:eastAsiaTheme="minorHAnsi" w:cstheme="minorBidi"/>
          <w:iCs/>
          <w:color w:val="000000" w:themeColor="text1"/>
          <w:lang w:val="ro-RO"/>
        </w:rPr>
      </w:pPr>
      <w:r w:rsidRPr="003C3DE5">
        <w:rPr>
          <w:rFonts w:eastAsiaTheme="minorHAnsi" w:cstheme="minorBidi"/>
          <w:b/>
          <w:bCs/>
          <w:iCs/>
          <w:color w:val="000000" w:themeColor="text1"/>
          <w:lang w:val="ro-RO"/>
        </w:rPr>
        <w:t>1</w:t>
      </w:r>
      <w:r w:rsidRPr="003C3DE5">
        <w:rPr>
          <w:rFonts w:eastAsiaTheme="minorHAnsi" w:cstheme="minorBidi"/>
          <w:iCs/>
          <w:color w:val="000000" w:themeColor="text1"/>
          <w:lang w:val="ro-RO"/>
        </w:rPr>
        <w:t xml:space="preserve">. </w:t>
      </w:r>
      <w:r w:rsidRPr="00C65459">
        <w:rPr>
          <w:rFonts w:eastAsiaTheme="minorHAnsi" w:cstheme="minorBidi"/>
          <w:b/>
          <w:bCs/>
          <w:iCs/>
          <w:color w:val="000000" w:themeColor="text1"/>
          <w:lang w:val="ro-RO"/>
        </w:rPr>
        <w:t>Depunerea și înregistrarea cererilor de finanțare</w:t>
      </w:r>
    </w:p>
    <w:p w14:paraId="14DF1120" w14:textId="7E833613" w:rsidR="00D13710" w:rsidRPr="003C3DE5" w:rsidRDefault="00D13710"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Depunerea unei cereri de finanțare reprezintă operațiunea de transmitere, de către un solicitant, a unei solicitări de finanțare (cerere de finanțare), prin intermediul aplicației </w:t>
      </w:r>
      <w:r w:rsidR="00E15A51" w:rsidRPr="003C3DE5">
        <w:rPr>
          <w:rFonts w:eastAsiaTheme="minorHAnsi" w:cstheme="minorBidi"/>
          <w:iCs/>
          <w:color w:val="000000" w:themeColor="text1"/>
          <w:lang w:val="ro-RO"/>
        </w:rPr>
        <w:t>destinate prezentului apel</w:t>
      </w:r>
      <w:r w:rsidRPr="003C3DE5">
        <w:rPr>
          <w:rFonts w:eastAsiaTheme="minorHAnsi" w:cstheme="minorBidi"/>
          <w:iCs/>
          <w:color w:val="000000" w:themeColor="text1"/>
          <w:lang w:val="ro-RO"/>
        </w:rPr>
        <w:t>. Aplicația alocă, în mod automat, codul proiectului.</w:t>
      </w:r>
    </w:p>
    <w:p w14:paraId="4CA0AE6C" w14:textId="2AB0C042" w:rsidR="00D13710" w:rsidRPr="003C3DE5" w:rsidRDefault="00D13710" w:rsidP="00CC2934">
      <w:pPr>
        <w:shd w:val="clear" w:color="auto" w:fill="FFF2CC" w:themeFill="accent4" w:themeFillTint="33"/>
        <w:spacing w:before="120" w:line="259" w:lineRule="auto"/>
        <w:ind w:left="0"/>
        <w:rPr>
          <w:rFonts w:eastAsiaTheme="minorHAnsi" w:cstheme="minorBidi"/>
          <w:b/>
          <w:bCs/>
          <w:iCs/>
          <w:color w:val="000000" w:themeColor="text1"/>
          <w:lang w:val="ro-RO"/>
        </w:rPr>
      </w:pPr>
      <w:r w:rsidRPr="003C3DE5">
        <w:rPr>
          <w:rFonts w:eastAsiaTheme="minorHAnsi" w:cstheme="minorBidi"/>
          <w:b/>
          <w:bCs/>
          <w:iCs/>
          <w:color w:val="000000" w:themeColor="text1"/>
          <w:lang w:val="ro-RO"/>
        </w:rPr>
        <w:t>2. Verificarea conformității administrative</w:t>
      </w:r>
      <w:r w:rsidR="00DB55A3" w:rsidRPr="003C3DE5">
        <w:rPr>
          <w:rFonts w:eastAsiaTheme="minorHAnsi" w:cstheme="minorBidi"/>
          <w:b/>
          <w:bCs/>
          <w:iCs/>
          <w:color w:val="000000" w:themeColor="text1"/>
          <w:lang w:val="ro-RO"/>
        </w:rPr>
        <w:t xml:space="preserve"> și eligibilitate</w:t>
      </w:r>
    </w:p>
    <w:p w14:paraId="4B504F1C" w14:textId="6296BDF4" w:rsidR="00D13710" w:rsidRPr="003C3DE5" w:rsidRDefault="00D13710"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Această etapă este realizată pe baza </w:t>
      </w:r>
      <w:r w:rsidR="00CF5B94" w:rsidRPr="003C3DE5">
        <w:rPr>
          <w:rFonts w:eastAsiaTheme="minorHAnsi" w:cstheme="minorBidi"/>
          <w:iCs/>
          <w:color w:val="000000" w:themeColor="text1"/>
          <w:lang w:val="ro-RO"/>
        </w:rPr>
        <w:t>cererii de finanțare</w:t>
      </w:r>
      <w:r w:rsidRPr="003C3DE5">
        <w:rPr>
          <w:rFonts w:eastAsiaTheme="minorHAnsi" w:cstheme="minorBidi"/>
          <w:iCs/>
          <w:color w:val="000000" w:themeColor="text1"/>
          <w:lang w:val="ro-RO"/>
        </w:rPr>
        <w:t xml:space="preserve"> generată de sistemul informatic</w:t>
      </w:r>
      <w:r w:rsidR="00DB55A3" w:rsidRPr="003C3DE5">
        <w:rPr>
          <w:rFonts w:eastAsiaTheme="minorHAnsi" w:cstheme="minorBidi"/>
          <w:iCs/>
          <w:color w:val="000000" w:themeColor="text1"/>
          <w:lang w:val="ro-RO"/>
        </w:rPr>
        <w:t xml:space="preserve"> și a documentelor anexate acesteia</w:t>
      </w:r>
      <w:r w:rsidRPr="003C3DE5">
        <w:rPr>
          <w:rFonts w:eastAsiaTheme="minorHAnsi" w:cstheme="minorBidi"/>
          <w:iCs/>
          <w:color w:val="000000" w:themeColor="text1"/>
          <w:lang w:val="ro-RO"/>
        </w:rPr>
        <w:t>.</w:t>
      </w:r>
    </w:p>
    <w:p w14:paraId="4791A8E5" w14:textId="0845F932" w:rsidR="00DB55A3" w:rsidRPr="003C3DE5" w:rsidRDefault="00DB55A3" w:rsidP="00DB55A3">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Prin </w:t>
      </w:r>
      <w:proofErr w:type="spellStart"/>
      <w:r w:rsidRPr="003C3DE5">
        <w:rPr>
          <w:rFonts w:eastAsiaTheme="minorHAnsi" w:cstheme="minorBidi"/>
          <w:iCs/>
          <w:color w:val="000000" w:themeColor="text1"/>
          <w:lang w:val="ro-RO"/>
        </w:rPr>
        <w:t>cerera</w:t>
      </w:r>
      <w:proofErr w:type="spellEnd"/>
      <w:r w:rsidRPr="003C3DE5">
        <w:rPr>
          <w:rFonts w:eastAsiaTheme="minorHAnsi" w:cstheme="minorBidi"/>
          <w:iCs/>
          <w:color w:val="000000" w:themeColor="text1"/>
          <w:lang w:val="ro-RO"/>
        </w:rPr>
        <w:t xml:space="preserve"> de finanțare sunt asumate de către solicitant respectarea cerințelor de ordin administrativ și îndeplinirea condițiilor de eligibilitate.</w:t>
      </w:r>
    </w:p>
    <w:p w14:paraId="37A4E0EF" w14:textId="1FCAD0C9" w:rsidR="00DB55A3" w:rsidRPr="003C3DE5" w:rsidRDefault="00DB55A3" w:rsidP="00DB55A3">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Aplicația informatică va genera </w:t>
      </w:r>
      <w:proofErr w:type="spellStart"/>
      <w:r w:rsidRPr="003C3DE5">
        <w:rPr>
          <w:rFonts w:eastAsiaTheme="minorHAnsi" w:cstheme="minorBidi"/>
          <w:iCs/>
          <w:color w:val="000000" w:themeColor="text1"/>
          <w:lang w:val="ro-RO"/>
        </w:rPr>
        <w:t>cerera</w:t>
      </w:r>
      <w:proofErr w:type="spellEnd"/>
      <w:r w:rsidRPr="003C3DE5">
        <w:rPr>
          <w:rFonts w:eastAsiaTheme="minorHAnsi" w:cstheme="minorBidi"/>
          <w:iCs/>
          <w:color w:val="000000" w:themeColor="text1"/>
          <w:lang w:val="ro-RO"/>
        </w:rPr>
        <w:t xml:space="preserve"> de finanțare, completată de solicitant ce va fi semnată cu semnătură electronică extinsă. Pentru a fi admisă, cererea de </w:t>
      </w:r>
      <w:proofErr w:type="spellStart"/>
      <w:r w:rsidRPr="003C3DE5">
        <w:rPr>
          <w:rFonts w:eastAsiaTheme="minorHAnsi" w:cstheme="minorBidi"/>
          <w:iCs/>
          <w:color w:val="000000" w:themeColor="text1"/>
          <w:lang w:val="ro-RO"/>
        </w:rPr>
        <w:t>finanţare</w:t>
      </w:r>
      <w:proofErr w:type="spellEnd"/>
      <w:r w:rsidRPr="003C3DE5">
        <w:rPr>
          <w:rFonts w:eastAsiaTheme="minorHAnsi" w:cstheme="minorBidi"/>
          <w:iCs/>
          <w:color w:val="000000" w:themeColor="text1"/>
          <w:lang w:val="ro-RO"/>
        </w:rPr>
        <w:t xml:space="preserve"> trebuie să </w:t>
      </w:r>
      <w:r w:rsidR="007328A5" w:rsidRPr="003C3DE5">
        <w:rPr>
          <w:rFonts w:eastAsiaTheme="minorHAnsi" w:cstheme="minorBidi"/>
          <w:iCs/>
          <w:color w:val="000000" w:themeColor="text1"/>
          <w:lang w:val="ro-RO"/>
        </w:rPr>
        <w:t>conțină</w:t>
      </w:r>
      <w:r w:rsidRPr="003C3DE5">
        <w:rPr>
          <w:rFonts w:eastAsiaTheme="minorHAnsi" w:cstheme="minorBidi"/>
          <w:iCs/>
          <w:color w:val="000000" w:themeColor="text1"/>
          <w:lang w:val="ro-RO"/>
        </w:rPr>
        <w:t xml:space="preserve"> </w:t>
      </w:r>
      <w:r w:rsidR="007328A5" w:rsidRPr="003C3DE5">
        <w:rPr>
          <w:rFonts w:eastAsiaTheme="minorHAnsi" w:cstheme="minorBidi"/>
          <w:iCs/>
          <w:color w:val="000000" w:themeColor="text1"/>
          <w:lang w:val="ro-RO"/>
        </w:rPr>
        <w:t>respectarea cerințelor cuprinse în cap. 4.1.</w:t>
      </w:r>
    </w:p>
    <w:p w14:paraId="7D5A4C86" w14:textId="20B4AB97" w:rsidR="00DB55A3" w:rsidRPr="003C3DE5" w:rsidRDefault="00DB55A3" w:rsidP="00DB55A3">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După verificarea </w:t>
      </w:r>
      <w:proofErr w:type="spellStart"/>
      <w:r w:rsidRPr="003C3DE5">
        <w:rPr>
          <w:rFonts w:eastAsiaTheme="minorHAnsi" w:cstheme="minorBidi"/>
          <w:iCs/>
          <w:color w:val="000000" w:themeColor="text1"/>
          <w:lang w:val="ro-RO"/>
        </w:rPr>
        <w:t>conformităţii</w:t>
      </w:r>
      <w:proofErr w:type="spellEnd"/>
      <w:r w:rsidRPr="003C3DE5">
        <w:rPr>
          <w:rFonts w:eastAsiaTheme="minorHAnsi" w:cstheme="minorBidi"/>
          <w:iCs/>
          <w:color w:val="000000" w:themeColor="text1"/>
          <w:lang w:val="ro-RO"/>
        </w:rPr>
        <w:t xml:space="preserve"> administrative</w:t>
      </w:r>
      <w:r w:rsidR="002C124A" w:rsidRPr="003C3DE5">
        <w:rPr>
          <w:rFonts w:eastAsiaTheme="minorHAnsi" w:cstheme="minorBidi"/>
          <w:iCs/>
          <w:color w:val="000000" w:themeColor="text1"/>
          <w:lang w:val="ro-RO"/>
        </w:rPr>
        <w:t xml:space="preserve"> și eligibilitate</w:t>
      </w:r>
      <w:r w:rsidRPr="003C3DE5">
        <w:rPr>
          <w:rFonts w:eastAsiaTheme="minorHAnsi" w:cstheme="minorBidi"/>
          <w:iCs/>
          <w:color w:val="000000" w:themeColor="text1"/>
          <w:lang w:val="ro-RO"/>
        </w:rPr>
        <w:t xml:space="preserve">, solicitantul este informat, prin emiterea unei notificări prin intermediul </w:t>
      </w:r>
      <w:proofErr w:type="spellStart"/>
      <w:r w:rsidRPr="003C3DE5">
        <w:rPr>
          <w:rFonts w:eastAsiaTheme="minorHAnsi" w:cstheme="minorBidi"/>
          <w:iCs/>
          <w:color w:val="000000" w:themeColor="text1"/>
          <w:lang w:val="ro-RO"/>
        </w:rPr>
        <w:t>aplicaţiei</w:t>
      </w:r>
      <w:proofErr w:type="spellEnd"/>
      <w:r w:rsidRPr="003C3DE5">
        <w:rPr>
          <w:rFonts w:eastAsiaTheme="minorHAnsi" w:cstheme="minorBidi"/>
          <w:iCs/>
          <w:color w:val="000000" w:themeColor="text1"/>
          <w:lang w:val="ro-RO"/>
        </w:rPr>
        <w:t xml:space="preserve">, cu privire la trecerea proiectului în etapa de evaluare tehnică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financiară sau, după caz, cu privire la nerespectarea </w:t>
      </w:r>
      <w:proofErr w:type="spellStart"/>
      <w:r w:rsidRPr="003C3DE5">
        <w:rPr>
          <w:rFonts w:eastAsiaTheme="minorHAnsi" w:cstheme="minorBidi"/>
          <w:iCs/>
          <w:color w:val="000000" w:themeColor="text1"/>
          <w:lang w:val="ro-RO"/>
        </w:rPr>
        <w:t>cerinţelor</w:t>
      </w:r>
      <w:proofErr w:type="spellEnd"/>
      <w:r w:rsidRPr="003C3DE5">
        <w:rPr>
          <w:rFonts w:eastAsiaTheme="minorHAnsi" w:cstheme="minorBidi"/>
          <w:iCs/>
          <w:color w:val="000000" w:themeColor="text1"/>
          <w:lang w:val="ro-RO"/>
        </w:rPr>
        <w:t xml:space="preserve"> de conformitate administrativă, </w:t>
      </w:r>
      <w:proofErr w:type="spellStart"/>
      <w:r w:rsidRPr="003C3DE5">
        <w:rPr>
          <w:rFonts w:eastAsiaTheme="minorHAnsi" w:cstheme="minorBidi"/>
          <w:iCs/>
          <w:color w:val="000000" w:themeColor="text1"/>
          <w:lang w:val="ro-RO"/>
        </w:rPr>
        <w:t>situaţie</w:t>
      </w:r>
      <w:proofErr w:type="spellEnd"/>
      <w:r w:rsidRPr="003C3DE5">
        <w:rPr>
          <w:rFonts w:eastAsiaTheme="minorHAnsi" w:cstheme="minorBidi"/>
          <w:iCs/>
          <w:color w:val="000000" w:themeColor="text1"/>
          <w:lang w:val="ro-RO"/>
        </w:rPr>
        <w:t xml:space="preserve"> în care nu este demarată etapa de evaluare tehnică și financiară.</w:t>
      </w:r>
    </w:p>
    <w:p w14:paraId="62F7B1E6" w14:textId="77777777" w:rsidR="00D13710" w:rsidRPr="003C3DE5" w:rsidRDefault="00D13710" w:rsidP="00CC2934">
      <w:pPr>
        <w:shd w:val="clear" w:color="auto" w:fill="FFF2CC" w:themeFill="accent4" w:themeFillTint="33"/>
        <w:spacing w:before="120" w:line="259" w:lineRule="auto"/>
        <w:ind w:left="0"/>
        <w:rPr>
          <w:rFonts w:eastAsiaTheme="minorHAnsi" w:cstheme="minorBidi"/>
          <w:b/>
          <w:bCs/>
          <w:iCs/>
          <w:color w:val="000000" w:themeColor="text1"/>
          <w:lang w:val="ro-RO"/>
        </w:rPr>
      </w:pPr>
      <w:r w:rsidRPr="003C3DE5">
        <w:rPr>
          <w:rFonts w:eastAsiaTheme="minorHAnsi" w:cstheme="minorBidi"/>
          <w:b/>
          <w:bCs/>
          <w:iCs/>
          <w:color w:val="000000" w:themeColor="text1"/>
          <w:lang w:val="ro-RO"/>
        </w:rPr>
        <w:t>3. Evaluarea tehnică și financiară a cererii de finanțare</w:t>
      </w:r>
    </w:p>
    <w:p w14:paraId="53709E65" w14:textId="4C021BA5" w:rsidR="00D13710" w:rsidRPr="003C3DE5" w:rsidRDefault="00D3063F"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Evaluarea tehnică și financiară (ETF) — este realizată de o comisie de evaluatori pe baza grilei din secțiunea 6</w:t>
      </w:r>
      <w:r w:rsidR="00905A2E" w:rsidRPr="003C3DE5">
        <w:rPr>
          <w:rFonts w:eastAsiaTheme="minorHAnsi" w:cstheme="minorBidi"/>
          <w:iCs/>
          <w:color w:val="000000" w:themeColor="text1"/>
          <w:lang w:val="ro-RO"/>
        </w:rPr>
        <w:t>.2</w:t>
      </w:r>
      <w:r w:rsidRPr="003C3DE5">
        <w:rPr>
          <w:rFonts w:eastAsiaTheme="minorHAnsi" w:cstheme="minorBidi"/>
          <w:iCs/>
          <w:color w:val="000000" w:themeColor="text1"/>
          <w:lang w:val="ro-RO"/>
        </w:rPr>
        <w:t>. Pe parcurs, comisia poate solicita clarificări prin platformă; răspunsurile nu pot introduce elemente noi față de cererea inițială. Nerăspunderea în termen conduce la evaluarea pe baza informațiilor existente</w:t>
      </w:r>
      <w:r w:rsidR="00D13710" w:rsidRPr="003C3DE5">
        <w:rPr>
          <w:rFonts w:eastAsiaTheme="minorHAnsi" w:cstheme="minorBidi"/>
          <w:iCs/>
          <w:color w:val="000000" w:themeColor="text1"/>
          <w:lang w:val="ro-RO"/>
        </w:rPr>
        <w:t>.</w:t>
      </w:r>
    </w:p>
    <w:p w14:paraId="3688CA5D" w14:textId="07EB7943" w:rsidR="00905A2E" w:rsidRPr="003C3DE5" w:rsidRDefault="00E15A51" w:rsidP="00CC2934">
      <w:pPr>
        <w:shd w:val="clear" w:color="auto" w:fill="FFF2CC" w:themeFill="accent4" w:themeFillTint="33"/>
        <w:spacing w:before="120" w:line="259" w:lineRule="auto"/>
        <w:ind w:left="0"/>
        <w:rPr>
          <w:rFonts w:eastAsiaTheme="minorHAnsi" w:cstheme="minorBidi"/>
          <w:iCs/>
          <w:color w:val="000000" w:themeColor="text1"/>
          <w:lang w:val="ro-RO"/>
        </w:rPr>
      </w:pPr>
      <w:r w:rsidRPr="003C3DE5">
        <w:rPr>
          <w:rFonts w:eastAsiaTheme="minorHAnsi" w:cstheme="minorBidi"/>
          <w:b/>
          <w:bCs/>
          <w:iCs/>
          <w:color w:val="000000" w:themeColor="text1"/>
          <w:lang w:val="ro-RO"/>
        </w:rPr>
        <w:t>4. Selecția cererilor de finanțare</w:t>
      </w:r>
    </w:p>
    <w:p w14:paraId="2C882604" w14:textId="0CBA7C1E" w:rsidR="00905A2E" w:rsidRPr="003C3DE5" w:rsidRDefault="00905A2E"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Selecția — cererile care depășesc pragul de calitate sunt ierarhizate în ordinea descrescătoare a punctajului, în limita bugetului disponibil.</w:t>
      </w:r>
    </w:p>
    <w:p w14:paraId="7C6EA79A" w14:textId="77777777" w:rsidR="00E15A51" w:rsidRPr="003C3DE5" w:rsidRDefault="00E15A51" w:rsidP="00CC2934">
      <w:pPr>
        <w:shd w:val="clear" w:color="auto" w:fill="FFF2CC" w:themeFill="accent4" w:themeFillTint="33"/>
        <w:spacing w:before="120" w:line="259" w:lineRule="auto"/>
        <w:ind w:left="0"/>
        <w:rPr>
          <w:rFonts w:eastAsiaTheme="minorHAnsi" w:cstheme="minorBidi"/>
          <w:b/>
          <w:bCs/>
          <w:iCs/>
          <w:color w:val="000000" w:themeColor="text1"/>
          <w:lang w:val="ro-RO"/>
        </w:rPr>
      </w:pPr>
      <w:r w:rsidRPr="003C3DE5">
        <w:rPr>
          <w:rFonts w:eastAsiaTheme="minorHAnsi" w:cstheme="minorBidi"/>
          <w:b/>
          <w:bCs/>
          <w:iCs/>
          <w:color w:val="000000" w:themeColor="text1"/>
          <w:lang w:val="ro-RO"/>
        </w:rPr>
        <w:t>5. Contractarea proiectelor</w:t>
      </w:r>
    </w:p>
    <w:p w14:paraId="160A1EE7" w14:textId="2379B8C2" w:rsidR="00905A2E" w:rsidRPr="003C3DE5" w:rsidRDefault="00905A2E" w:rsidP="00905A2E">
      <w:pPr>
        <w:spacing w:before="120" w:line="259" w:lineRule="auto"/>
        <w:ind w:left="0"/>
        <w:rPr>
          <w:rFonts w:eastAsiaTheme="minorHAnsi" w:cstheme="minorBidi"/>
          <w:iCs/>
          <w:lang w:val="ro-RO"/>
        </w:rPr>
      </w:pPr>
      <w:r w:rsidRPr="003C3DE5">
        <w:rPr>
          <w:rFonts w:eastAsiaTheme="minorHAnsi" w:cstheme="minorBidi"/>
          <w:iCs/>
          <w:lang w:val="ro-RO"/>
        </w:rPr>
        <w:t>Solicitanții selectați transmit în termen de 5 zile lucrătoare de la notificare documentele de contractare prevăzute în secțiunea 5.</w:t>
      </w:r>
      <w:r w:rsidR="00370BDE">
        <w:rPr>
          <w:rFonts w:eastAsiaTheme="minorHAnsi" w:cstheme="minorBidi"/>
          <w:iCs/>
          <w:lang w:val="ro-RO"/>
        </w:rPr>
        <w:t>4</w:t>
      </w:r>
      <w:r w:rsidRPr="003C3DE5">
        <w:rPr>
          <w:rFonts w:eastAsiaTheme="minorHAnsi" w:cstheme="minorBidi"/>
          <w:iCs/>
          <w:lang w:val="ro-RO"/>
        </w:rPr>
        <w:t>, prin platformă.</w:t>
      </w:r>
    </w:p>
    <w:p w14:paraId="1D504F86" w14:textId="4D79E586" w:rsidR="00905A2E" w:rsidRPr="003C3DE5" w:rsidRDefault="00905A2E" w:rsidP="00905A2E">
      <w:pPr>
        <w:spacing w:before="120" w:line="259" w:lineRule="auto"/>
        <w:ind w:left="0"/>
        <w:rPr>
          <w:rFonts w:eastAsiaTheme="minorHAnsi" w:cstheme="minorBidi"/>
          <w:iCs/>
          <w:lang w:val="ro-RO"/>
        </w:rPr>
      </w:pPr>
      <w:r w:rsidRPr="003C3DE5">
        <w:rPr>
          <w:rFonts w:eastAsiaTheme="minorHAnsi" w:cstheme="minorBidi"/>
          <w:iCs/>
          <w:lang w:val="ro-RO"/>
        </w:rPr>
        <w:t xml:space="preserve">NCC-RO verifică concordanța dintre documentele justificative și </w:t>
      </w:r>
      <w:r w:rsidR="00854C4B" w:rsidRPr="003C3DE5">
        <w:rPr>
          <w:rFonts w:eastAsiaTheme="minorHAnsi" w:cstheme="minorBidi"/>
          <w:iCs/>
          <w:lang w:val="ro-RO"/>
        </w:rPr>
        <w:t>Cererea de finanțare</w:t>
      </w:r>
      <w:r w:rsidRPr="003C3DE5">
        <w:rPr>
          <w:rFonts w:eastAsiaTheme="minorHAnsi" w:cstheme="minorBidi"/>
          <w:iCs/>
          <w:lang w:val="ro-RO"/>
        </w:rPr>
        <w:t>. În caz de neconcordanță sau documente incomplete, NCC-RO acordă un termen de remediere de maximum 15 zile lucrătoare. Nerespectarea termenului conduce la respingerea cererii de finanțare.</w:t>
      </w:r>
    </w:p>
    <w:p w14:paraId="2A845BAB" w14:textId="5867249D" w:rsidR="00905A2E" w:rsidRPr="003C3DE5" w:rsidRDefault="00905A2E" w:rsidP="00905A2E">
      <w:pPr>
        <w:spacing w:before="120" w:line="259" w:lineRule="auto"/>
        <w:ind w:left="0"/>
        <w:rPr>
          <w:rFonts w:eastAsiaTheme="minorHAnsi" w:cstheme="minorBidi"/>
          <w:iCs/>
          <w:lang w:val="ro-RO"/>
        </w:rPr>
      </w:pPr>
      <w:r w:rsidRPr="003C3DE5">
        <w:rPr>
          <w:rFonts w:eastAsiaTheme="minorHAnsi" w:cstheme="minorBidi"/>
          <w:iCs/>
          <w:lang w:val="ro-RO"/>
        </w:rPr>
        <w:t xml:space="preserve">Contractul de finanțare se semnează electronic, bipartit între NCC-RO și solicitant. </w:t>
      </w:r>
      <w:r w:rsidR="00D97642" w:rsidRPr="003C3DE5">
        <w:rPr>
          <w:rFonts w:eastAsiaTheme="minorHAnsi" w:cstheme="minorBidi"/>
          <w:iCs/>
          <w:lang w:val="ro-RO"/>
        </w:rPr>
        <w:t>El va p</w:t>
      </w:r>
      <w:r w:rsidRPr="003C3DE5">
        <w:rPr>
          <w:rFonts w:eastAsiaTheme="minorHAnsi" w:cstheme="minorBidi"/>
          <w:iCs/>
          <w:lang w:val="ro-RO"/>
        </w:rPr>
        <w:t>roduce efecte de la data semnării de către ultima parte. Termenul de semnare de către beneficiar este de 5 zile lucrătoare de la transmitere, extensibil până la 15 zile lucrătoare pentru motive obiective justificate.</w:t>
      </w:r>
    </w:p>
    <w:p w14:paraId="20098C9D" w14:textId="3E8A8CDB" w:rsidR="00E17756" w:rsidRPr="003C3DE5" w:rsidRDefault="005336D2" w:rsidP="005336D2">
      <w:pPr>
        <w:pStyle w:val="Title2"/>
        <w:rPr>
          <w:rFonts w:ascii="Trebuchet MS" w:hAnsi="Trebuchet MS"/>
          <w:sz w:val="22"/>
          <w:szCs w:val="22"/>
        </w:rPr>
      </w:pPr>
      <w:bookmarkStart w:id="52" w:name="_Toc233711898"/>
      <w:r w:rsidRPr="003C3DE5">
        <w:rPr>
          <w:rFonts w:ascii="Trebuchet MS" w:hAnsi="Trebuchet MS"/>
          <w:sz w:val="22"/>
          <w:szCs w:val="22"/>
        </w:rPr>
        <w:t>6</w:t>
      </w:r>
      <w:r w:rsidR="00E17756" w:rsidRPr="003C3DE5">
        <w:rPr>
          <w:rFonts w:ascii="Trebuchet MS" w:hAnsi="Trebuchet MS"/>
          <w:sz w:val="22"/>
          <w:szCs w:val="22"/>
        </w:rPr>
        <w:t>.</w:t>
      </w:r>
      <w:r w:rsidR="00905A2E" w:rsidRPr="003C3DE5">
        <w:rPr>
          <w:rFonts w:ascii="Trebuchet MS" w:hAnsi="Trebuchet MS"/>
          <w:sz w:val="22"/>
          <w:szCs w:val="22"/>
        </w:rPr>
        <w:t>2</w:t>
      </w:r>
      <w:r w:rsidR="00E17756" w:rsidRPr="003C3DE5">
        <w:rPr>
          <w:rFonts w:ascii="Trebuchet MS" w:hAnsi="Trebuchet MS"/>
          <w:sz w:val="22"/>
          <w:szCs w:val="22"/>
        </w:rPr>
        <w:t>. Evaluarea tehnică și financiară. Criterii de evaluare tehnică și financiară</w:t>
      </w:r>
      <w:bookmarkEnd w:id="52"/>
    </w:p>
    <w:p w14:paraId="20E45DB5" w14:textId="77777777"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 xml:space="preserve">Evaluarea tehnică </w:t>
      </w:r>
      <w:proofErr w:type="spellStart"/>
      <w:r w:rsidRPr="003C3DE5">
        <w:rPr>
          <w:rFonts w:eastAsia="Trebuchet MS" w:cs="Trebuchet MS"/>
          <w:color w:val="000000" w:themeColor="text1"/>
          <w:lang w:val="ro-RO"/>
        </w:rPr>
        <w:t>şi</w:t>
      </w:r>
      <w:proofErr w:type="spellEnd"/>
      <w:r w:rsidRPr="003C3DE5">
        <w:rPr>
          <w:rFonts w:eastAsia="Trebuchet MS" w:cs="Trebuchet MS"/>
          <w:color w:val="000000" w:themeColor="text1"/>
          <w:lang w:val="ro-RO"/>
        </w:rPr>
        <w:t xml:space="preserve"> financiară (ETF) va permite aprecierea gradului în care proiectul răspunde obiectivelor </w:t>
      </w:r>
      <w:proofErr w:type="spellStart"/>
      <w:r w:rsidRPr="003C3DE5">
        <w:rPr>
          <w:rFonts w:eastAsia="Trebuchet MS" w:cs="Trebuchet MS"/>
          <w:color w:val="000000" w:themeColor="text1"/>
          <w:lang w:val="ro-RO"/>
        </w:rPr>
        <w:t>priorităţii</w:t>
      </w:r>
      <w:proofErr w:type="spellEnd"/>
      <w:r w:rsidRPr="003C3DE5">
        <w:rPr>
          <w:rFonts w:eastAsia="Trebuchet MS" w:cs="Trebuchet MS"/>
          <w:color w:val="000000" w:themeColor="text1"/>
          <w:lang w:val="ro-RO"/>
        </w:rPr>
        <w:t xml:space="preserve">, a </w:t>
      </w:r>
      <w:proofErr w:type="spellStart"/>
      <w:r w:rsidRPr="003C3DE5">
        <w:rPr>
          <w:rFonts w:eastAsia="Trebuchet MS" w:cs="Trebuchet MS"/>
          <w:color w:val="000000" w:themeColor="text1"/>
          <w:lang w:val="ro-RO"/>
        </w:rPr>
        <w:t>fezabilităţii</w:t>
      </w:r>
      <w:proofErr w:type="spellEnd"/>
      <w:r w:rsidRPr="003C3DE5">
        <w:rPr>
          <w:rFonts w:eastAsia="Trebuchet MS" w:cs="Trebuchet MS"/>
          <w:color w:val="000000" w:themeColor="text1"/>
          <w:lang w:val="ro-RO"/>
        </w:rPr>
        <w:t xml:space="preserve"> </w:t>
      </w:r>
      <w:proofErr w:type="spellStart"/>
      <w:r w:rsidRPr="003C3DE5">
        <w:rPr>
          <w:rFonts w:eastAsia="Trebuchet MS" w:cs="Trebuchet MS"/>
          <w:color w:val="000000" w:themeColor="text1"/>
          <w:lang w:val="ro-RO"/>
        </w:rPr>
        <w:t>şi</w:t>
      </w:r>
      <w:proofErr w:type="spellEnd"/>
      <w:r w:rsidRPr="003C3DE5">
        <w:rPr>
          <w:rFonts w:eastAsia="Trebuchet MS" w:cs="Trebuchet MS"/>
          <w:color w:val="000000" w:themeColor="text1"/>
          <w:lang w:val="ro-RO"/>
        </w:rPr>
        <w:t xml:space="preserve"> </w:t>
      </w:r>
      <w:proofErr w:type="spellStart"/>
      <w:r w:rsidRPr="003C3DE5">
        <w:rPr>
          <w:rFonts w:eastAsia="Trebuchet MS" w:cs="Trebuchet MS"/>
          <w:color w:val="000000" w:themeColor="text1"/>
          <w:lang w:val="ro-RO"/>
        </w:rPr>
        <w:t>eficienţei</w:t>
      </w:r>
      <w:proofErr w:type="spellEnd"/>
      <w:r w:rsidRPr="003C3DE5">
        <w:rPr>
          <w:rFonts w:eastAsia="Trebuchet MS" w:cs="Trebuchet MS"/>
          <w:color w:val="000000" w:themeColor="text1"/>
          <w:lang w:val="ro-RO"/>
        </w:rPr>
        <w:t xml:space="preserve"> financiare, a </w:t>
      </w:r>
      <w:proofErr w:type="spellStart"/>
      <w:r w:rsidRPr="003C3DE5">
        <w:rPr>
          <w:rFonts w:eastAsia="Trebuchet MS" w:cs="Trebuchet MS"/>
          <w:color w:val="000000" w:themeColor="text1"/>
          <w:lang w:val="ro-RO"/>
        </w:rPr>
        <w:t>sustenabilităţii</w:t>
      </w:r>
      <w:proofErr w:type="spellEnd"/>
      <w:r w:rsidRPr="003C3DE5">
        <w:rPr>
          <w:rFonts w:eastAsia="Trebuchet MS" w:cs="Trebuchet MS"/>
          <w:color w:val="000000" w:themeColor="text1"/>
          <w:lang w:val="ro-RO"/>
        </w:rPr>
        <w:t xml:space="preserve"> </w:t>
      </w:r>
      <w:proofErr w:type="spellStart"/>
      <w:r w:rsidRPr="003C3DE5">
        <w:rPr>
          <w:rFonts w:eastAsia="Trebuchet MS" w:cs="Trebuchet MS"/>
          <w:color w:val="000000" w:themeColor="text1"/>
          <w:lang w:val="ro-RO"/>
        </w:rPr>
        <w:t>şi</w:t>
      </w:r>
      <w:proofErr w:type="spellEnd"/>
      <w:r w:rsidRPr="003C3DE5">
        <w:rPr>
          <w:rFonts w:eastAsia="Trebuchet MS" w:cs="Trebuchet MS"/>
          <w:color w:val="000000" w:themeColor="text1"/>
          <w:lang w:val="ro-RO"/>
        </w:rPr>
        <w:t xml:space="preserve"> </w:t>
      </w:r>
      <w:proofErr w:type="spellStart"/>
      <w:r w:rsidRPr="003C3DE5">
        <w:rPr>
          <w:rFonts w:eastAsia="Trebuchet MS" w:cs="Trebuchet MS"/>
          <w:color w:val="000000" w:themeColor="text1"/>
          <w:lang w:val="ro-RO"/>
        </w:rPr>
        <w:t>durabilităţii</w:t>
      </w:r>
      <w:proofErr w:type="spellEnd"/>
      <w:r w:rsidRPr="003C3DE5">
        <w:rPr>
          <w:rFonts w:eastAsia="Trebuchet MS" w:cs="Trebuchet MS"/>
          <w:color w:val="000000" w:themeColor="text1"/>
          <w:lang w:val="ro-RO"/>
        </w:rPr>
        <w:t xml:space="preserve"> proiectului etc., și se va realiza în conformitate cu criteriile de evaluare tehnică și financiară, în condițiile prevăzute mai jos, de către o comisie de evaluare tehnică și financiară.</w:t>
      </w:r>
    </w:p>
    <w:p w14:paraId="73EBB8D9" w14:textId="77777777"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 xml:space="preserve">Criteriile de evaluare tehnică și financiară stabilesc </w:t>
      </w:r>
      <w:proofErr w:type="spellStart"/>
      <w:r w:rsidRPr="003C3DE5">
        <w:rPr>
          <w:rFonts w:eastAsia="Trebuchet MS" w:cs="Trebuchet MS"/>
          <w:color w:val="000000" w:themeColor="text1"/>
          <w:lang w:val="ro-RO"/>
        </w:rPr>
        <w:t>cerinţe</w:t>
      </w:r>
      <w:proofErr w:type="spellEnd"/>
      <w:r w:rsidRPr="003C3DE5">
        <w:rPr>
          <w:rFonts w:eastAsia="Trebuchet MS" w:cs="Trebuchet MS"/>
          <w:color w:val="000000" w:themeColor="text1"/>
          <w:lang w:val="ro-RO"/>
        </w:rPr>
        <w:t xml:space="preserve"> minime, sub aspect tehnic, financiar și calitativ, care trebuie îndeplinite de cererea de finanțare, documentația </w:t>
      </w:r>
      <w:proofErr w:type="spellStart"/>
      <w:r w:rsidRPr="003C3DE5">
        <w:rPr>
          <w:rFonts w:eastAsia="Trebuchet MS" w:cs="Trebuchet MS"/>
          <w:color w:val="000000" w:themeColor="text1"/>
          <w:lang w:val="ro-RO"/>
        </w:rPr>
        <w:t>tehnico</w:t>
      </w:r>
      <w:proofErr w:type="spellEnd"/>
      <w:r w:rsidRPr="003C3DE5">
        <w:rPr>
          <w:rFonts w:eastAsia="Trebuchet MS" w:cs="Trebuchet MS"/>
          <w:color w:val="000000" w:themeColor="text1"/>
          <w:lang w:val="ro-RO"/>
        </w:rPr>
        <w:t>-economică și de activitățile propuse prin proiect, cât și cerințe care asigură departajarea proiectelor la finanțare.</w:t>
      </w:r>
    </w:p>
    <w:p w14:paraId="20560E36" w14:textId="48AC7326"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 xml:space="preserve">Evaluarea tehnică și financiară se realizează în </w:t>
      </w:r>
      <w:proofErr w:type="spellStart"/>
      <w:r w:rsidRPr="003C3DE5">
        <w:rPr>
          <w:rFonts w:eastAsia="Trebuchet MS" w:cs="Trebuchet MS"/>
          <w:color w:val="000000" w:themeColor="text1"/>
          <w:lang w:val="ro-RO"/>
        </w:rPr>
        <w:t>condiţiile</w:t>
      </w:r>
      <w:proofErr w:type="spellEnd"/>
      <w:r w:rsidRPr="003C3DE5">
        <w:rPr>
          <w:rFonts w:eastAsia="Trebuchet MS" w:cs="Trebuchet MS"/>
          <w:color w:val="000000" w:themeColor="text1"/>
          <w:lang w:val="ro-RO"/>
        </w:rPr>
        <w:t xml:space="preserve"> prevăzute </w:t>
      </w:r>
      <w:r w:rsidRPr="003C3DE5">
        <w:rPr>
          <w:rFonts w:eastAsia="Trebuchet MS" w:cs="Trebuchet MS"/>
          <w:lang w:val="ro-RO"/>
        </w:rPr>
        <w:t xml:space="preserve">în Grila verificare ETF, potrivit procedurilor </w:t>
      </w:r>
      <w:proofErr w:type="spellStart"/>
      <w:r w:rsidRPr="003C3DE5">
        <w:rPr>
          <w:rFonts w:eastAsia="Trebuchet MS" w:cs="Trebuchet MS"/>
          <w:lang w:val="ro-RO"/>
        </w:rPr>
        <w:t>operaţionale</w:t>
      </w:r>
      <w:proofErr w:type="spellEnd"/>
      <w:r w:rsidRPr="003C3DE5">
        <w:rPr>
          <w:rFonts w:eastAsia="Trebuchet MS" w:cs="Trebuchet MS"/>
          <w:lang w:val="ro-RO"/>
        </w:rPr>
        <w:t xml:space="preserve">, pe baza </w:t>
      </w:r>
      <w:proofErr w:type="spellStart"/>
      <w:r w:rsidRPr="003C3DE5">
        <w:rPr>
          <w:rFonts w:eastAsia="Trebuchet MS" w:cs="Trebuchet MS"/>
          <w:lang w:val="ro-RO"/>
        </w:rPr>
        <w:t>informaţiilor</w:t>
      </w:r>
      <w:proofErr w:type="spellEnd"/>
      <w:r w:rsidRPr="003C3DE5">
        <w:rPr>
          <w:rFonts w:eastAsia="Trebuchet MS" w:cs="Trebuchet MS"/>
          <w:lang w:val="ro-RO"/>
        </w:rPr>
        <w:t xml:space="preserve"> </w:t>
      </w:r>
      <w:proofErr w:type="spellStart"/>
      <w:r w:rsidRPr="003C3DE5">
        <w:rPr>
          <w:rFonts w:eastAsia="Trebuchet MS" w:cs="Trebuchet MS"/>
          <w:lang w:val="ro-RO"/>
        </w:rPr>
        <w:t>şi</w:t>
      </w:r>
      <w:proofErr w:type="spellEnd"/>
      <w:r w:rsidRPr="003C3DE5">
        <w:rPr>
          <w:rFonts w:eastAsia="Trebuchet MS" w:cs="Trebuchet MS"/>
          <w:lang w:val="ro-RO"/>
        </w:rPr>
        <w:t xml:space="preserve"> a documentelor încărcate de solicitant</w:t>
      </w:r>
      <w:r w:rsidRPr="003C3DE5">
        <w:rPr>
          <w:rFonts w:eastAsia="Trebuchet MS" w:cs="Trebuchet MS"/>
          <w:color w:val="000000" w:themeColor="text1"/>
          <w:lang w:val="ro-RO"/>
        </w:rPr>
        <w:t xml:space="preserve">, în </w:t>
      </w:r>
      <w:proofErr w:type="spellStart"/>
      <w:r w:rsidRPr="003C3DE5">
        <w:rPr>
          <w:rFonts w:eastAsia="Trebuchet MS" w:cs="Trebuchet MS"/>
          <w:color w:val="000000" w:themeColor="text1"/>
          <w:lang w:val="ro-RO"/>
        </w:rPr>
        <w:t>aplicaţia</w:t>
      </w:r>
      <w:proofErr w:type="spellEnd"/>
      <w:r w:rsidRPr="003C3DE5">
        <w:rPr>
          <w:rFonts w:eastAsia="Trebuchet MS" w:cs="Trebuchet MS"/>
          <w:color w:val="000000" w:themeColor="text1"/>
          <w:lang w:val="ro-RO"/>
        </w:rPr>
        <w:t xml:space="preserve"> informatică.</w:t>
      </w:r>
    </w:p>
    <w:p w14:paraId="206BF6D3" w14:textId="77777777"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 xml:space="preserve">Pe parcursul procesului de evaluare tehnică </w:t>
      </w:r>
      <w:proofErr w:type="spellStart"/>
      <w:r w:rsidRPr="003C3DE5">
        <w:rPr>
          <w:rFonts w:eastAsia="Trebuchet MS" w:cs="Trebuchet MS"/>
          <w:color w:val="000000" w:themeColor="text1"/>
          <w:lang w:val="ro-RO"/>
        </w:rPr>
        <w:t>şi</w:t>
      </w:r>
      <w:proofErr w:type="spellEnd"/>
      <w:r w:rsidRPr="003C3DE5">
        <w:rPr>
          <w:rFonts w:eastAsia="Trebuchet MS" w:cs="Trebuchet MS"/>
          <w:color w:val="000000" w:themeColor="text1"/>
          <w:lang w:val="ro-RO"/>
        </w:rPr>
        <w:t xml:space="preserve"> financiară, comisia de evaluare poate solicita clarificări, cu respectarea </w:t>
      </w:r>
      <w:proofErr w:type="spellStart"/>
      <w:r w:rsidRPr="003C3DE5">
        <w:rPr>
          <w:rFonts w:eastAsia="Trebuchet MS" w:cs="Trebuchet MS"/>
          <w:color w:val="000000" w:themeColor="text1"/>
          <w:lang w:val="ro-RO"/>
        </w:rPr>
        <w:t>cerinţelor</w:t>
      </w:r>
      <w:proofErr w:type="spellEnd"/>
      <w:r w:rsidRPr="003C3DE5">
        <w:rPr>
          <w:rFonts w:eastAsia="Trebuchet MS" w:cs="Trebuchet MS"/>
          <w:color w:val="000000" w:themeColor="text1"/>
          <w:lang w:val="ro-RO"/>
        </w:rPr>
        <w:t xml:space="preserve"> şi a termenelor stabilite prin procedurile </w:t>
      </w:r>
      <w:proofErr w:type="spellStart"/>
      <w:r w:rsidRPr="003C3DE5">
        <w:rPr>
          <w:rFonts w:eastAsia="Trebuchet MS" w:cs="Trebuchet MS"/>
          <w:color w:val="000000" w:themeColor="text1"/>
          <w:lang w:val="ro-RO"/>
        </w:rPr>
        <w:t>operaţionale</w:t>
      </w:r>
      <w:proofErr w:type="spellEnd"/>
      <w:r w:rsidRPr="003C3DE5">
        <w:rPr>
          <w:rFonts w:eastAsia="Trebuchet MS" w:cs="Trebuchet MS"/>
          <w:color w:val="000000" w:themeColor="text1"/>
          <w:lang w:val="ro-RO"/>
        </w:rPr>
        <w:t xml:space="preserve">, cu </w:t>
      </w:r>
      <w:proofErr w:type="spellStart"/>
      <w:r w:rsidRPr="003C3DE5">
        <w:rPr>
          <w:rFonts w:eastAsia="Trebuchet MS" w:cs="Trebuchet MS"/>
          <w:color w:val="000000" w:themeColor="text1"/>
          <w:lang w:val="ro-RO"/>
        </w:rPr>
        <w:t>condiţia</w:t>
      </w:r>
      <w:proofErr w:type="spellEnd"/>
      <w:r w:rsidRPr="003C3DE5">
        <w:rPr>
          <w:rFonts w:eastAsia="Trebuchet MS" w:cs="Trebuchet MS"/>
          <w:color w:val="000000" w:themeColor="text1"/>
          <w:lang w:val="ro-RO"/>
        </w:rPr>
        <w:t xml:space="preserve"> ca prin clarificările solicitate să nu fie încălcate principiile tratamentului egal </w:t>
      </w:r>
      <w:proofErr w:type="spellStart"/>
      <w:r w:rsidRPr="003C3DE5">
        <w:rPr>
          <w:rFonts w:eastAsia="Trebuchet MS" w:cs="Trebuchet MS"/>
          <w:color w:val="000000" w:themeColor="text1"/>
          <w:lang w:val="ro-RO"/>
        </w:rPr>
        <w:t>şi</w:t>
      </w:r>
      <w:proofErr w:type="spellEnd"/>
      <w:r w:rsidRPr="003C3DE5">
        <w:rPr>
          <w:rFonts w:eastAsia="Trebuchet MS" w:cs="Trebuchet MS"/>
          <w:color w:val="000000" w:themeColor="text1"/>
          <w:lang w:val="ro-RO"/>
        </w:rPr>
        <w:t xml:space="preserve"> nediscriminării. Termenul curge din ziua lucrătoare imediat următoare transmiterii solicitării prin sistemul electronic.</w:t>
      </w:r>
    </w:p>
    <w:p w14:paraId="68E8C1E2" w14:textId="1866D631"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Răspunsul la solicitarea de clarificări se va încărca în sistemul informatic și nu trebuie să introducă elemente/ îmbunătățiri/ documente noi de natură să modifice proiectul inițial, ci trebuie să se refere la informațiile deja existente în cadrul CF și a anexelor acesteia. Punctarea proiectelor se va face în baza informațiilor prezentate în cererea de finanțare și a răspunsurilor la solicitările de clarificări.</w:t>
      </w:r>
    </w:p>
    <w:p w14:paraId="4462F503" w14:textId="4E4C60EA"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 xml:space="preserve">În lipsa unor răspunsuri la clarificările solicitate în termenul precizat sau în cazul primirii unor răspunsuri neconcludente, </w:t>
      </w:r>
      <w:r w:rsidR="0048078E" w:rsidRPr="003C3DE5">
        <w:rPr>
          <w:rFonts w:eastAsia="Trebuchet MS" w:cs="Trebuchet MS"/>
          <w:color w:val="000000" w:themeColor="text1"/>
          <w:lang w:val="ro-RO"/>
        </w:rPr>
        <w:t>NCC-RO</w:t>
      </w:r>
      <w:r w:rsidRPr="003C3DE5">
        <w:rPr>
          <w:rFonts w:eastAsia="Trebuchet MS" w:cs="Trebuchet MS"/>
          <w:color w:val="000000" w:themeColor="text1"/>
          <w:lang w:val="ro-RO"/>
        </w:rPr>
        <w:t xml:space="preserve"> va lua decizia privind rezultatul evaluării pe baza informațiilor existente.</w:t>
      </w:r>
    </w:p>
    <w:p w14:paraId="235E3BE0" w14:textId="77777777"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 xml:space="preserve">În cursul evaluării </w:t>
      </w:r>
      <w:proofErr w:type="spellStart"/>
      <w:r w:rsidRPr="003C3DE5">
        <w:rPr>
          <w:rFonts w:eastAsia="Trebuchet MS" w:cs="Trebuchet MS"/>
          <w:color w:val="000000" w:themeColor="text1"/>
          <w:lang w:val="ro-RO"/>
        </w:rPr>
        <w:t>tehnico</w:t>
      </w:r>
      <w:proofErr w:type="spellEnd"/>
      <w:r w:rsidRPr="003C3DE5">
        <w:rPr>
          <w:rFonts w:eastAsia="Trebuchet MS" w:cs="Trebuchet MS"/>
          <w:color w:val="000000" w:themeColor="text1"/>
          <w:lang w:val="ro-RO"/>
        </w:rPr>
        <w:t>-financiare, bugetul proiectului poate suferi modificări în sensul reducerii cheltuielilor eligibile cu valoarea cheltuielilor încadrate de către evaluatori în categoria cheltuielilor neeligibile. Evaluatorii au competența să considere anumite cheltuieli neeligibile sau să aprecieze că unele cheltuieli sunt nejustificate sau disproporționate în raport cu obiectivele proiectului, în cazul în care:</w:t>
      </w:r>
    </w:p>
    <w:p w14:paraId="712BB44C" w14:textId="77777777" w:rsidR="00E17756" w:rsidRPr="003C3DE5" w:rsidRDefault="00E17756" w:rsidP="00756519">
      <w:pPr>
        <w:numPr>
          <w:ilvl w:val="1"/>
          <w:numId w:val="11"/>
        </w:numPr>
        <w:spacing w:before="120" w:after="160" w:line="259" w:lineRule="auto"/>
        <w:ind w:left="790"/>
        <w:contextualSpacing/>
        <w:rPr>
          <w:rFonts w:eastAsia="Trebuchet MS" w:cs="Trebuchet MS"/>
          <w:color w:val="000000" w:themeColor="text1"/>
          <w:lang w:val="ro-RO"/>
        </w:rPr>
      </w:pPr>
      <w:r w:rsidRPr="003C3DE5">
        <w:rPr>
          <w:rFonts w:eastAsia="Trebuchet MS" w:cs="Trebuchet MS"/>
          <w:color w:val="000000" w:themeColor="text1"/>
          <w:lang w:val="ro-RO"/>
        </w:rPr>
        <w:t>nu sunt aferente activității specifice proiectului;</w:t>
      </w:r>
    </w:p>
    <w:p w14:paraId="34B0C318" w14:textId="77777777" w:rsidR="00E17756" w:rsidRPr="003C3DE5" w:rsidRDefault="00E17756" w:rsidP="00756519">
      <w:pPr>
        <w:numPr>
          <w:ilvl w:val="1"/>
          <w:numId w:val="11"/>
        </w:numPr>
        <w:spacing w:before="120" w:after="160" w:line="259" w:lineRule="auto"/>
        <w:ind w:left="790"/>
        <w:contextualSpacing/>
        <w:rPr>
          <w:rFonts w:eastAsia="Trebuchet MS" w:cs="Trebuchet MS"/>
          <w:color w:val="000000" w:themeColor="text1"/>
          <w:lang w:val="ro-RO"/>
        </w:rPr>
      </w:pPr>
      <w:r w:rsidRPr="003C3DE5">
        <w:rPr>
          <w:rFonts w:eastAsia="Trebuchet MS" w:cs="Trebuchet MS"/>
          <w:color w:val="000000" w:themeColor="text1"/>
          <w:lang w:val="ro-RO"/>
        </w:rPr>
        <w:t>sunt supradimensionate față de nivelul pieței sau față de activitățile proiectului (rezonabilitatea prețurilor);</w:t>
      </w:r>
    </w:p>
    <w:p w14:paraId="7C393061" w14:textId="77777777" w:rsidR="00E17756" w:rsidRPr="003C3DE5" w:rsidRDefault="00E17756" w:rsidP="00756519">
      <w:pPr>
        <w:numPr>
          <w:ilvl w:val="1"/>
          <w:numId w:val="11"/>
        </w:numPr>
        <w:spacing w:before="120" w:after="160" w:line="259" w:lineRule="auto"/>
        <w:ind w:left="790"/>
        <w:contextualSpacing/>
        <w:rPr>
          <w:rFonts w:eastAsia="Trebuchet MS" w:cs="Trebuchet MS"/>
          <w:color w:val="000000" w:themeColor="text1"/>
          <w:lang w:val="ro-RO"/>
        </w:rPr>
      </w:pPr>
      <w:r w:rsidRPr="003C3DE5">
        <w:rPr>
          <w:rFonts w:eastAsia="Trebuchet MS" w:cs="Trebuchet MS"/>
          <w:color w:val="000000" w:themeColor="text1"/>
          <w:lang w:val="ro-RO"/>
        </w:rPr>
        <w:t>nu au legătură directă cu proiectul propus;</w:t>
      </w:r>
    </w:p>
    <w:p w14:paraId="3901F013" w14:textId="77777777" w:rsidR="00E17756" w:rsidRPr="003C3DE5" w:rsidRDefault="00E17756" w:rsidP="00756519">
      <w:pPr>
        <w:numPr>
          <w:ilvl w:val="1"/>
          <w:numId w:val="11"/>
        </w:numPr>
        <w:spacing w:before="120" w:after="160" w:line="259" w:lineRule="auto"/>
        <w:ind w:left="790"/>
        <w:contextualSpacing/>
        <w:rPr>
          <w:rFonts w:eastAsia="Trebuchet MS" w:cs="Trebuchet MS"/>
          <w:color w:val="000000" w:themeColor="text1"/>
          <w:lang w:val="ro-RO"/>
        </w:rPr>
      </w:pPr>
      <w:r w:rsidRPr="003C3DE5">
        <w:rPr>
          <w:rFonts w:eastAsia="Trebuchet MS" w:cs="Trebuchet MS"/>
          <w:color w:val="000000" w:themeColor="text1"/>
          <w:lang w:val="ro-RO"/>
        </w:rPr>
        <w:t>alte situații specifice.</w:t>
      </w:r>
    </w:p>
    <w:p w14:paraId="1A63E60A" w14:textId="3DCA552F" w:rsidR="00E17756" w:rsidRPr="003C3DE5" w:rsidRDefault="00E17756" w:rsidP="0074465A">
      <w:pPr>
        <w:spacing w:before="120" w:line="259" w:lineRule="auto"/>
        <w:ind w:left="0"/>
        <w:rPr>
          <w:rFonts w:eastAsia="Trebuchet MS" w:cs="Trebuchet MS"/>
          <w:color w:val="000000" w:themeColor="text1"/>
          <w:lang w:val="ro-RO"/>
        </w:rPr>
      </w:pPr>
      <w:r w:rsidRPr="003C3DE5">
        <w:rPr>
          <w:rFonts w:eastAsia="Trebuchet MS" w:cs="Trebuchet MS"/>
          <w:color w:val="000000" w:themeColor="text1"/>
          <w:lang w:val="ro-RO"/>
        </w:rPr>
        <w:t xml:space="preserve">Pentru evaluare se va analiza </w:t>
      </w:r>
      <w:proofErr w:type="spellStart"/>
      <w:r w:rsidRPr="003C3DE5">
        <w:rPr>
          <w:rFonts w:eastAsia="Trebuchet MS" w:cs="Trebuchet MS"/>
          <w:color w:val="000000" w:themeColor="text1"/>
          <w:lang w:val="ro-RO"/>
        </w:rPr>
        <w:t>conţinutul</w:t>
      </w:r>
      <w:proofErr w:type="spellEnd"/>
      <w:r w:rsidRPr="003C3DE5">
        <w:rPr>
          <w:rFonts w:eastAsia="Trebuchet MS" w:cs="Trebuchet MS"/>
          <w:color w:val="000000" w:themeColor="text1"/>
          <w:lang w:val="ro-RO"/>
        </w:rPr>
        <w:t xml:space="preserve"> Cererii de </w:t>
      </w:r>
      <w:proofErr w:type="spellStart"/>
      <w:r w:rsidRPr="003C3DE5">
        <w:rPr>
          <w:rFonts w:eastAsia="Trebuchet MS" w:cs="Trebuchet MS"/>
          <w:color w:val="000000" w:themeColor="text1"/>
          <w:lang w:val="ro-RO"/>
        </w:rPr>
        <w:t>finanţare</w:t>
      </w:r>
      <w:proofErr w:type="spellEnd"/>
      <w:r w:rsidRPr="003C3DE5">
        <w:rPr>
          <w:rFonts w:eastAsia="Trebuchet MS" w:cs="Trebuchet MS"/>
          <w:color w:val="000000" w:themeColor="text1"/>
          <w:lang w:val="ro-RO"/>
        </w:rPr>
        <w:t xml:space="preserve"> </w:t>
      </w:r>
      <w:proofErr w:type="spellStart"/>
      <w:r w:rsidRPr="003C3DE5">
        <w:rPr>
          <w:rFonts w:eastAsia="Trebuchet MS" w:cs="Trebuchet MS"/>
          <w:color w:val="000000" w:themeColor="text1"/>
          <w:lang w:val="ro-RO"/>
        </w:rPr>
        <w:t>şi</w:t>
      </w:r>
      <w:proofErr w:type="spellEnd"/>
      <w:r w:rsidR="0048078E" w:rsidRPr="003C3DE5">
        <w:rPr>
          <w:rFonts w:eastAsia="Trebuchet MS" w:cs="Trebuchet MS"/>
          <w:color w:val="000000" w:themeColor="text1"/>
          <w:lang w:val="ro-RO"/>
        </w:rPr>
        <w:t xml:space="preserve"> </w:t>
      </w:r>
      <w:r w:rsidRPr="003C3DE5">
        <w:rPr>
          <w:rFonts w:eastAsia="Trebuchet MS" w:cs="Trebuchet MS"/>
          <w:color w:val="000000" w:themeColor="text1"/>
          <w:lang w:val="ro-RO"/>
        </w:rPr>
        <w:t xml:space="preserve">al documentelor însoțitoare </w:t>
      </w:r>
      <w:proofErr w:type="spellStart"/>
      <w:r w:rsidRPr="003C3DE5">
        <w:rPr>
          <w:rFonts w:eastAsia="Trebuchet MS" w:cs="Trebuchet MS"/>
          <w:color w:val="000000" w:themeColor="text1"/>
          <w:lang w:val="ro-RO"/>
        </w:rPr>
        <w:t>şi</w:t>
      </w:r>
      <w:proofErr w:type="spellEnd"/>
      <w:r w:rsidRPr="003C3DE5">
        <w:rPr>
          <w:rFonts w:eastAsia="Trebuchet MS" w:cs="Trebuchet MS"/>
          <w:color w:val="000000" w:themeColor="text1"/>
          <w:lang w:val="ro-RO"/>
        </w:rPr>
        <w:t xml:space="preserve"> se vor acorda, pentru fiecare element specific al criteriilor (sub-criteriu), punctajul 0 sau punctajul aferent sub-criteriului. Fiecare punctaj acordat trebuie justificat cu argumente relevante. NU SE VOR ACORDA PUNCTAJE INTERMEDIARE.</w:t>
      </w:r>
    </w:p>
    <w:p w14:paraId="057CDF02" w14:textId="77777777" w:rsidR="00E17756" w:rsidRPr="003C3DE5" w:rsidRDefault="00E17756" w:rsidP="00756519">
      <w:pPr>
        <w:numPr>
          <w:ilvl w:val="0"/>
          <w:numId w:val="12"/>
        </w:numPr>
        <w:spacing w:before="120" w:after="160" w:line="259" w:lineRule="auto"/>
        <w:contextualSpacing/>
        <w:rPr>
          <w:rFonts w:eastAsia="Trebuchet MS" w:cs="Trebuchet MS"/>
          <w:color w:val="000000" w:themeColor="text1"/>
          <w:lang w:val="ro-RO"/>
        </w:rPr>
      </w:pPr>
      <w:r w:rsidRPr="003C3DE5">
        <w:rPr>
          <w:rFonts w:eastAsia="Trebuchet MS" w:cs="Trebuchet MS"/>
          <w:color w:val="000000" w:themeColor="text1"/>
          <w:lang w:val="ro-RO"/>
        </w:rPr>
        <w:t xml:space="preserve">Cererea de finanțare este respinsă dacă în urma evaluării </w:t>
      </w:r>
      <w:proofErr w:type="spellStart"/>
      <w:r w:rsidRPr="003C3DE5">
        <w:rPr>
          <w:rFonts w:eastAsia="Trebuchet MS" w:cs="Trebuchet MS"/>
          <w:color w:val="000000" w:themeColor="text1"/>
          <w:lang w:val="ro-RO"/>
        </w:rPr>
        <w:t>tehnico</w:t>
      </w:r>
      <w:proofErr w:type="spellEnd"/>
      <w:r w:rsidRPr="003C3DE5">
        <w:rPr>
          <w:rFonts w:eastAsia="Trebuchet MS" w:cs="Trebuchet MS"/>
          <w:color w:val="000000" w:themeColor="text1"/>
          <w:lang w:val="ro-RO"/>
        </w:rPr>
        <w:t>-financiare obține un punctaj sub pragul de calitate stabilit pentru prezentul apel;</w:t>
      </w:r>
    </w:p>
    <w:p w14:paraId="067FE20E" w14:textId="77777777" w:rsidR="00E17756" w:rsidRPr="003C3DE5" w:rsidRDefault="00E17756" w:rsidP="00756519">
      <w:pPr>
        <w:numPr>
          <w:ilvl w:val="0"/>
          <w:numId w:val="12"/>
        </w:numPr>
        <w:spacing w:before="120" w:after="160" w:line="259" w:lineRule="auto"/>
        <w:contextualSpacing/>
        <w:rPr>
          <w:rFonts w:eastAsia="Trebuchet MS" w:cs="Trebuchet MS"/>
          <w:color w:val="000000" w:themeColor="text1"/>
          <w:lang w:val="ro-RO"/>
        </w:rPr>
      </w:pPr>
      <w:r w:rsidRPr="003C3DE5">
        <w:rPr>
          <w:rFonts w:eastAsia="Trebuchet MS" w:cs="Trebuchet MS"/>
          <w:color w:val="000000" w:themeColor="text1"/>
          <w:lang w:val="ro-RO"/>
        </w:rPr>
        <w:t xml:space="preserve">Departajarea proiectelor cu același punctaj se va face prin </w:t>
      </w:r>
      <w:proofErr w:type="spellStart"/>
      <w:r w:rsidRPr="003C3DE5">
        <w:rPr>
          <w:rFonts w:eastAsia="Trebuchet MS" w:cs="Trebuchet MS"/>
          <w:color w:val="000000" w:themeColor="text1"/>
          <w:lang w:val="ro-RO"/>
        </w:rPr>
        <w:t>prioritizarea</w:t>
      </w:r>
      <w:proofErr w:type="spellEnd"/>
      <w:r w:rsidRPr="003C3DE5">
        <w:rPr>
          <w:rFonts w:eastAsia="Trebuchet MS" w:cs="Trebuchet MS"/>
          <w:color w:val="000000" w:themeColor="text1"/>
          <w:lang w:val="ro-RO"/>
        </w:rPr>
        <w:t xml:space="preserve"> proiectelor depuse în funcție de punctajul obținut pentru următoarele criterii, în ordinea de mai jos:</w:t>
      </w:r>
    </w:p>
    <w:p w14:paraId="730FE6C9" w14:textId="6E6CAB4C" w:rsidR="00E17756" w:rsidRPr="003C3DE5" w:rsidRDefault="0048078E" w:rsidP="00756519">
      <w:pPr>
        <w:numPr>
          <w:ilvl w:val="0"/>
          <w:numId w:val="13"/>
        </w:numPr>
        <w:spacing w:before="120" w:after="160" w:line="259" w:lineRule="auto"/>
        <w:ind w:left="1240"/>
        <w:contextualSpacing/>
        <w:rPr>
          <w:rFonts w:eastAsia="Trebuchet MS" w:cs="Trebuchet MS"/>
          <w:color w:val="000000" w:themeColor="text1"/>
          <w:lang w:val="ro-RO"/>
        </w:rPr>
      </w:pPr>
      <w:r w:rsidRPr="003C3DE5">
        <w:rPr>
          <w:rFonts w:eastAsia="Trebuchet MS" w:cs="Trebuchet MS"/>
          <w:color w:val="000000" w:themeColor="text1"/>
          <w:lang w:val="ro-RO"/>
        </w:rPr>
        <w:t xml:space="preserve">Complexitatea tehnică a portofoliului </w:t>
      </w:r>
    </w:p>
    <w:p w14:paraId="4B123DBB" w14:textId="4F37622A" w:rsidR="0048078E" w:rsidRPr="003C3DE5" w:rsidRDefault="0048078E" w:rsidP="00756519">
      <w:pPr>
        <w:numPr>
          <w:ilvl w:val="0"/>
          <w:numId w:val="13"/>
        </w:numPr>
        <w:spacing w:before="120" w:after="160" w:line="259" w:lineRule="auto"/>
        <w:ind w:left="1240"/>
        <w:contextualSpacing/>
        <w:rPr>
          <w:rFonts w:eastAsia="Trebuchet MS" w:cs="Trebuchet MS"/>
          <w:color w:val="000000" w:themeColor="text1"/>
          <w:lang w:val="ro-RO"/>
        </w:rPr>
      </w:pPr>
      <w:r w:rsidRPr="003C3DE5">
        <w:rPr>
          <w:rFonts w:eastAsia="Trebuchet MS" w:cs="Trebuchet MS"/>
          <w:color w:val="000000" w:themeColor="text1"/>
          <w:lang w:val="ro-RO"/>
        </w:rPr>
        <w:t>Data și ora depunerii cererii de finanțare</w:t>
      </w:r>
    </w:p>
    <w:p w14:paraId="64C6EF7E" w14:textId="12D83A2C" w:rsidR="0048078E" w:rsidRPr="003C3DE5" w:rsidRDefault="0048078E" w:rsidP="00756519">
      <w:pPr>
        <w:numPr>
          <w:ilvl w:val="0"/>
          <w:numId w:val="13"/>
        </w:numPr>
        <w:spacing w:before="120" w:after="160" w:line="259" w:lineRule="auto"/>
        <w:ind w:left="1240"/>
        <w:contextualSpacing/>
        <w:rPr>
          <w:rFonts w:eastAsia="Trebuchet MS" w:cs="Trebuchet MS"/>
          <w:color w:val="000000" w:themeColor="text1"/>
          <w:lang w:val="ro-RO"/>
        </w:rPr>
      </w:pPr>
      <w:r w:rsidRPr="003C3DE5">
        <w:rPr>
          <w:rFonts w:eastAsia="Trebuchet MS" w:cs="Trebuchet MS"/>
          <w:color w:val="000000" w:themeColor="text1"/>
          <w:lang w:val="ro-RO"/>
        </w:rPr>
        <w:t>Impactul proiectului</w:t>
      </w:r>
    </w:p>
    <w:p w14:paraId="7BD69916" w14:textId="28CE77E1" w:rsidR="0048078E" w:rsidRPr="003C3DE5" w:rsidRDefault="0048078E" w:rsidP="00756519">
      <w:pPr>
        <w:numPr>
          <w:ilvl w:val="0"/>
          <w:numId w:val="13"/>
        </w:numPr>
        <w:spacing w:before="120" w:after="160" w:line="259" w:lineRule="auto"/>
        <w:ind w:left="1240"/>
        <w:contextualSpacing/>
        <w:rPr>
          <w:rFonts w:eastAsia="Trebuchet MS" w:cs="Trebuchet MS"/>
          <w:color w:val="000000" w:themeColor="text1"/>
          <w:lang w:val="ro-RO"/>
        </w:rPr>
      </w:pPr>
      <w:r w:rsidRPr="003C3DE5">
        <w:rPr>
          <w:rFonts w:eastAsia="Trebuchet MS" w:cs="Trebuchet MS"/>
          <w:color w:val="000000" w:themeColor="text1"/>
          <w:lang w:val="ro-RO"/>
        </w:rPr>
        <w:t xml:space="preserve">Relevanța </w:t>
      </w:r>
    </w:p>
    <w:p w14:paraId="429E3D43" w14:textId="6196ECB3" w:rsidR="0048078E" w:rsidRPr="003C3DE5" w:rsidRDefault="0048078E" w:rsidP="00756519">
      <w:pPr>
        <w:numPr>
          <w:ilvl w:val="0"/>
          <w:numId w:val="13"/>
        </w:numPr>
        <w:spacing w:before="120" w:after="160" w:line="259" w:lineRule="auto"/>
        <w:ind w:left="1240"/>
        <w:contextualSpacing/>
        <w:rPr>
          <w:rFonts w:eastAsia="Trebuchet MS" w:cs="Trebuchet MS"/>
          <w:color w:val="000000" w:themeColor="text1"/>
          <w:lang w:val="ro-RO"/>
        </w:rPr>
      </w:pPr>
      <w:r w:rsidRPr="003C3DE5">
        <w:rPr>
          <w:rFonts w:eastAsia="Trebuchet MS" w:cs="Trebuchet MS"/>
          <w:color w:val="000000" w:themeColor="text1"/>
          <w:lang w:val="ro-RO"/>
        </w:rPr>
        <w:t>Excelența și capacitate tehnică</w:t>
      </w:r>
    </w:p>
    <w:tbl>
      <w:tblPr>
        <w:tblpPr w:leftFromText="180" w:rightFromText="180" w:vertAnchor="text" w:tblpY="1"/>
        <w:tblOverlap w:val="neve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2"/>
        <w:gridCol w:w="2202"/>
        <w:gridCol w:w="2989"/>
        <w:gridCol w:w="708"/>
        <w:gridCol w:w="708"/>
        <w:gridCol w:w="708"/>
        <w:gridCol w:w="1039"/>
      </w:tblGrid>
      <w:tr w:rsidR="007825B5" w:rsidRPr="009E1707" w14:paraId="6E7AFCCD" w14:textId="77777777" w:rsidTr="005F5331">
        <w:tc>
          <w:tcPr>
            <w:tcW w:w="0" w:type="auto"/>
            <w:gridSpan w:val="7"/>
            <w:tcBorders>
              <w:top w:val="single" w:sz="4" w:space="0" w:color="BFBFBF"/>
              <w:left w:val="single" w:sz="4" w:space="0" w:color="BFBFBF"/>
              <w:bottom w:val="single" w:sz="4" w:space="0" w:color="BFBFBF"/>
              <w:right w:val="single" w:sz="4" w:space="0" w:color="BFBFBF"/>
            </w:tcBorders>
            <w:shd w:val="clear" w:color="auto" w:fill="1F4E79"/>
            <w:tcMar>
              <w:top w:w="70" w:type="dxa"/>
              <w:left w:w="120" w:type="dxa"/>
              <w:bottom w:w="70" w:type="dxa"/>
              <w:right w:w="120" w:type="dxa"/>
            </w:tcMar>
            <w:hideMark/>
          </w:tcPr>
          <w:p w14:paraId="3A266845"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FFFFFF"/>
                <w:lang w:val="it-IT"/>
              </w:rPr>
              <w:t>C1 — Capacitatea tehnică a solicitantului</w:t>
            </w:r>
            <w:r w:rsidRPr="003C3DE5">
              <w:rPr>
                <w:rFonts w:eastAsia="Arial" w:cs="Arial"/>
                <w:b/>
                <w:bCs/>
                <w:color w:val="D6E4F0"/>
                <w:lang w:val="it-IT"/>
              </w:rPr>
              <w:t xml:space="preserve">  —  20 puncte</w:t>
            </w:r>
          </w:p>
        </w:tc>
      </w:tr>
      <w:tr w:rsidR="007825B5" w:rsidRPr="003C3DE5" w14:paraId="76176E0E"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7F41273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Nr.</w:t>
            </w:r>
          </w:p>
        </w:tc>
        <w:tc>
          <w:tcPr>
            <w:tcW w:w="189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018AC580"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Subcriteriu</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43C7627E"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FFFFFF"/>
                <w:lang w:val="it-IT"/>
              </w:rPr>
              <w:t>Ce se verifică și cum se punctează</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531A4EF2"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0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335370AF"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5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2316AA17"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10 pct</w:t>
            </w:r>
          </w:p>
        </w:tc>
        <w:tc>
          <w:tcPr>
            <w:tcW w:w="1081"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3787F6E5"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Punctaj</w:t>
            </w:r>
            <w:proofErr w:type="spellEnd"/>
            <w:r w:rsidRPr="003C3DE5">
              <w:rPr>
                <w:rFonts w:eastAsia="Arial" w:cs="Arial"/>
                <w:b/>
                <w:bCs/>
                <w:color w:val="FFFFFF"/>
              </w:rPr>
              <w:t xml:space="preserve"> </w:t>
            </w:r>
            <w:proofErr w:type="spellStart"/>
            <w:r w:rsidRPr="003C3DE5">
              <w:rPr>
                <w:rFonts w:eastAsia="Arial" w:cs="Arial"/>
                <w:b/>
                <w:bCs/>
                <w:color w:val="FFFFFF"/>
              </w:rPr>
              <w:t>acordat</w:t>
            </w:r>
            <w:proofErr w:type="spellEnd"/>
          </w:p>
        </w:tc>
      </w:tr>
      <w:tr w:rsidR="007825B5" w:rsidRPr="003C3DE5" w14:paraId="1A523CCC"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7BE5F822"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1.1</w:t>
            </w:r>
          </w:p>
        </w:tc>
        <w:tc>
          <w:tcPr>
            <w:tcW w:w="189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406D23AB" w14:textId="77777777" w:rsidR="007825B5" w:rsidRPr="003C3DE5" w:rsidRDefault="007825B5" w:rsidP="00C65459">
            <w:pPr>
              <w:spacing w:after="0" w:line="240" w:lineRule="auto"/>
              <w:ind w:left="0"/>
              <w:jc w:val="left"/>
              <w:rPr>
                <w:rFonts w:eastAsia="Arial" w:cs="Arial"/>
                <w:color w:val="000000"/>
              </w:rPr>
            </w:pPr>
            <w:proofErr w:type="spellStart"/>
            <w:r w:rsidRPr="003C3DE5">
              <w:rPr>
                <w:rFonts w:eastAsia="Arial" w:cs="Arial"/>
                <w:b/>
                <w:bCs/>
                <w:color w:val="000000"/>
              </w:rPr>
              <w:t>Structura</w:t>
            </w:r>
            <w:proofErr w:type="spellEnd"/>
            <w:r w:rsidRPr="003C3DE5">
              <w:rPr>
                <w:rFonts w:eastAsia="Arial" w:cs="Arial"/>
                <w:b/>
                <w:bCs/>
                <w:color w:val="000000"/>
              </w:rPr>
              <w:t xml:space="preserve"> </w:t>
            </w:r>
            <w:proofErr w:type="spellStart"/>
            <w:r w:rsidRPr="003C3DE5">
              <w:rPr>
                <w:rFonts w:eastAsia="Arial" w:cs="Arial"/>
                <w:b/>
                <w:bCs/>
                <w:color w:val="000000"/>
              </w:rPr>
              <w:t>echipei</w:t>
            </w:r>
            <w:proofErr w:type="spellEnd"/>
            <w:r w:rsidRPr="003C3DE5">
              <w:rPr>
                <w:rFonts w:eastAsia="Arial" w:cs="Arial"/>
                <w:b/>
                <w:bCs/>
                <w:color w:val="000000"/>
              </w:rPr>
              <w:t xml:space="preserve"> de </w:t>
            </w:r>
            <w:proofErr w:type="spellStart"/>
            <w:r w:rsidRPr="003C3DE5">
              <w:rPr>
                <w:rFonts w:eastAsia="Arial" w:cs="Arial"/>
                <w:b/>
                <w:bCs/>
                <w:color w:val="000000"/>
              </w:rPr>
              <w:t>proiect</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hideMark/>
          </w:tcPr>
          <w:p w14:paraId="35FE1F94" w14:textId="77777777" w:rsidR="007825B5" w:rsidRPr="003C3DE5" w:rsidRDefault="007825B5" w:rsidP="00C65459">
            <w:pPr>
              <w:spacing w:after="0" w:line="240" w:lineRule="auto"/>
              <w:ind w:left="0"/>
              <w:rPr>
                <w:rFonts w:eastAsia="Arial" w:cs="Arial"/>
                <w:color w:val="000000"/>
                <w:lang w:val="it-IT"/>
              </w:rPr>
            </w:pPr>
            <w:r w:rsidRPr="003C3DE5">
              <w:rPr>
                <w:rFonts w:eastAsia="Arial" w:cs="Arial"/>
                <w:i/>
                <w:iCs/>
                <w:color w:val="595959"/>
                <w:lang w:val="it-IT"/>
              </w:rPr>
              <w:t>0 pct — echipa acoperă o singură categorie de competențe (A sau B) sau lipsesc certificările minime obligatorii prevăzute în secțiunea 4.1.</w:t>
            </w:r>
          </w:p>
          <w:p w14:paraId="710E3D0A" w14:textId="77777777" w:rsidR="007825B5" w:rsidRPr="00EB567A" w:rsidRDefault="007825B5" w:rsidP="00C65459">
            <w:pPr>
              <w:spacing w:before="60" w:after="0" w:line="240" w:lineRule="auto"/>
              <w:ind w:left="0"/>
              <w:rPr>
                <w:rFonts w:eastAsia="Arial" w:cs="Arial"/>
                <w:color w:val="000000"/>
                <w:lang w:val="it-IT"/>
              </w:rPr>
            </w:pPr>
            <w:r w:rsidRPr="00EB567A">
              <w:rPr>
                <w:rFonts w:eastAsia="Arial" w:cs="Arial"/>
                <w:color w:val="000000"/>
                <w:lang w:val="it-IT"/>
              </w:rPr>
              <w:t>5 pct — echipa include minimum 1 expert Categoria A (CISSP/CISA/CISM sau echivalent) ȘI minimum 1 expert Categoria B (OffSec/CEH/CSSLP sau echivalent).</w:t>
            </w:r>
          </w:p>
          <w:p w14:paraId="4A48A563"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10 pct — echipa îndeplinește condițiile de la 5 pct ȘI prezintă minimum 3 proiecte documentate de gap analysis/audit de securitate finalizate în ultimii 5 ani, cu referințe verificabile.</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5FFDB170"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228CF3CD"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1471B859"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tcPr>
          <w:p w14:paraId="69B9DCA3"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3199FB49"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5FF320F2"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1.2</w:t>
            </w:r>
          </w:p>
        </w:tc>
        <w:tc>
          <w:tcPr>
            <w:tcW w:w="189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0D43BEA8" w14:textId="77777777" w:rsidR="007825B5" w:rsidRPr="00EB567A" w:rsidRDefault="007825B5" w:rsidP="00C65459">
            <w:pPr>
              <w:spacing w:after="0" w:line="240" w:lineRule="auto"/>
              <w:ind w:left="0"/>
              <w:jc w:val="left"/>
              <w:rPr>
                <w:rFonts w:eastAsia="Arial" w:cs="Arial"/>
                <w:color w:val="000000"/>
                <w:lang w:val="it-CH"/>
              </w:rPr>
            </w:pPr>
            <w:r w:rsidRPr="00EB567A">
              <w:rPr>
                <w:rFonts w:eastAsia="Arial" w:cs="Arial"/>
                <w:b/>
                <w:bCs/>
                <w:color w:val="000000"/>
                <w:lang w:val="it-CH"/>
              </w:rPr>
              <w:t>Experiența în domenii relevante CRA</w:t>
            </w:r>
          </w:p>
        </w:tc>
        <w:tc>
          <w:tcPr>
            <w:tcW w:w="338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hideMark/>
          </w:tcPr>
          <w:p w14:paraId="7AF5E53B" w14:textId="77777777" w:rsidR="007825B5" w:rsidRPr="003C3DE5" w:rsidRDefault="007825B5" w:rsidP="00C65459">
            <w:pPr>
              <w:spacing w:after="0" w:line="240" w:lineRule="auto"/>
              <w:ind w:left="0"/>
              <w:rPr>
                <w:rFonts w:eastAsia="Arial" w:cs="Arial"/>
                <w:color w:val="000000"/>
                <w:lang w:val="it-IT"/>
              </w:rPr>
            </w:pPr>
            <w:r w:rsidRPr="003C3DE5">
              <w:rPr>
                <w:rFonts w:eastAsia="Arial" w:cs="Arial"/>
                <w:i/>
                <w:iCs/>
                <w:color w:val="595959"/>
                <w:lang w:val="it-IT"/>
              </w:rPr>
              <w:t>0 pct — nicio experiență documentată în domenii relevante pentru CRA sau informații insuficiente.</w:t>
            </w:r>
          </w:p>
          <w:p w14:paraId="4667FD19"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5 pct — experiență documentată în cel puțin 3 domenii relevante pentru CRA (ISO 27001, IEC 62443, NIST CSF, NIS2, IoT/OT, cloud, produse digitale).</w:t>
            </w:r>
          </w:p>
          <w:p w14:paraId="1E657AE1"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10 pct — experiență documentată în cel puțin 5 domenii relevante, cu referințe verificabile (contracte, rapoarte, certificate).</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3627D890"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31ABE973"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2B27B227"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tcPr>
          <w:p w14:paraId="2CEA3FB0"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600762C8" w14:textId="77777777" w:rsidTr="005F5331">
        <w:tc>
          <w:tcPr>
            <w:tcW w:w="5866" w:type="dxa"/>
            <w:gridSpan w:val="3"/>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7B49E9C5"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TOTAL C1</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5D9A2AFE"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7E7038FF"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32478FF7"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1081"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7E6ABDFC"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/20</w:t>
            </w:r>
          </w:p>
        </w:tc>
      </w:tr>
      <w:tr w:rsidR="007825B5" w:rsidRPr="009E1707" w14:paraId="4FA36BE8" w14:textId="77777777" w:rsidTr="005F5331">
        <w:tc>
          <w:tcPr>
            <w:tcW w:w="0" w:type="auto"/>
            <w:gridSpan w:val="7"/>
            <w:tcBorders>
              <w:top w:val="single" w:sz="4" w:space="0" w:color="BFBFBF"/>
              <w:left w:val="single" w:sz="4" w:space="0" w:color="BFBFBF"/>
              <w:bottom w:val="single" w:sz="4" w:space="0" w:color="BFBFBF"/>
              <w:right w:val="single" w:sz="4" w:space="0" w:color="BFBFBF"/>
            </w:tcBorders>
            <w:shd w:val="clear" w:color="auto" w:fill="1F4E79"/>
            <w:tcMar>
              <w:top w:w="70" w:type="dxa"/>
              <w:left w:w="120" w:type="dxa"/>
              <w:bottom w:w="70" w:type="dxa"/>
              <w:right w:w="120" w:type="dxa"/>
            </w:tcMar>
            <w:hideMark/>
          </w:tcPr>
          <w:p w14:paraId="166584C6"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FFFFFF"/>
                <w:lang w:val="it-IT"/>
              </w:rPr>
              <w:t>C2 — Relevanța intervenției pentru beneficiarul final</w:t>
            </w:r>
            <w:r w:rsidRPr="003C3DE5">
              <w:rPr>
                <w:rFonts w:eastAsia="Arial" w:cs="Arial"/>
                <w:b/>
                <w:bCs/>
                <w:color w:val="D6E4F0"/>
                <w:lang w:val="it-IT"/>
              </w:rPr>
              <w:t xml:space="preserve">  —  20 puncte</w:t>
            </w:r>
          </w:p>
        </w:tc>
      </w:tr>
      <w:tr w:rsidR="007825B5" w:rsidRPr="003C3DE5" w14:paraId="07F380B9"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4B6F842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Nr.</w:t>
            </w:r>
          </w:p>
        </w:tc>
        <w:tc>
          <w:tcPr>
            <w:tcW w:w="189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102E13C8"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Subcriteriu</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52B98EEF"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FFFFFF"/>
                <w:lang w:val="it-IT"/>
              </w:rPr>
              <w:t>Ce se verifică și cum se punctează</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33AD5844"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0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1C2002B2"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5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13141FE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10 pct</w:t>
            </w:r>
          </w:p>
        </w:tc>
        <w:tc>
          <w:tcPr>
            <w:tcW w:w="1081"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0618FECC"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Punctaj</w:t>
            </w:r>
            <w:proofErr w:type="spellEnd"/>
            <w:r w:rsidRPr="003C3DE5">
              <w:rPr>
                <w:rFonts w:eastAsia="Arial" w:cs="Arial"/>
                <w:b/>
                <w:bCs/>
                <w:color w:val="FFFFFF"/>
              </w:rPr>
              <w:t xml:space="preserve"> </w:t>
            </w:r>
            <w:proofErr w:type="spellStart"/>
            <w:r w:rsidRPr="003C3DE5">
              <w:rPr>
                <w:rFonts w:eastAsia="Arial" w:cs="Arial"/>
                <w:b/>
                <w:bCs/>
                <w:color w:val="FFFFFF"/>
              </w:rPr>
              <w:t>acordat</w:t>
            </w:r>
            <w:proofErr w:type="spellEnd"/>
          </w:p>
        </w:tc>
      </w:tr>
      <w:tr w:rsidR="007825B5" w:rsidRPr="003C3DE5" w14:paraId="777C8687"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239DFDEB"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2.1</w:t>
            </w:r>
          </w:p>
        </w:tc>
        <w:tc>
          <w:tcPr>
            <w:tcW w:w="189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7F22E97F"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000000"/>
                <w:lang w:val="it-IT"/>
              </w:rPr>
              <w:t>Aplicabilitatea CRA pentru produsele beneficiarului final</w:t>
            </w:r>
          </w:p>
        </w:tc>
        <w:tc>
          <w:tcPr>
            <w:tcW w:w="338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hideMark/>
          </w:tcPr>
          <w:p w14:paraId="7964B820" w14:textId="77777777" w:rsidR="007825B5" w:rsidRPr="003C3DE5" w:rsidRDefault="007825B5" w:rsidP="00C65459">
            <w:pPr>
              <w:spacing w:after="0" w:line="240" w:lineRule="auto"/>
              <w:ind w:left="0"/>
              <w:rPr>
                <w:rFonts w:eastAsia="Arial" w:cs="Arial"/>
                <w:color w:val="000000"/>
                <w:lang w:val="it-IT"/>
              </w:rPr>
            </w:pPr>
            <w:r w:rsidRPr="003C3DE5">
              <w:rPr>
                <w:rFonts w:eastAsia="Arial" w:cs="Arial"/>
                <w:i/>
                <w:iCs/>
                <w:color w:val="595959"/>
                <w:lang w:val="it-IT"/>
              </w:rPr>
              <w:t>0 pct — aplicabilitatea CRA nu este demonstrată sau produsele beneficiarului final nu se încadrează în sfera regulamentului.</w:t>
            </w:r>
          </w:p>
          <w:p w14:paraId="27F8A1BB" w14:textId="77777777" w:rsidR="007825B5" w:rsidRPr="00EB567A" w:rsidRDefault="007825B5" w:rsidP="00C65459">
            <w:pPr>
              <w:spacing w:before="60" w:after="0" w:line="240" w:lineRule="auto"/>
              <w:ind w:left="0"/>
              <w:rPr>
                <w:rFonts w:eastAsia="Arial" w:cs="Arial"/>
                <w:color w:val="000000"/>
                <w:lang w:val="it-IT"/>
              </w:rPr>
            </w:pPr>
            <w:r w:rsidRPr="00EB567A">
              <w:rPr>
                <w:rFonts w:eastAsia="Arial" w:cs="Arial"/>
                <w:color w:val="000000"/>
                <w:lang w:val="it-IT"/>
              </w:rPr>
              <w:t>5 pct — aplicabilitatea CRA este demonstrată (produs Default), inclusiv prin utilizarea unui instrument de preidentificare din ecosistemul DEP/ECCC (PDE Survey CRACY, CRA Self-Assessment Tool, prescreening NCC-RO sau echivalent).</w:t>
            </w:r>
          </w:p>
          <w:p w14:paraId="08615163" w14:textId="77777777" w:rsidR="007825B5" w:rsidRPr="00EB567A" w:rsidRDefault="007825B5" w:rsidP="00C65459">
            <w:pPr>
              <w:spacing w:before="60" w:after="0" w:line="240" w:lineRule="auto"/>
              <w:ind w:left="0"/>
              <w:rPr>
                <w:rFonts w:eastAsia="Arial" w:cs="Arial"/>
                <w:color w:val="000000"/>
                <w:lang w:val="it-IT"/>
              </w:rPr>
            </w:pPr>
            <w:r w:rsidRPr="00EB567A">
              <w:rPr>
                <w:rFonts w:eastAsia="Arial" w:cs="Arial"/>
                <w:color w:val="000000"/>
                <w:lang w:val="it-IT"/>
              </w:rPr>
              <w:t>10 pct — condiția de la 5 pct este îndeplinită ȘI produsul este clasificat Clasa I (Anexa III CRA) sau prezintă expunere web/API semnificativă documentată, cu obligații CVD aplicabile (Art. 14–15 CRA, termen septembrie 2026).</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187BFD43"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67AFB2F4"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5A711CA5"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tcPr>
          <w:p w14:paraId="4064D642"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7ADDBD97"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7F41E01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2.2</w:t>
            </w:r>
          </w:p>
        </w:tc>
        <w:tc>
          <w:tcPr>
            <w:tcW w:w="189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1D3F376A" w14:textId="77777777" w:rsidR="007825B5" w:rsidRPr="003C3DE5" w:rsidRDefault="007825B5" w:rsidP="00C65459">
            <w:pPr>
              <w:spacing w:after="0" w:line="240" w:lineRule="auto"/>
              <w:ind w:left="0"/>
              <w:jc w:val="left"/>
              <w:rPr>
                <w:rFonts w:eastAsia="Arial" w:cs="Arial"/>
                <w:color w:val="000000"/>
              </w:rPr>
            </w:pPr>
            <w:proofErr w:type="spellStart"/>
            <w:r w:rsidRPr="003C3DE5">
              <w:rPr>
                <w:rFonts w:eastAsia="Arial" w:cs="Arial"/>
                <w:b/>
                <w:bCs/>
                <w:color w:val="000000"/>
              </w:rPr>
              <w:t>Justificarea</w:t>
            </w:r>
            <w:proofErr w:type="spellEnd"/>
            <w:r w:rsidRPr="003C3DE5">
              <w:rPr>
                <w:rFonts w:eastAsia="Arial" w:cs="Arial"/>
                <w:b/>
                <w:bCs/>
                <w:color w:val="000000"/>
              </w:rPr>
              <w:t xml:space="preserve"> </w:t>
            </w:r>
            <w:proofErr w:type="spellStart"/>
            <w:r w:rsidRPr="003C3DE5">
              <w:rPr>
                <w:rFonts w:eastAsia="Arial" w:cs="Arial"/>
                <w:b/>
                <w:bCs/>
                <w:color w:val="000000"/>
              </w:rPr>
              <w:t>necesității</w:t>
            </w:r>
            <w:proofErr w:type="spellEnd"/>
            <w:r w:rsidRPr="003C3DE5">
              <w:rPr>
                <w:rFonts w:eastAsia="Arial" w:cs="Arial"/>
                <w:b/>
                <w:bCs/>
                <w:color w:val="000000"/>
              </w:rPr>
              <w:t xml:space="preserve"> </w:t>
            </w:r>
            <w:proofErr w:type="spellStart"/>
            <w:r w:rsidRPr="003C3DE5">
              <w:rPr>
                <w:rFonts w:eastAsia="Arial" w:cs="Arial"/>
                <w:b/>
                <w:bCs/>
                <w:color w:val="000000"/>
              </w:rPr>
              <w:t>intervenției</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hideMark/>
          </w:tcPr>
          <w:p w14:paraId="1D3D9BA0" w14:textId="77777777" w:rsidR="007825B5" w:rsidRPr="003C3DE5" w:rsidRDefault="007825B5" w:rsidP="00C65459">
            <w:pPr>
              <w:spacing w:after="0" w:line="240" w:lineRule="auto"/>
              <w:ind w:left="0"/>
              <w:rPr>
                <w:rFonts w:eastAsia="Arial" w:cs="Arial"/>
                <w:color w:val="000000"/>
                <w:lang w:val="it-IT"/>
              </w:rPr>
            </w:pPr>
            <w:r w:rsidRPr="003C3DE5">
              <w:rPr>
                <w:rFonts w:eastAsia="Arial" w:cs="Arial"/>
                <w:i/>
                <w:iCs/>
                <w:color w:val="595959"/>
                <w:lang w:val="it-IT"/>
              </w:rPr>
              <w:t xml:space="preserve">0 pct — justificarea este generică, fără referire la produsele specifice ale beneficiarului final </w:t>
            </w:r>
          </w:p>
          <w:p w14:paraId="5F8812DA"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5 pct — justificarea identifică concret lipsa experienței tehnice interne a IMM-ului, tipul de produs evaluat și motivul pentru care pachetul ales (P1–P4) este adecvat nevoilor beneficiarului.</w:t>
            </w:r>
          </w:p>
          <w:p w14:paraId="02482B36"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10 pct — condiția de la 5 pct este îndeplinită ȘI justificarea este susținută de rezultatul unui instrument de preidentificare DEP/ECCC atașat cererii, cu corelarea explicită între constatările evaluării preliminare și pachetul propus.</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25AE6D5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2FA486D5"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55D57205"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tcPr>
          <w:p w14:paraId="7883FF15"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22303828" w14:textId="77777777" w:rsidTr="005F5331">
        <w:tc>
          <w:tcPr>
            <w:tcW w:w="5866" w:type="dxa"/>
            <w:gridSpan w:val="3"/>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27BF3887"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TOTAL C2</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6DE85175"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0489DB1C"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37A78056"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1081"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2FF341CE"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/20</w:t>
            </w:r>
          </w:p>
        </w:tc>
      </w:tr>
      <w:tr w:rsidR="007825B5" w:rsidRPr="009E1707" w14:paraId="71BC91C8" w14:textId="77777777" w:rsidTr="005F5331">
        <w:tc>
          <w:tcPr>
            <w:tcW w:w="0" w:type="auto"/>
            <w:gridSpan w:val="7"/>
            <w:tcBorders>
              <w:top w:val="single" w:sz="4" w:space="0" w:color="BFBFBF"/>
              <w:left w:val="single" w:sz="4" w:space="0" w:color="BFBFBF"/>
              <w:bottom w:val="single" w:sz="4" w:space="0" w:color="BFBFBF"/>
              <w:right w:val="single" w:sz="4" w:space="0" w:color="BFBFBF"/>
            </w:tcBorders>
            <w:shd w:val="clear" w:color="auto" w:fill="1F4E79"/>
            <w:tcMar>
              <w:top w:w="70" w:type="dxa"/>
              <w:left w:w="120" w:type="dxa"/>
              <w:bottom w:w="70" w:type="dxa"/>
              <w:right w:w="120" w:type="dxa"/>
            </w:tcMar>
            <w:hideMark/>
          </w:tcPr>
          <w:p w14:paraId="2EE7127A" w14:textId="77777777" w:rsidR="007825B5" w:rsidRPr="00EB567A" w:rsidRDefault="007825B5" w:rsidP="00C65459">
            <w:pPr>
              <w:spacing w:after="0" w:line="240" w:lineRule="auto"/>
              <w:ind w:left="0"/>
              <w:jc w:val="left"/>
              <w:rPr>
                <w:rFonts w:eastAsia="Arial" w:cs="Arial"/>
                <w:color w:val="000000"/>
                <w:lang w:val="it-CH"/>
              </w:rPr>
            </w:pPr>
            <w:r w:rsidRPr="00EB567A">
              <w:rPr>
                <w:rFonts w:eastAsia="Arial" w:cs="Arial"/>
                <w:b/>
                <w:bCs/>
                <w:color w:val="FFFFFF"/>
                <w:lang w:val="it-CH"/>
              </w:rPr>
              <w:t>C3 — Calitatea metodologiei și a planului de lucru</w:t>
            </w:r>
            <w:r w:rsidRPr="00EB567A">
              <w:rPr>
                <w:rFonts w:eastAsia="Arial" w:cs="Arial"/>
                <w:b/>
                <w:bCs/>
                <w:color w:val="D6E4F0"/>
                <w:lang w:val="it-CH"/>
              </w:rPr>
              <w:t xml:space="preserve">  —  20 puncte</w:t>
            </w:r>
          </w:p>
        </w:tc>
      </w:tr>
      <w:tr w:rsidR="007825B5" w:rsidRPr="003C3DE5" w14:paraId="6EA429AE"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6A31A016"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Nr.</w:t>
            </w:r>
          </w:p>
        </w:tc>
        <w:tc>
          <w:tcPr>
            <w:tcW w:w="189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0CD764B5"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Subcriteriu</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3E3F18C5" w14:textId="77777777" w:rsidR="007825B5" w:rsidRPr="00EB567A" w:rsidRDefault="007825B5" w:rsidP="00C65459">
            <w:pPr>
              <w:spacing w:after="0" w:line="240" w:lineRule="auto"/>
              <w:ind w:left="0"/>
              <w:jc w:val="left"/>
              <w:rPr>
                <w:rFonts w:eastAsia="Arial" w:cs="Arial"/>
                <w:color w:val="000000"/>
                <w:lang w:val="it-CH"/>
              </w:rPr>
            </w:pPr>
            <w:r w:rsidRPr="00EB567A">
              <w:rPr>
                <w:rFonts w:eastAsia="Arial" w:cs="Arial"/>
                <w:b/>
                <w:bCs/>
                <w:color w:val="FFFFFF"/>
                <w:lang w:val="it-CH"/>
              </w:rPr>
              <w:t>Ce se verifică și cum se punctează</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15A60D1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0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1E50144D"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5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0127A09F"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10 pct</w:t>
            </w:r>
          </w:p>
        </w:tc>
        <w:tc>
          <w:tcPr>
            <w:tcW w:w="1081"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6849B4A6"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Punctaj</w:t>
            </w:r>
            <w:proofErr w:type="spellEnd"/>
            <w:r w:rsidRPr="003C3DE5">
              <w:rPr>
                <w:rFonts w:eastAsia="Arial" w:cs="Arial"/>
                <w:b/>
                <w:bCs/>
                <w:color w:val="FFFFFF"/>
              </w:rPr>
              <w:t xml:space="preserve"> </w:t>
            </w:r>
            <w:proofErr w:type="spellStart"/>
            <w:r w:rsidRPr="003C3DE5">
              <w:rPr>
                <w:rFonts w:eastAsia="Arial" w:cs="Arial"/>
                <w:b/>
                <w:bCs/>
                <w:color w:val="FFFFFF"/>
              </w:rPr>
              <w:t>acordat</w:t>
            </w:r>
            <w:proofErr w:type="spellEnd"/>
          </w:p>
        </w:tc>
      </w:tr>
      <w:tr w:rsidR="007825B5" w:rsidRPr="003C3DE5" w14:paraId="7B266CA4"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2ADFFAA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3.1</w:t>
            </w:r>
          </w:p>
        </w:tc>
        <w:tc>
          <w:tcPr>
            <w:tcW w:w="189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6DA0085F" w14:textId="77777777" w:rsidR="007825B5" w:rsidRPr="003C3DE5" w:rsidRDefault="007825B5" w:rsidP="00C65459">
            <w:pPr>
              <w:spacing w:after="0" w:line="240" w:lineRule="auto"/>
              <w:ind w:left="0"/>
              <w:jc w:val="left"/>
              <w:rPr>
                <w:rFonts w:eastAsia="Arial" w:cs="Arial"/>
                <w:color w:val="000000"/>
              </w:rPr>
            </w:pPr>
            <w:proofErr w:type="spellStart"/>
            <w:r w:rsidRPr="003C3DE5">
              <w:rPr>
                <w:rFonts w:eastAsia="Arial" w:cs="Arial"/>
                <w:b/>
                <w:bCs/>
                <w:color w:val="000000"/>
              </w:rPr>
              <w:t>Metodologia</w:t>
            </w:r>
            <w:proofErr w:type="spellEnd"/>
            <w:r w:rsidRPr="003C3DE5">
              <w:rPr>
                <w:rFonts w:eastAsia="Arial" w:cs="Arial"/>
                <w:b/>
                <w:bCs/>
                <w:color w:val="000000"/>
              </w:rPr>
              <w:t xml:space="preserve"> </w:t>
            </w:r>
            <w:proofErr w:type="spellStart"/>
            <w:r w:rsidRPr="003C3DE5">
              <w:rPr>
                <w:rFonts w:eastAsia="Arial" w:cs="Arial"/>
                <w:b/>
                <w:bCs/>
                <w:color w:val="000000"/>
              </w:rPr>
              <w:t>propusă</w:t>
            </w:r>
            <w:proofErr w:type="spellEnd"/>
            <w:r w:rsidRPr="003C3DE5">
              <w:rPr>
                <w:rFonts w:eastAsia="Arial" w:cs="Arial"/>
                <w:b/>
                <w:bCs/>
                <w:color w:val="000000"/>
              </w:rPr>
              <w:t xml:space="preserve"> per </w:t>
            </w:r>
            <w:proofErr w:type="spellStart"/>
            <w:r w:rsidRPr="003C3DE5">
              <w:rPr>
                <w:rFonts w:eastAsia="Arial" w:cs="Arial"/>
                <w:b/>
                <w:bCs/>
                <w:color w:val="000000"/>
              </w:rPr>
              <w:t>activitate</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hideMark/>
          </w:tcPr>
          <w:p w14:paraId="2F6E22B1" w14:textId="77777777" w:rsidR="007825B5" w:rsidRPr="003C3DE5" w:rsidRDefault="007825B5" w:rsidP="00C65459">
            <w:pPr>
              <w:spacing w:after="0" w:line="240" w:lineRule="auto"/>
              <w:ind w:left="0"/>
              <w:rPr>
                <w:rFonts w:eastAsia="Arial" w:cs="Arial"/>
                <w:color w:val="000000"/>
              </w:rPr>
            </w:pPr>
            <w:r w:rsidRPr="003C3DE5">
              <w:rPr>
                <w:rFonts w:eastAsia="Arial" w:cs="Arial"/>
                <w:i/>
                <w:iCs/>
                <w:color w:val="595959"/>
              </w:rPr>
              <w:t xml:space="preserve">0 pct — </w:t>
            </w:r>
            <w:proofErr w:type="spellStart"/>
            <w:r w:rsidRPr="003C3DE5">
              <w:rPr>
                <w:rFonts w:eastAsia="Arial" w:cs="Arial"/>
                <w:i/>
                <w:iCs/>
                <w:color w:val="595959"/>
              </w:rPr>
              <w:t>metodologia</w:t>
            </w:r>
            <w:proofErr w:type="spellEnd"/>
            <w:r w:rsidRPr="003C3DE5">
              <w:rPr>
                <w:rFonts w:eastAsia="Arial" w:cs="Arial"/>
                <w:i/>
                <w:iCs/>
                <w:color w:val="595959"/>
              </w:rPr>
              <w:t xml:space="preserve"> </w:t>
            </w:r>
            <w:proofErr w:type="spellStart"/>
            <w:r w:rsidRPr="003C3DE5">
              <w:rPr>
                <w:rFonts w:eastAsia="Arial" w:cs="Arial"/>
                <w:i/>
                <w:iCs/>
                <w:color w:val="595959"/>
              </w:rPr>
              <w:t>este</w:t>
            </w:r>
            <w:proofErr w:type="spellEnd"/>
            <w:r w:rsidRPr="003C3DE5">
              <w:rPr>
                <w:rFonts w:eastAsia="Arial" w:cs="Arial"/>
                <w:i/>
                <w:iCs/>
                <w:color w:val="595959"/>
              </w:rPr>
              <w:t xml:space="preserve"> </w:t>
            </w:r>
            <w:proofErr w:type="spellStart"/>
            <w:r w:rsidRPr="003C3DE5">
              <w:rPr>
                <w:rFonts w:eastAsia="Arial" w:cs="Arial"/>
                <w:i/>
                <w:iCs/>
                <w:color w:val="595959"/>
              </w:rPr>
              <w:t>generică</w:t>
            </w:r>
            <w:proofErr w:type="spellEnd"/>
            <w:r w:rsidRPr="003C3DE5">
              <w:rPr>
                <w:rFonts w:eastAsia="Arial" w:cs="Arial"/>
                <w:i/>
                <w:iCs/>
                <w:color w:val="595959"/>
              </w:rPr>
              <w:t xml:space="preserve">, nu </w:t>
            </w:r>
            <w:proofErr w:type="spellStart"/>
            <w:r w:rsidRPr="003C3DE5">
              <w:rPr>
                <w:rFonts w:eastAsia="Arial" w:cs="Arial"/>
                <w:i/>
                <w:iCs/>
                <w:color w:val="595959"/>
              </w:rPr>
              <w:t>detaliază</w:t>
            </w:r>
            <w:proofErr w:type="spellEnd"/>
            <w:r w:rsidRPr="003C3DE5">
              <w:rPr>
                <w:rFonts w:eastAsia="Arial" w:cs="Arial"/>
                <w:i/>
                <w:iCs/>
                <w:color w:val="595959"/>
              </w:rPr>
              <w:t xml:space="preserve"> </w:t>
            </w:r>
            <w:proofErr w:type="spellStart"/>
            <w:r w:rsidRPr="003C3DE5">
              <w:rPr>
                <w:rFonts w:eastAsia="Arial" w:cs="Arial"/>
                <w:i/>
                <w:iCs/>
                <w:color w:val="595959"/>
              </w:rPr>
              <w:t>activitățile</w:t>
            </w:r>
            <w:proofErr w:type="spellEnd"/>
            <w:r w:rsidRPr="003C3DE5">
              <w:rPr>
                <w:rFonts w:eastAsia="Arial" w:cs="Arial"/>
                <w:i/>
                <w:iCs/>
                <w:color w:val="595959"/>
              </w:rPr>
              <w:t xml:space="preserve"> per </w:t>
            </w:r>
            <w:proofErr w:type="spellStart"/>
            <w:r w:rsidRPr="003C3DE5">
              <w:rPr>
                <w:rFonts w:eastAsia="Arial" w:cs="Arial"/>
                <w:i/>
                <w:iCs/>
                <w:color w:val="595959"/>
              </w:rPr>
              <w:t>pachet</w:t>
            </w:r>
            <w:proofErr w:type="spellEnd"/>
            <w:r w:rsidRPr="003C3DE5">
              <w:rPr>
                <w:rFonts w:eastAsia="Arial" w:cs="Arial"/>
                <w:i/>
                <w:iCs/>
                <w:color w:val="595959"/>
              </w:rPr>
              <w:t xml:space="preserve"> ales </w:t>
            </w:r>
            <w:proofErr w:type="spellStart"/>
            <w:r w:rsidRPr="003C3DE5">
              <w:rPr>
                <w:rFonts w:eastAsia="Arial" w:cs="Arial"/>
                <w:i/>
                <w:iCs/>
                <w:color w:val="595959"/>
              </w:rPr>
              <w:t>sau</w:t>
            </w:r>
            <w:proofErr w:type="spellEnd"/>
            <w:r w:rsidRPr="003C3DE5">
              <w:rPr>
                <w:rFonts w:eastAsia="Arial" w:cs="Arial"/>
                <w:i/>
                <w:iCs/>
                <w:color w:val="595959"/>
              </w:rPr>
              <w:t xml:space="preserve"> nu </w:t>
            </w:r>
            <w:proofErr w:type="spellStart"/>
            <w:r w:rsidRPr="003C3DE5">
              <w:rPr>
                <w:rFonts w:eastAsia="Arial" w:cs="Arial"/>
                <w:i/>
                <w:iCs/>
                <w:color w:val="595959"/>
              </w:rPr>
              <w:t>corelează</w:t>
            </w:r>
            <w:proofErr w:type="spellEnd"/>
            <w:r w:rsidRPr="003C3DE5">
              <w:rPr>
                <w:rFonts w:eastAsia="Arial" w:cs="Arial"/>
                <w:i/>
                <w:iCs/>
                <w:color w:val="595959"/>
              </w:rPr>
              <w:t xml:space="preserve"> </w:t>
            </w:r>
            <w:proofErr w:type="spellStart"/>
            <w:r w:rsidRPr="003C3DE5">
              <w:rPr>
                <w:rFonts w:eastAsia="Arial" w:cs="Arial"/>
                <w:i/>
                <w:iCs/>
                <w:color w:val="595959"/>
              </w:rPr>
              <w:t>activitățile</w:t>
            </w:r>
            <w:proofErr w:type="spellEnd"/>
            <w:r w:rsidRPr="003C3DE5">
              <w:rPr>
                <w:rFonts w:eastAsia="Arial" w:cs="Arial"/>
                <w:i/>
                <w:iCs/>
                <w:color w:val="595959"/>
              </w:rPr>
              <w:t xml:space="preserve"> cu </w:t>
            </w:r>
            <w:proofErr w:type="spellStart"/>
            <w:r w:rsidRPr="003C3DE5">
              <w:rPr>
                <w:rFonts w:eastAsia="Arial" w:cs="Arial"/>
                <w:i/>
                <w:iCs/>
                <w:color w:val="595959"/>
              </w:rPr>
              <w:t>livrabilele</w:t>
            </w:r>
            <w:proofErr w:type="spellEnd"/>
            <w:r w:rsidRPr="003C3DE5">
              <w:rPr>
                <w:rFonts w:eastAsia="Arial" w:cs="Arial"/>
                <w:i/>
                <w:iCs/>
                <w:color w:val="595959"/>
              </w:rPr>
              <w:t xml:space="preserve"> </w:t>
            </w:r>
            <w:proofErr w:type="spellStart"/>
            <w:r w:rsidRPr="003C3DE5">
              <w:rPr>
                <w:rFonts w:eastAsia="Arial" w:cs="Arial"/>
                <w:i/>
                <w:iCs/>
                <w:color w:val="595959"/>
              </w:rPr>
              <w:t>obligatorii</w:t>
            </w:r>
            <w:proofErr w:type="spellEnd"/>
            <w:r w:rsidRPr="003C3DE5">
              <w:rPr>
                <w:rFonts w:eastAsia="Arial" w:cs="Arial"/>
                <w:i/>
                <w:iCs/>
                <w:color w:val="595959"/>
              </w:rPr>
              <w:t xml:space="preserve"> (L1–L7 conform </w:t>
            </w:r>
            <w:proofErr w:type="spellStart"/>
            <w:r w:rsidRPr="003C3DE5">
              <w:rPr>
                <w:rFonts w:eastAsia="Arial" w:cs="Arial"/>
                <w:i/>
                <w:iCs/>
                <w:color w:val="595959"/>
              </w:rPr>
              <w:t>secțiunii</w:t>
            </w:r>
            <w:proofErr w:type="spellEnd"/>
            <w:r w:rsidRPr="003C3DE5">
              <w:rPr>
                <w:rFonts w:eastAsia="Arial" w:cs="Arial"/>
                <w:i/>
                <w:iCs/>
                <w:color w:val="595959"/>
              </w:rPr>
              <w:t xml:space="preserve"> 4.2.1).</w:t>
            </w:r>
          </w:p>
          <w:p w14:paraId="2F35B5A5" w14:textId="77777777" w:rsidR="007825B5" w:rsidRPr="003C3DE5" w:rsidRDefault="007825B5" w:rsidP="00C65459">
            <w:pPr>
              <w:spacing w:before="60" w:after="0" w:line="240" w:lineRule="auto"/>
              <w:ind w:left="0"/>
              <w:rPr>
                <w:rFonts w:eastAsia="Arial" w:cs="Arial"/>
                <w:color w:val="000000"/>
              </w:rPr>
            </w:pPr>
            <w:r w:rsidRPr="003C3DE5">
              <w:rPr>
                <w:rFonts w:eastAsia="Arial" w:cs="Arial"/>
                <w:color w:val="000000"/>
              </w:rPr>
              <w:t xml:space="preserve">5 pct — </w:t>
            </w:r>
            <w:proofErr w:type="spellStart"/>
            <w:r w:rsidRPr="003C3DE5">
              <w:rPr>
                <w:rFonts w:eastAsia="Arial" w:cs="Arial"/>
                <w:color w:val="000000"/>
              </w:rPr>
              <w:t>metodologia</w:t>
            </w:r>
            <w:proofErr w:type="spellEnd"/>
            <w:r w:rsidRPr="003C3DE5">
              <w:rPr>
                <w:rFonts w:eastAsia="Arial" w:cs="Arial"/>
                <w:color w:val="000000"/>
              </w:rPr>
              <w:t xml:space="preserve"> </w:t>
            </w:r>
            <w:proofErr w:type="spellStart"/>
            <w:r w:rsidRPr="003C3DE5">
              <w:rPr>
                <w:rFonts w:eastAsia="Arial" w:cs="Arial"/>
                <w:color w:val="000000"/>
              </w:rPr>
              <w:t>descrie</w:t>
            </w:r>
            <w:proofErr w:type="spellEnd"/>
            <w:r w:rsidRPr="003C3DE5">
              <w:rPr>
                <w:rFonts w:eastAsia="Arial" w:cs="Arial"/>
                <w:color w:val="000000"/>
              </w:rPr>
              <w:t xml:space="preserve"> </w:t>
            </w:r>
            <w:proofErr w:type="spellStart"/>
            <w:r w:rsidRPr="003C3DE5">
              <w:rPr>
                <w:rFonts w:eastAsia="Arial" w:cs="Arial"/>
                <w:color w:val="000000"/>
              </w:rPr>
              <w:t>concret</w:t>
            </w:r>
            <w:proofErr w:type="spellEnd"/>
            <w:r w:rsidRPr="003C3DE5">
              <w:rPr>
                <w:rFonts w:eastAsia="Arial" w:cs="Arial"/>
                <w:color w:val="000000"/>
              </w:rPr>
              <w:t xml:space="preserve"> </w:t>
            </w:r>
            <w:proofErr w:type="spellStart"/>
            <w:r w:rsidRPr="003C3DE5">
              <w:rPr>
                <w:rFonts w:eastAsia="Arial" w:cs="Arial"/>
                <w:color w:val="000000"/>
              </w:rPr>
              <w:t>activitățile</w:t>
            </w:r>
            <w:proofErr w:type="spellEnd"/>
            <w:r w:rsidRPr="003C3DE5">
              <w:rPr>
                <w:rFonts w:eastAsia="Arial" w:cs="Arial"/>
                <w:color w:val="000000"/>
              </w:rPr>
              <w:t xml:space="preserve"> per </w:t>
            </w:r>
            <w:proofErr w:type="spellStart"/>
            <w:r w:rsidRPr="003C3DE5">
              <w:rPr>
                <w:rFonts w:eastAsia="Arial" w:cs="Arial"/>
                <w:color w:val="000000"/>
              </w:rPr>
              <w:t>pachet</w:t>
            </w:r>
            <w:proofErr w:type="spellEnd"/>
            <w:r w:rsidRPr="003C3DE5">
              <w:rPr>
                <w:rFonts w:eastAsia="Arial" w:cs="Arial"/>
                <w:color w:val="000000"/>
              </w:rPr>
              <w:t xml:space="preserve"> ales, </w:t>
            </w:r>
            <w:proofErr w:type="spellStart"/>
            <w:r w:rsidRPr="003C3DE5">
              <w:rPr>
                <w:rFonts w:eastAsia="Arial" w:cs="Arial"/>
                <w:color w:val="000000"/>
              </w:rPr>
              <w:t>indică</w:t>
            </w:r>
            <w:proofErr w:type="spellEnd"/>
            <w:r w:rsidRPr="003C3DE5">
              <w:rPr>
                <w:rFonts w:eastAsia="Arial" w:cs="Arial"/>
                <w:color w:val="000000"/>
              </w:rPr>
              <w:t xml:space="preserve"> </w:t>
            </w:r>
            <w:proofErr w:type="spellStart"/>
            <w:r w:rsidRPr="003C3DE5">
              <w:rPr>
                <w:rFonts w:eastAsia="Arial" w:cs="Arial"/>
                <w:color w:val="000000"/>
              </w:rPr>
              <w:t>instrumentele</w:t>
            </w:r>
            <w:proofErr w:type="spellEnd"/>
            <w:r w:rsidRPr="003C3DE5">
              <w:rPr>
                <w:rFonts w:eastAsia="Arial" w:cs="Arial"/>
                <w:color w:val="000000"/>
              </w:rPr>
              <w:t xml:space="preserve"> </w:t>
            </w:r>
            <w:proofErr w:type="spellStart"/>
            <w:r w:rsidRPr="003C3DE5">
              <w:rPr>
                <w:rFonts w:eastAsia="Arial" w:cs="Arial"/>
                <w:color w:val="000000"/>
              </w:rPr>
              <w:t>și</w:t>
            </w:r>
            <w:proofErr w:type="spellEnd"/>
            <w:r w:rsidRPr="003C3DE5">
              <w:rPr>
                <w:rFonts w:eastAsia="Arial" w:cs="Arial"/>
                <w:color w:val="000000"/>
              </w:rPr>
              <w:t xml:space="preserve"> </w:t>
            </w:r>
            <w:proofErr w:type="spellStart"/>
            <w:r w:rsidRPr="003C3DE5">
              <w:rPr>
                <w:rFonts w:eastAsia="Arial" w:cs="Arial"/>
                <w:color w:val="000000"/>
              </w:rPr>
              <w:t>tehnicile</w:t>
            </w:r>
            <w:proofErr w:type="spellEnd"/>
            <w:r w:rsidRPr="003C3DE5">
              <w:rPr>
                <w:rFonts w:eastAsia="Arial" w:cs="Arial"/>
                <w:color w:val="000000"/>
              </w:rPr>
              <w:t xml:space="preserve"> </w:t>
            </w:r>
            <w:proofErr w:type="spellStart"/>
            <w:r w:rsidRPr="003C3DE5">
              <w:rPr>
                <w:rFonts w:eastAsia="Arial" w:cs="Arial"/>
                <w:color w:val="000000"/>
              </w:rPr>
              <w:t>utilizate</w:t>
            </w:r>
            <w:proofErr w:type="spellEnd"/>
            <w:r w:rsidRPr="003C3DE5">
              <w:rPr>
                <w:rFonts w:eastAsia="Arial" w:cs="Arial"/>
                <w:color w:val="000000"/>
              </w:rPr>
              <w:t xml:space="preserve"> </w:t>
            </w:r>
            <w:proofErr w:type="spellStart"/>
            <w:r w:rsidRPr="003C3DE5">
              <w:rPr>
                <w:rFonts w:eastAsia="Arial" w:cs="Arial"/>
                <w:color w:val="000000"/>
              </w:rPr>
              <w:t>și</w:t>
            </w:r>
            <w:proofErr w:type="spellEnd"/>
            <w:r w:rsidRPr="003C3DE5">
              <w:rPr>
                <w:rFonts w:eastAsia="Arial" w:cs="Arial"/>
                <w:color w:val="000000"/>
              </w:rPr>
              <w:t xml:space="preserve"> </w:t>
            </w:r>
            <w:proofErr w:type="spellStart"/>
            <w:r w:rsidRPr="003C3DE5">
              <w:rPr>
                <w:rFonts w:eastAsia="Arial" w:cs="Arial"/>
                <w:color w:val="000000"/>
              </w:rPr>
              <w:t>corelează</w:t>
            </w:r>
            <w:proofErr w:type="spellEnd"/>
            <w:r w:rsidRPr="003C3DE5">
              <w:rPr>
                <w:rFonts w:eastAsia="Arial" w:cs="Arial"/>
                <w:color w:val="000000"/>
              </w:rPr>
              <w:t xml:space="preserve"> </w:t>
            </w:r>
            <w:proofErr w:type="spellStart"/>
            <w:r w:rsidRPr="003C3DE5">
              <w:rPr>
                <w:rFonts w:eastAsia="Arial" w:cs="Arial"/>
                <w:color w:val="000000"/>
              </w:rPr>
              <w:t>fiecare</w:t>
            </w:r>
            <w:proofErr w:type="spellEnd"/>
            <w:r w:rsidRPr="003C3DE5">
              <w:rPr>
                <w:rFonts w:eastAsia="Arial" w:cs="Arial"/>
                <w:color w:val="000000"/>
              </w:rPr>
              <w:t xml:space="preserve"> </w:t>
            </w:r>
            <w:proofErr w:type="spellStart"/>
            <w:r w:rsidRPr="003C3DE5">
              <w:rPr>
                <w:rFonts w:eastAsia="Arial" w:cs="Arial"/>
                <w:color w:val="000000"/>
              </w:rPr>
              <w:t>activitate</w:t>
            </w:r>
            <w:proofErr w:type="spellEnd"/>
            <w:r w:rsidRPr="003C3DE5">
              <w:rPr>
                <w:rFonts w:eastAsia="Arial" w:cs="Arial"/>
                <w:color w:val="000000"/>
              </w:rPr>
              <w:t xml:space="preserve"> cu </w:t>
            </w:r>
            <w:proofErr w:type="spellStart"/>
            <w:r w:rsidRPr="003C3DE5">
              <w:rPr>
                <w:rFonts w:eastAsia="Arial" w:cs="Arial"/>
                <w:color w:val="000000"/>
              </w:rPr>
              <w:t>livrabilul</w:t>
            </w:r>
            <w:proofErr w:type="spellEnd"/>
            <w:r w:rsidRPr="003C3DE5">
              <w:rPr>
                <w:rFonts w:eastAsia="Arial" w:cs="Arial"/>
                <w:color w:val="000000"/>
              </w:rPr>
              <w:t xml:space="preserve"> </w:t>
            </w:r>
            <w:proofErr w:type="spellStart"/>
            <w:r w:rsidRPr="003C3DE5">
              <w:rPr>
                <w:rFonts w:eastAsia="Arial" w:cs="Arial"/>
                <w:color w:val="000000"/>
              </w:rPr>
              <w:t>obligatoriu</w:t>
            </w:r>
            <w:proofErr w:type="spellEnd"/>
            <w:r w:rsidRPr="003C3DE5">
              <w:rPr>
                <w:rFonts w:eastAsia="Arial" w:cs="Arial"/>
                <w:color w:val="000000"/>
              </w:rPr>
              <w:t xml:space="preserve"> </w:t>
            </w:r>
            <w:proofErr w:type="spellStart"/>
            <w:r w:rsidRPr="003C3DE5">
              <w:rPr>
                <w:rFonts w:eastAsia="Arial" w:cs="Arial"/>
                <w:color w:val="000000"/>
              </w:rPr>
              <w:t>corespunzător</w:t>
            </w:r>
            <w:proofErr w:type="spellEnd"/>
            <w:r w:rsidRPr="003C3DE5">
              <w:rPr>
                <w:rFonts w:eastAsia="Arial" w:cs="Arial"/>
                <w:color w:val="000000"/>
              </w:rPr>
              <w:t>.</w:t>
            </w:r>
          </w:p>
          <w:p w14:paraId="3A865083" w14:textId="77777777" w:rsidR="007825B5" w:rsidRPr="00EB567A" w:rsidRDefault="007825B5" w:rsidP="00C65459">
            <w:pPr>
              <w:spacing w:before="60" w:after="0" w:line="240" w:lineRule="auto"/>
              <w:ind w:left="0"/>
              <w:rPr>
                <w:rFonts w:eastAsia="Arial" w:cs="Arial"/>
                <w:color w:val="000000"/>
                <w:lang w:val="it-CH"/>
              </w:rPr>
            </w:pPr>
            <w:r w:rsidRPr="00EB567A">
              <w:rPr>
                <w:rFonts w:eastAsia="Arial" w:cs="Arial"/>
                <w:color w:val="000000"/>
                <w:lang w:val="it-CH"/>
              </w:rPr>
              <w:t>10 pct — condiția de la 5 pct este îndeplinită ȘI metodologia precizează criteriile de decizie privind Penetration Testing (L7) față de clasa de risc CRA a produselor evaluate, cu justificarea documentată a includerii sau excluderii.</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4DCB75B3"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116F3224"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71E347F2"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tcPr>
          <w:p w14:paraId="374C09F2"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51A27BB1"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0C22C6B8"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3.2</w:t>
            </w:r>
          </w:p>
        </w:tc>
        <w:tc>
          <w:tcPr>
            <w:tcW w:w="189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2D2E2D21" w14:textId="77777777" w:rsidR="007825B5" w:rsidRPr="00EB567A" w:rsidRDefault="007825B5" w:rsidP="00C65459">
            <w:pPr>
              <w:spacing w:after="0" w:line="240" w:lineRule="auto"/>
              <w:ind w:left="0"/>
              <w:jc w:val="left"/>
              <w:rPr>
                <w:rFonts w:eastAsia="Arial" w:cs="Arial"/>
                <w:color w:val="000000"/>
                <w:lang w:val="it-CH"/>
              </w:rPr>
            </w:pPr>
            <w:r w:rsidRPr="00EB567A">
              <w:rPr>
                <w:rFonts w:eastAsia="Arial" w:cs="Arial"/>
                <w:b/>
                <w:bCs/>
                <w:color w:val="000000"/>
                <w:lang w:val="it-CH"/>
              </w:rPr>
              <w:t>Calendarul de implementare și fezabilitatea</w:t>
            </w:r>
          </w:p>
        </w:tc>
        <w:tc>
          <w:tcPr>
            <w:tcW w:w="338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hideMark/>
          </w:tcPr>
          <w:p w14:paraId="5F860BE0" w14:textId="77777777" w:rsidR="007825B5" w:rsidRPr="00EB567A" w:rsidRDefault="007825B5" w:rsidP="00C65459">
            <w:pPr>
              <w:spacing w:after="0" w:line="240" w:lineRule="auto"/>
              <w:ind w:left="0"/>
              <w:rPr>
                <w:rFonts w:eastAsia="Arial" w:cs="Arial"/>
                <w:color w:val="000000"/>
                <w:lang w:val="it-CH"/>
              </w:rPr>
            </w:pPr>
            <w:r w:rsidRPr="00EB567A">
              <w:rPr>
                <w:rFonts w:eastAsia="Arial" w:cs="Arial"/>
                <w:i/>
                <w:iCs/>
                <w:color w:val="595959"/>
                <w:lang w:val="it-CH"/>
              </w:rPr>
              <w:t>0 pct — calendarul lipsește, este nerealist sau nu acoperă livrarea L1+L2 în termenul de 3 luni obligatoriu pentru prima tranșă de plată.</w:t>
            </w:r>
          </w:p>
          <w:p w14:paraId="348275C1" w14:textId="77777777" w:rsidR="007825B5" w:rsidRPr="00EB567A" w:rsidRDefault="007825B5" w:rsidP="00C65459">
            <w:pPr>
              <w:spacing w:before="60" w:after="0" w:line="240" w:lineRule="auto"/>
              <w:ind w:left="0"/>
              <w:rPr>
                <w:rFonts w:eastAsia="Arial" w:cs="Arial"/>
                <w:color w:val="000000"/>
                <w:lang w:val="it-CH"/>
              </w:rPr>
            </w:pPr>
            <w:r w:rsidRPr="00EB567A">
              <w:rPr>
                <w:rFonts w:eastAsia="Arial" w:cs="Arial"/>
                <w:color w:val="000000"/>
                <w:lang w:val="it-CH"/>
              </w:rPr>
              <w:t xml:space="preserve">5 pct — calendarul prevede livrarea L1+L2 în maximum 3 luni și finalizarea tuturor livrabilelor în termenul contractual de 6 luni, </w:t>
            </w:r>
          </w:p>
          <w:p w14:paraId="0BEC3DBD" w14:textId="77777777" w:rsidR="007825B5" w:rsidRPr="00EB567A" w:rsidRDefault="007825B5" w:rsidP="00C65459">
            <w:pPr>
              <w:spacing w:before="60" w:after="0" w:line="240" w:lineRule="auto"/>
              <w:ind w:left="0"/>
              <w:rPr>
                <w:rFonts w:eastAsia="Arial" w:cs="Arial"/>
                <w:color w:val="000000"/>
                <w:lang w:val="it-CH"/>
              </w:rPr>
            </w:pPr>
            <w:r w:rsidRPr="00EB567A">
              <w:rPr>
                <w:rFonts w:eastAsia="Arial" w:cs="Arial"/>
                <w:color w:val="000000"/>
                <w:lang w:val="it-CH"/>
              </w:rPr>
              <w:t>10 pct — condiția de la 5 pct este îndeplinită ȘI efortul estimat (zile-om per activitate și expert) respectă minimele obligatorii per pachet: P1 — 6 zile-om / P2 — 14 zile-om / P3 — 25 zile-om / P4 — 40 zile-om.</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01094039"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5AF185E6"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7EAAB56C"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tcPr>
          <w:p w14:paraId="75FEF8FA"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0C827AF7" w14:textId="77777777" w:rsidTr="005F5331">
        <w:tc>
          <w:tcPr>
            <w:tcW w:w="5866" w:type="dxa"/>
            <w:gridSpan w:val="3"/>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61700C4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TOTAL C3</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22946EAB"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33664C4C"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7689BF98"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1081"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1D882F12"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/20</w:t>
            </w:r>
          </w:p>
        </w:tc>
      </w:tr>
      <w:tr w:rsidR="007825B5" w:rsidRPr="003C3DE5" w14:paraId="0CC0462D" w14:textId="77777777" w:rsidTr="005F5331">
        <w:tc>
          <w:tcPr>
            <w:tcW w:w="0" w:type="auto"/>
            <w:gridSpan w:val="7"/>
            <w:tcBorders>
              <w:top w:val="single" w:sz="4" w:space="0" w:color="BFBFBF"/>
              <w:left w:val="single" w:sz="4" w:space="0" w:color="BFBFBF"/>
              <w:bottom w:val="single" w:sz="4" w:space="0" w:color="BFBFBF"/>
              <w:right w:val="single" w:sz="4" w:space="0" w:color="BFBFBF"/>
            </w:tcBorders>
            <w:shd w:val="clear" w:color="auto" w:fill="1F4E79"/>
            <w:tcMar>
              <w:top w:w="70" w:type="dxa"/>
              <w:left w:w="120" w:type="dxa"/>
              <w:bottom w:w="70" w:type="dxa"/>
              <w:right w:w="120" w:type="dxa"/>
            </w:tcMar>
            <w:hideMark/>
          </w:tcPr>
          <w:p w14:paraId="04B41CC4" w14:textId="77777777" w:rsidR="007825B5" w:rsidRPr="003C3DE5" w:rsidRDefault="007825B5" w:rsidP="00C65459">
            <w:pPr>
              <w:spacing w:after="0" w:line="240" w:lineRule="auto"/>
              <w:ind w:left="0"/>
              <w:jc w:val="left"/>
              <w:rPr>
                <w:rFonts w:eastAsia="Arial" w:cs="Arial"/>
                <w:color w:val="000000"/>
              </w:rPr>
            </w:pPr>
            <w:r w:rsidRPr="003C3DE5">
              <w:rPr>
                <w:rFonts w:eastAsia="Arial" w:cs="Arial"/>
                <w:b/>
                <w:bCs/>
                <w:color w:val="FFFFFF"/>
              </w:rPr>
              <w:t xml:space="preserve">C4 — Impact </w:t>
            </w:r>
            <w:proofErr w:type="spellStart"/>
            <w:r w:rsidRPr="003C3DE5">
              <w:rPr>
                <w:rFonts w:eastAsia="Arial" w:cs="Arial"/>
                <w:b/>
                <w:bCs/>
                <w:color w:val="FFFFFF"/>
              </w:rPr>
              <w:t>și</w:t>
            </w:r>
            <w:proofErr w:type="spellEnd"/>
            <w:r w:rsidRPr="003C3DE5">
              <w:rPr>
                <w:rFonts w:eastAsia="Arial" w:cs="Arial"/>
                <w:b/>
                <w:bCs/>
                <w:color w:val="FFFFFF"/>
              </w:rPr>
              <w:t xml:space="preserve"> </w:t>
            </w:r>
            <w:proofErr w:type="spellStart"/>
            <w:r w:rsidRPr="003C3DE5">
              <w:rPr>
                <w:rFonts w:eastAsia="Arial" w:cs="Arial"/>
                <w:b/>
                <w:bCs/>
                <w:color w:val="FFFFFF"/>
              </w:rPr>
              <w:t>sustenabilitate</w:t>
            </w:r>
            <w:proofErr w:type="spellEnd"/>
            <w:r w:rsidRPr="003C3DE5">
              <w:rPr>
                <w:rFonts w:eastAsia="Arial" w:cs="Arial"/>
                <w:b/>
                <w:bCs/>
                <w:color w:val="D6E4F0"/>
              </w:rPr>
              <w:t xml:space="preserve">  —  20 </w:t>
            </w:r>
            <w:proofErr w:type="spellStart"/>
            <w:r w:rsidRPr="003C3DE5">
              <w:rPr>
                <w:rFonts w:eastAsia="Arial" w:cs="Arial"/>
                <w:b/>
                <w:bCs/>
                <w:color w:val="D6E4F0"/>
              </w:rPr>
              <w:t>puncte</w:t>
            </w:r>
            <w:proofErr w:type="spellEnd"/>
          </w:p>
        </w:tc>
      </w:tr>
      <w:tr w:rsidR="007825B5" w:rsidRPr="003C3DE5" w14:paraId="6529976B"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4750DDF3"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Nr.</w:t>
            </w:r>
          </w:p>
        </w:tc>
        <w:tc>
          <w:tcPr>
            <w:tcW w:w="189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045F9690"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Subcriteriu</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621FB946" w14:textId="77777777" w:rsidR="007825B5" w:rsidRPr="00EB567A" w:rsidRDefault="007825B5" w:rsidP="00C65459">
            <w:pPr>
              <w:spacing w:after="0" w:line="240" w:lineRule="auto"/>
              <w:ind w:left="0"/>
              <w:jc w:val="left"/>
              <w:rPr>
                <w:rFonts w:eastAsia="Arial" w:cs="Arial"/>
                <w:color w:val="000000"/>
                <w:lang w:val="it-CH"/>
              </w:rPr>
            </w:pPr>
            <w:r w:rsidRPr="00EB567A">
              <w:rPr>
                <w:rFonts w:eastAsia="Arial" w:cs="Arial"/>
                <w:b/>
                <w:bCs/>
                <w:color w:val="FFFFFF"/>
                <w:lang w:val="it-CH"/>
              </w:rPr>
              <w:t>Ce se verifică și cum se punctează</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76139DA6"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0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6993E6BC"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5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6A0796D5"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10 pct</w:t>
            </w:r>
          </w:p>
        </w:tc>
        <w:tc>
          <w:tcPr>
            <w:tcW w:w="1081"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40324FBB"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Punctaj</w:t>
            </w:r>
            <w:proofErr w:type="spellEnd"/>
            <w:r w:rsidRPr="003C3DE5">
              <w:rPr>
                <w:rFonts w:eastAsia="Arial" w:cs="Arial"/>
                <w:b/>
                <w:bCs/>
                <w:color w:val="FFFFFF"/>
              </w:rPr>
              <w:t xml:space="preserve"> </w:t>
            </w:r>
            <w:proofErr w:type="spellStart"/>
            <w:r w:rsidRPr="003C3DE5">
              <w:rPr>
                <w:rFonts w:eastAsia="Arial" w:cs="Arial"/>
                <w:b/>
                <w:bCs/>
                <w:color w:val="FFFFFF"/>
              </w:rPr>
              <w:t>acordat</w:t>
            </w:r>
            <w:proofErr w:type="spellEnd"/>
          </w:p>
        </w:tc>
      </w:tr>
      <w:tr w:rsidR="007825B5" w:rsidRPr="003C3DE5" w14:paraId="7F01FE6D"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07A2BF96"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4.1</w:t>
            </w:r>
          </w:p>
        </w:tc>
        <w:tc>
          <w:tcPr>
            <w:tcW w:w="189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099C9D8F" w14:textId="77777777" w:rsidR="007825B5" w:rsidRPr="003C3DE5" w:rsidRDefault="007825B5" w:rsidP="00C65459">
            <w:pPr>
              <w:spacing w:after="0" w:line="240" w:lineRule="auto"/>
              <w:ind w:left="0"/>
              <w:jc w:val="left"/>
              <w:rPr>
                <w:rFonts w:eastAsia="Arial" w:cs="Arial"/>
                <w:color w:val="000000"/>
              </w:rPr>
            </w:pPr>
            <w:proofErr w:type="spellStart"/>
            <w:r w:rsidRPr="003C3DE5">
              <w:rPr>
                <w:rFonts w:eastAsia="Arial" w:cs="Arial"/>
                <w:b/>
                <w:bCs/>
                <w:color w:val="000000"/>
              </w:rPr>
              <w:t>Impactul</w:t>
            </w:r>
            <w:proofErr w:type="spellEnd"/>
            <w:r w:rsidRPr="003C3DE5">
              <w:rPr>
                <w:rFonts w:eastAsia="Arial" w:cs="Arial"/>
                <w:b/>
                <w:bCs/>
                <w:color w:val="000000"/>
              </w:rPr>
              <w:t xml:space="preserve"> </w:t>
            </w:r>
            <w:proofErr w:type="spellStart"/>
            <w:r w:rsidRPr="003C3DE5">
              <w:rPr>
                <w:rFonts w:eastAsia="Arial" w:cs="Arial"/>
                <w:b/>
                <w:bCs/>
                <w:color w:val="000000"/>
              </w:rPr>
              <w:t>asupra</w:t>
            </w:r>
            <w:proofErr w:type="spellEnd"/>
            <w:r w:rsidRPr="003C3DE5">
              <w:rPr>
                <w:rFonts w:eastAsia="Arial" w:cs="Arial"/>
                <w:b/>
                <w:bCs/>
                <w:color w:val="000000"/>
              </w:rPr>
              <w:t xml:space="preserve"> </w:t>
            </w:r>
            <w:proofErr w:type="spellStart"/>
            <w:r w:rsidRPr="003C3DE5">
              <w:rPr>
                <w:rFonts w:eastAsia="Arial" w:cs="Arial"/>
                <w:b/>
                <w:bCs/>
                <w:color w:val="000000"/>
              </w:rPr>
              <w:t>conformității</w:t>
            </w:r>
            <w:proofErr w:type="spellEnd"/>
            <w:r w:rsidRPr="003C3DE5">
              <w:rPr>
                <w:rFonts w:eastAsia="Arial" w:cs="Arial"/>
                <w:b/>
                <w:bCs/>
                <w:color w:val="000000"/>
              </w:rPr>
              <w:t xml:space="preserve"> CRA a </w:t>
            </w:r>
            <w:proofErr w:type="spellStart"/>
            <w:r w:rsidRPr="003C3DE5">
              <w:rPr>
                <w:rFonts w:eastAsia="Arial" w:cs="Arial"/>
                <w:b/>
                <w:bCs/>
                <w:color w:val="000000"/>
              </w:rPr>
              <w:t>beneficiarului</w:t>
            </w:r>
            <w:proofErr w:type="spellEnd"/>
            <w:r w:rsidRPr="003C3DE5">
              <w:rPr>
                <w:rFonts w:eastAsia="Arial" w:cs="Arial"/>
                <w:b/>
                <w:bCs/>
                <w:color w:val="000000"/>
              </w:rPr>
              <w:t xml:space="preserve"> final</w:t>
            </w:r>
          </w:p>
        </w:tc>
        <w:tc>
          <w:tcPr>
            <w:tcW w:w="338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hideMark/>
          </w:tcPr>
          <w:p w14:paraId="5855360A" w14:textId="77777777" w:rsidR="007825B5" w:rsidRPr="00EB567A" w:rsidRDefault="007825B5" w:rsidP="00C65459">
            <w:pPr>
              <w:spacing w:after="0" w:line="240" w:lineRule="auto"/>
              <w:ind w:left="0"/>
              <w:rPr>
                <w:rFonts w:eastAsia="Arial" w:cs="Arial"/>
                <w:color w:val="000000"/>
                <w:lang w:val="it-CH"/>
              </w:rPr>
            </w:pPr>
            <w:r w:rsidRPr="00EB567A">
              <w:rPr>
                <w:rFonts w:eastAsia="Arial" w:cs="Arial"/>
                <w:i/>
                <w:iCs/>
                <w:color w:val="595959"/>
                <w:lang w:val="it-CH"/>
              </w:rPr>
              <w:t>0 pct — impactul este descris generic, fără indicatori cuantificabili sau fără legătură demonstrabilă cu cerințele CRA Anexa I și fără indicatori cuantificabili.</w:t>
            </w:r>
          </w:p>
          <w:p w14:paraId="5806F539"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5 pct — cererea prezintă indicatori cuantificabili (scor de maturitate estimat post-intervenție, număr produse evaluate)  corelați cu pachetul ales asumând realizarea analizei GAP în etapa de implementare ca bază pentru livrabilele obligatori</w:t>
            </w:r>
          </w:p>
          <w:p w14:paraId="1DFA7283" w14:textId="77777777" w:rsidR="007825B5" w:rsidRPr="003C3DE5" w:rsidRDefault="007825B5" w:rsidP="00C65459">
            <w:pPr>
              <w:spacing w:before="60" w:after="0" w:line="240" w:lineRule="auto"/>
              <w:ind w:left="0"/>
              <w:rPr>
                <w:rFonts w:eastAsia="Arial" w:cs="Arial"/>
                <w:color w:val="000000"/>
              </w:rPr>
            </w:pPr>
            <w:r w:rsidRPr="00EB567A">
              <w:rPr>
                <w:rFonts w:eastAsia="Arial" w:cs="Arial"/>
                <w:color w:val="000000"/>
                <w:lang w:val="it-IT"/>
              </w:rPr>
              <w:t xml:space="preserve">10 pct — condiția de la 5 pct este îndeplinită ȘI cererea adresează explicit obligațiile cu termen anterior 2027: CVD (Art. 14–15 CRA, septembrie 2026) și/sau SBOM (Art. 13 alin. </w:t>
            </w:r>
            <w:r w:rsidRPr="003C3DE5">
              <w:rPr>
                <w:rFonts w:eastAsia="Arial" w:cs="Arial"/>
                <w:color w:val="000000"/>
              </w:rPr>
              <w:t xml:space="preserve">6 CRA), cu plan de </w:t>
            </w:r>
            <w:proofErr w:type="spellStart"/>
            <w:r w:rsidRPr="003C3DE5">
              <w:rPr>
                <w:rFonts w:eastAsia="Arial" w:cs="Arial"/>
                <w:color w:val="000000"/>
              </w:rPr>
              <w:t>acțiune</w:t>
            </w:r>
            <w:proofErr w:type="spellEnd"/>
            <w:r w:rsidRPr="003C3DE5">
              <w:rPr>
                <w:rFonts w:eastAsia="Arial" w:cs="Arial"/>
                <w:color w:val="000000"/>
              </w:rPr>
              <w:t xml:space="preserve"> </w:t>
            </w:r>
            <w:proofErr w:type="spellStart"/>
            <w:r w:rsidRPr="003C3DE5">
              <w:rPr>
                <w:rFonts w:eastAsia="Arial" w:cs="Arial"/>
                <w:color w:val="000000"/>
              </w:rPr>
              <w:t>inclus</w:t>
            </w:r>
            <w:proofErr w:type="spellEnd"/>
            <w:r w:rsidRPr="003C3DE5">
              <w:rPr>
                <w:rFonts w:eastAsia="Arial" w:cs="Arial"/>
                <w:color w:val="000000"/>
              </w:rPr>
              <w:t xml:space="preserve"> </w:t>
            </w:r>
            <w:proofErr w:type="spellStart"/>
            <w:r w:rsidRPr="003C3DE5">
              <w:rPr>
                <w:rFonts w:eastAsia="Arial" w:cs="Arial"/>
                <w:color w:val="000000"/>
              </w:rPr>
              <w:t>în</w:t>
            </w:r>
            <w:proofErr w:type="spellEnd"/>
            <w:r w:rsidRPr="003C3DE5">
              <w:rPr>
                <w:rFonts w:eastAsia="Arial" w:cs="Arial"/>
                <w:color w:val="000000"/>
              </w:rPr>
              <w:t xml:space="preserve"> L1.</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2C07C729"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417032E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085CCA6B"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tcPr>
          <w:p w14:paraId="6ACE14D4"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79D08EA5"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0A8A8DB8"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4.2</w:t>
            </w:r>
          </w:p>
        </w:tc>
        <w:tc>
          <w:tcPr>
            <w:tcW w:w="189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006B7189"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000000"/>
                <w:lang w:val="it-IT"/>
              </w:rPr>
              <w:t>Sustenabilitatea rezultatelor după finalizarea proiectului</w:t>
            </w:r>
          </w:p>
        </w:tc>
        <w:tc>
          <w:tcPr>
            <w:tcW w:w="338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hideMark/>
          </w:tcPr>
          <w:p w14:paraId="34EF5642" w14:textId="77777777" w:rsidR="007825B5" w:rsidRPr="003C3DE5" w:rsidRDefault="007825B5" w:rsidP="00C65459">
            <w:pPr>
              <w:spacing w:after="0" w:line="240" w:lineRule="auto"/>
              <w:ind w:left="0"/>
              <w:rPr>
                <w:rFonts w:eastAsia="Arial" w:cs="Arial"/>
                <w:color w:val="000000"/>
                <w:lang w:val="it-IT"/>
              </w:rPr>
            </w:pPr>
            <w:r w:rsidRPr="003C3DE5">
              <w:rPr>
                <w:rFonts w:eastAsia="Arial" w:cs="Arial"/>
                <w:i/>
                <w:iCs/>
                <w:color w:val="595959"/>
                <w:lang w:val="it-IT"/>
              </w:rPr>
              <w:t>0 pct — cererea nu conține nicio referire la continuitatea activităților de conformare după finalizarea proiectului.</w:t>
            </w:r>
          </w:p>
          <w:p w14:paraId="5CCCF260"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5 pct — cererea descrie modul în care beneficiarul final va continua parcursul de conformare după finalizarea proiectului (plan intern, resurse alocate, utilizarea recomandărilor din livrabile).</w:t>
            </w:r>
          </w:p>
          <w:p w14:paraId="3D7B2E65"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10 pct — condiția de la 5 pct este îndeplinită ȘI cererea identifică instrumente DEP/ECCC (din ecosistemul proiectelor cu implicarea NCC-RO) pe care beneficiarul final le va utiliza pentru monitorizare și remediere continuă, astfel cum sunt recomandate în secțiunea 4.1 din prezentul ghid.</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39AFAEDC"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23D4036B"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1793DD04"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tcPr>
          <w:p w14:paraId="1E929E53"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0ABA4A8F" w14:textId="77777777" w:rsidTr="005F5331">
        <w:tc>
          <w:tcPr>
            <w:tcW w:w="5866" w:type="dxa"/>
            <w:gridSpan w:val="3"/>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50FD4E7F"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TOTAL C4</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20B93009"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7B749133"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41F339C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1081"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2AFB6E1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/20</w:t>
            </w:r>
          </w:p>
        </w:tc>
      </w:tr>
      <w:tr w:rsidR="007825B5" w:rsidRPr="003C3DE5" w14:paraId="34FB5F7E" w14:textId="77777777" w:rsidTr="005F5331">
        <w:tc>
          <w:tcPr>
            <w:tcW w:w="0" w:type="auto"/>
            <w:gridSpan w:val="7"/>
            <w:tcBorders>
              <w:top w:val="single" w:sz="4" w:space="0" w:color="BFBFBF"/>
              <w:left w:val="single" w:sz="4" w:space="0" w:color="BFBFBF"/>
              <w:bottom w:val="single" w:sz="4" w:space="0" w:color="BFBFBF"/>
              <w:right w:val="single" w:sz="4" w:space="0" w:color="BFBFBF"/>
            </w:tcBorders>
            <w:shd w:val="clear" w:color="auto" w:fill="1F4E79"/>
            <w:tcMar>
              <w:top w:w="70" w:type="dxa"/>
              <w:left w:w="120" w:type="dxa"/>
              <w:bottom w:w="70" w:type="dxa"/>
              <w:right w:w="120" w:type="dxa"/>
            </w:tcMar>
            <w:hideMark/>
          </w:tcPr>
          <w:p w14:paraId="27CB1542" w14:textId="77777777" w:rsidR="007825B5" w:rsidRPr="003C3DE5" w:rsidRDefault="007825B5" w:rsidP="00C65459">
            <w:pPr>
              <w:spacing w:after="0" w:line="240" w:lineRule="auto"/>
              <w:ind w:left="0"/>
              <w:jc w:val="left"/>
              <w:rPr>
                <w:rFonts w:eastAsia="Arial" w:cs="Arial"/>
                <w:color w:val="000000"/>
              </w:rPr>
            </w:pPr>
            <w:r w:rsidRPr="003C3DE5">
              <w:rPr>
                <w:rFonts w:eastAsia="Arial" w:cs="Arial"/>
                <w:b/>
                <w:bCs/>
                <w:color w:val="FFFFFF"/>
              </w:rPr>
              <w:t xml:space="preserve">C5 — </w:t>
            </w:r>
            <w:proofErr w:type="spellStart"/>
            <w:r w:rsidRPr="003C3DE5">
              <w:rPr>
                <w:rFonts w:eastAsia="Arial" w:cs="Arial"/>
                <w:b/>
                <w:bCs/>
                <w:color w:val="FFFFFF"/>
              </w:rPr>
              <w:t>Eficiența</w:t>
            </w:r>
            <w:proofErr w:type="spellEnd"/>
            <w:r w:rsidRPr="003C3DE5">
              <w:rPr>
                <w:rFonts w:eastAsia="Arial" w:cs="Arial"/>
                <w:b/>
                <w:bCs/>
                <w:color w:val="FFFFFF"/>
              </w:rPr>
              <w:t xml:space="preserve"> </w:t>
            </w:r>
            <w:proofErr w:type="spellStart"/>
            <w:r w:rsidRPr="003C3DE5">
              <w:rPr>
                <w:rFonts w:eastAsia="Arial" w:cs="Arial"/>
                <w:b/>
                <w:bCs/>
                <w:color w:val="FFFFFF"/>
              </w:rPr>
              <w:t>costurilor</w:t>
            </w:r>
            <w:proofErr w:type="spellEnd"/>
            <w:r w:rsidRPr="003C3DE5">
              <w:rPr>
                <w:rFonts w:eastAsia="Arial" w:cs="Arial"/>
                <w:b/>
                <w:bCs/>
                <w:color w:val="D6E4F0"/>
              </w:rPr>
              <w:t xml:space="preserve">  —  20 </w:t>
            </w:r>
            <w:proofErr w:type="spellStart"/>
            <w:r w:rsidRPr="003C3DE5">
              <w:rPr>
                <w:rFonts w:eastAsia="Arial" w:cs="Arial"/>
                <w:b/>
                <w:bCs/>
                <w:color w:val="D6E4F0"/>
              </w:rPr>
              <w:t>puncte</w:t>
            </w:r>
            <w:proofErr w:type="spellEnd"/>
          </w:p>
        </w:tc>
      </w:tr>
      <w:tr w:rsidR="007825B5" w:rsidRPr="003C3DE5" w14:paraId="790ED20B"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2A8B286F"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Nr.</w:t>
            </w:r>
          </w:p>
        </w:tc>
        <w:tc>
          <w:tcPr>
            <w:tcW w:w="189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379B04FD"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Subcriteriu</w:t>
            </w:r>
            <w:proofErr w:type="spellEnd"/>
          </w:p>
        </w:tc>
        <w:tc>
          <w:tcPr>
            <w:tcW w:w="3388"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511B2F82"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FFFFFF"/>
                <w:lang w:val="it-IT"/>
              </w:rPr>
              <w:t>Ce se verifică și cum se punctează</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1AFA60A6"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0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125A92A7"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5 pct</w:t>
            </w:r>
          </w:p>
        </w:tc>
        <w:tc>
          <w:tcPr>
            <w:tcW w:w="693"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37B8DC0C"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10 pct</w:t>
            </w:r>
          </w:p>
        </w:tc>
        <w:tc>
          <w:tcPr>
            <w:tcW w:w="1081" w:type="dxa"/>
            <w:tcBorders>
              <w:top w:val="single" w:sz="4" w:space="0" w:color="BFBFBF"/>
              <w:left w:val="single" w:sz="4" w:space="0" w:color="BFBFBF"/>
              <w:bottom w:val="single" w:sz="4" w:space="0" w:color="BFBFBF"/>
              <w:right w:val="single" w:sz="4" w:space="0" w:color="BFBFBF"/>
            </w:tcBorders>
            <w:shd w:val="clear" w:color="auto" w:fill="2E75B6"/>
            <w:tcMar>
              <w:top w:w="70" w:type="dxa"/>
              <w:left w:w="120" w:type="dxa"/>
              <w:bottom w:w="70" w:type="dxa"/>
              <w:right w:w="120" w:type="dxa"/>
            </w:tcMar>
            <w:vAlign w:val="center"/>
            <w:hideMark/>
          </w:tcPr>
          <w:p w14:paraId="49DE87DC" w14:textId="77777777" w:rsidR="007825B5" w:rsidRPr="003C3DE5" w:rsidRDefault="007825B5" w:rsidP="00C65459">
            <w:pPr>
              <w:spacing w:after="0" w:line="240" w:lineRule="auto"/>
              <w:ind w:left="0"/>
              <w:jc w:val="center"/>
              <w:rPr>
                <w:rFonts w:eastAsia="Arial" w:cs="Arial"/>
                <w:color w:val="000000"/>
              </w:rPr>
            </w:pPr>
            <w:proofErr w:type="spellStart"/>
            <w:r w:rsidRPr="003C3DE5">
              <w:rPr>
                <w:rFonts w:eastAsia="Arial" w:cs="Arial"/>
                <w:b/>
                <w:bCs/>
                <w:color w:val="FFFFFF"/>
              </w:rPr>
              <w:t>Punctaj</w:t>
            </w:r>
            <w:proofErr w:type="spellEnd"/>
            <w:r w:rsidRPr="003C3DE5">
              <w:rPr>
                <w:rFonts w:eastAsia="Arial" w:cs="Arial"/>
                <w:b/>
                <w:bCs/>
                <w:color w:val="FFFFFF"/>
              </w:rPr>
              <w:t xml:space="preserve"> </w:t>
            </w:r>
            <w:proofErr w:type="spellStart"/>
            <w:r w:rsidRPr="003C3DE5">
              <w:rPr>
                <w:rFonts w:eastAsia="Arial" w:cs="Arial"/>
                <w:b/>
                <w:bCs/>
                <w:color w:val="FFFFFF"/>
              </w:rPr>
              <w:t>acordat</w:t>
            </w:r>
            <w:proofErr w:type="spellEnd"/>
          </w:p>
        </w:tc>
      </w:tr>
      <w:tr w:rsidR="007825B5" w:rsidRPr="003C3DE5" w14:paraId="3C51D7D5"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489CE90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5.1</w:t>
            </w:r>
          </w:p>
        </w:tc>
        <w:tc>
          <w:tcPr>
            <w:tcW w:w="189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46A3B2B0"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000000"/>
                <w:lang w:val="it-IT"/>
              </w:rPr>
              <w:t>Corelarea bugetului cu pachetul ales și cu activitățile propuse</w:t>
            </w:r>
          </w:p>
        </w:tc>
        <w:tc>
          <w:tcPr>
            <w:tcW w:w="3388"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hideMark/>
          </w:tcPr>
          <w:p w14:paraId="110AF649" w14:textId="77777777" w:rsidR="007825B5" w:rsidRPr="003C3DE5" w:rsidRDefault="007825B5" w:rsidP="00C65459">
            <w:pPr>
              <w:spacing w:after="0" w:line="240" w:lineRule="auto"/>
              <w:ind w:left="0"/>
              <w:rPr>
                <w:rFonts w:eastAsia="Arial" w:cs="Arial"/>
                <w:color w:val="000000"/>
                <w:lang w:val="it-IT"/>
              </w:rPr>
            </w:pPr>
            <w:r w:rsidRPr="003C3DE5">
              <w:rPr>
                <w:rFonts w:eastAsia="Arial" w:cs="Arial"/>
                <w:i/>
                <w:iCs/>
                <w:color w:val="595959"/>
                <w:lang w:val="it-IT"/>
              </w:rPr>
              <w:t>0 pct — bugetul nu este defalcat pe activități sau depășește plafonul maxim per pachet fără justificare, ori se abate semnificativ de la tarifele maxime orientative din ghid.</w:t>
            </w:r>
          </w:p>
          <w:p w14:paraId="6C971B05"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5 pct — bugetul este defalcat pe activități și experți (deviz om-oră per Anexa 10), se încadrează în plafonul maxim per pachet și respectă tarifele maxime orientative din ghid.</w:t>
            </w:r>
          </w:p>
          <w:p w14:paraId="7BF47A1C"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10 pct — condiția de la 5 pct este îndeplinită ȘI devizul demonstrează că efortul estimat (zile-om) per activitate și expert este realist și proporțional cu complexitatea produselor evaluate și dimensiunea beneficiarului final.</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6CFD889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556D2161"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hideMark/>
          </w:tcPr>
          <w:p w14:paraId="56A66612"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FFFFF"/>
            <w:tcMar>
              <w:top w:w="70" w:type="dxa"/>
              <w:left w:w="120" w:type="dxa"/>
              <w:bottom w:w="70" w:type="dxa"/>
              <w:right w:w="120" w:type="dxa"/>
            </w:tcMar>
            <w:vAlign w:val="center"/>
          </w:tcPr>
          <w:p w14:paraId="48A6A697"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46B33818" w14:textId="77777777" w:rsidTr="005F5331">
        <w:tc>
          <w:tcPr>
            <w:tcW w:w="580"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2AD1CC37"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000000"/>
              </w:rPr>
              <w:t>5.2</w:t>
            </w:r>
          </w:p>
        </w:tc>
        <w:tc>
          <w:tcPr>
            <w:tcW w:w="189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4D94188C" w14:textId="77777777" w:rsidR="007825B5" w:rsidRPr="003C3DE5" w:rsidRDefault="007825B5" w:rsidP="00C65459">
            <w:pPr>
              <w:spacing w:after="0" w:line="240" w:lineRule="auto"/>
              <w:ind w:left="0"/>
              <w:jc w:val="left"/>
              <w:rPr>
                <w:rFonts w:eastAsia="Arial" w:cs="Arial"/>
                <w:color w:val="000000"/>
                <w:lang w:val="it-IT"/>
              </w:rPr>
            </w:pPr>
            <w:r w:rsidRPr="003C3DE5">
              <w:rPr>
                <w:rFonts w:eastAsia="Arial" w:cs="Arial"/>
                <w:b/>
                <w:bCs/>
                <w:color w:val="000000"/>
                <w:lang w:val="it-IT"/>
              </w:rPr>
              <w:t>Realismul și maturitatea estimării bugetare (Corectitudinea aplicării practicilor contabile proprii pentru costurile reale )</w:t>
            </w:r>
          </w:p>
        </w:tc>
        <w:tc>
          <w:tcPr>
            <w:tcW w:w="3388"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hideMark/>
          </w:tcPr>
          <w:p w14:paraId="457E8009" w14:textId="77777777" w:rsidR="007825B5" w:rsidRPr="003C3DE5" w:rsidRDefault="007825B5" w:rsidP="00C65459">
            <w:pPr>
              <w:spacing w:before="60" w:after="0" w:line="240" w:lineRule="auto"/>
              <w:ind w:left="0"/>
              <w:rPr>
                <w:rFonts w:eastAsia="Arial" w:cs="Arial"/>
                <w:i/>
                <w:iCs/>
                <w:color w:val="595959"/>
                <w:lang w:val="it-IT"/>
              </w:rPr>
            </w:pPr>
            <w:r w:rsidRPr="003C3DE5">
              <w:rPr>
                <w:rFonts w:eastAsia="Arial" w:cs="Arial"/>
                <w:i/>
                <w:iCs/>
                <w:color w:val="595959"/>
                <w:lang w:val="it-IT"/>
              </w:rPr>
              <w:t xml:space="preserve">0 pct — Defalcare bugetară incompletă, cu costuri neeligibile incluse sau necorelate cu pachetele de lucru </w:t>
            </w:r>
          </w:p>
          <w:p w14:paraId="2102B68F"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5 pct — Bugetul este structurat corect pe pachete de lucru și beneficiari, reflectând exclusiv costuri reale estimate conform practicilor contabile proprii..</w:t>
            </w:r>
          </w:p>
          <w:p w14:paraId="002244E6" w14:textId="77777777" w:rsidR="007825B5" w:rsidRPr="003C3DE5" w:rsidRDefault="007825B5" w:rsidP="00C65459">
            <w:pPr>
              <w:spacing w:before="60" w:after="0" w:line="240" w:lineRule="auto"/>
              <w:ind w:left="0"/>
              <w:rPr>
                <w:rFonts w:eastAsia="Arial" w:cs="Arial"/>
                <w:color w:val="000000"/>
                <w:lang w:val="it-IT"/>
              </w:rPr>
            </w:pPr>
            <w:r w:rsidRPr="003C3DE5">
              <w:rPr>
                <w:rFonts w:eastAsia="Arial" w:cs="Arial"/>
                <w:color w:val="000000"/>
                <w:lang w:val="it-IT"/>
              </w:rPr>
              <w:t>10 pct — Condiția de la 5 pct este îndeplinită ȘI justificarea detaliată a resurselor (ore de muncă, tarife de personal, echipamente) probează realismul deplin al costurilor în raport cu livrabilele asumate.</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3DB9E0D4"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0</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1EF3047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5</w:t>
            </w:r>
          </w:p>
        </w:tc>
        <w:tc>
          <w:tcPr>
            <w:tcW w:w="693"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hideMark/>
          </w:tcPr>
          <w:p w14:paraId="6BFF8DEA"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10</w:t>
            </w:r>
          </w:p>
        </w:tc>
        <w:tc>
          <w:tcPr>
            <w:tcW w:w="1081" w:type="dxa"/>
            <w:tcBorders>
              <w:top w:val="single" w:sz="4" w:space="0" w:color="BFBFBF"/>
              <w:left w:val="single" w:sz="4" w:space="0" w:color="BFBFBF"/>
              <w:bottom w:val="single" w:sz="4" w:space="0" w:color="BFBFBF"/>
              <w:right w:val="single" w:sz="4" w:space="0" w:color="BFBFBF"/>
            </w:tcBorders>
            <w:shd w:val="clear" w:color="auto" w:fill="F5F5F5"/>
            <w:tcMar>
              <w:top w:w="70" w:type="dxa"/>
              <w:left w:w="120" w:type="dxa"/>
              <w:bottom w:w="70" w:type="dxa"/>
              <w:right w:w="120" w:type="dxa"/>
            </w:tcMar>
            <w:vAlign w:val="center"/>
          </w:tcPr>
          <w:p w14:paraId="45F442CB" w14:textId="77777777" w:rsidR="007825B5" w:rsidRPr="003C3DE5" w:rsidRDefault="007825B5" w:rsidP="00C65459">
            <w:pPr>
              <w:spacing w:after="0" w:line="240" w:lineRule="auto"/>
              <w:ind w:left="0"/>
              <w:jc w:val="center"/>
              <w:rPr>
                <w:rFonts w:eastAsia="Arial" w:cs="Arial"/>
                <w:color w:val="000000"/>
              </w:rPr>
            </w:pPr>
          </w:p>
        </w:tc>
      </w:tr>
      <w:tr w:rsidR="007825B5" w:rsidRPr="003C3DE5" w14:paraId="33D10E73" w14:textId="77777777" w:rsidTr="005F5331">
        <w:tc>
          <w:tcPr>
            <w:tcW w:w="5866" w:type="dxa"/>
            <w:gridSpan w:val="3"/>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647BBC18"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TOTAL C5</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79EBDA94"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682D5540"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693"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2E2C7143"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w:t>
            </w:r>
          </w:p>
        </w:tc>
        <w:tc>
          <w:tcPr>
            <w:tcW w:w="1081" w:type="dxa"/>
            <w:tcBorders>
              <w:top w:val="single" w:sz="4" w:space="0" w:color="BFBFBF"/>
              <w:left w:val="single" w:sz="4" w:space="0" w:color="BFBFBF"/>
              <w:bottom w:val="single" w:sz="4" w:space="0" w:color="BFBFBF"/>
              <w:right w:val="single" w:sz="4" w:space="0" w:color="BFBFBF"/>
            </w:tcBorders>
            <w:shd w:val="clear" w:color="auto" w:fill="D6E4F0"/>
            <w:tcMar>
              <w:top w:w="70" w:type="dxa"/>
              <w:left w:w="120" w:type="dxa"/>
              <w:bottom w:w="70" w:type="dxa"/>
              <w:right w:w="120" w:type="dxa"/>
            </w:tcMar>
            <w:vAlign w:val="center"/>
            <w:hideMark/>
          </w:tcPr>
          <w:p w14:paraId="7A01D839"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1F4E79"/>
              </w:rPr>
              <w:t>/20</w:t>
            </w:r>
          </w:p>
        </w:tc>
      </w:tr>
      <w:tr w:rsidR="007825B5" w:rsidRPr="003C3DE5" w14:paraId="5FC1FB44" w14:textId="77777777" w:rsidTr="005F5331">
        <w:tc>
          <w:tcPr>
            <w:tcW w:w="0" w:type="auto"/>
            <w:gridSpan w:val="6"/>
            <w:tcBorders>
              <w:top w:val="single" w:sz="8" w:space="0" w:color="1F4E79"/>
              <w:left w:val="single" w:sz="8" w:space="0" w:color="1F4E79"/>
              <w:bottom w:val="single" w:sz="8" w:space="0" w:color="1F4E79"/>
              <w:right w:val="single" w:sz="8" w:space="0" w:color="1F4E79"/>
            </w:tcBorders>
            <w:shd w:val="clear" w:color="auto" w:fill="1F4E79"/>
            <w:tcMar>
              <w:top w:w="100" w:type="dxa"/>
              <w:left w:w="140" w:type="dxa"/>
              <w:bottom w:w="100" w:type="dxa"/>
              <w:right w:w="140" w:type="dxa"/>
            </w:tcMar>
            <w:hideMark/>
          </w:tcPr>
          <w:p w14:paraId="6F600EE5" w14:textId="77777777" w:rsidR="007825B5" w:rsidRDefault="007825B5" w:rsidP="00C65459">
            <w:pPr>
              <w:spacing w:after="0" w:line="240" w:lineRule="auto"/>
              <w:ind w:left="0"/>
              <w:jc w:val="right"/>
              <w:rPr>
                <w:rFonts w:eastAsia="Arial" w:cs="Arial"/>
                <w:b/>
                <w:bCs/>
                <w:color w:val="FFFFFF"/>
              </w:rPr>
            </w:pPr>
            <w:r w:rsidRPr="003C3DE5">
              <w:rPr>
                <w:rFonts w:eastAsia="Arial" w:cs="Arial"/>
                <w:b/>
                <w:bCs/>
                <w:color w:val="FFFFFF"/>
              </w:rPr>
              <w:t>PUNCTAJ TOTAL EVALUARE TEHNICĂ ȘI FINANCIARĂ</w:t>
            </w:r>
          </w:p>
          <w:p w14:paraId="76242279" w14:textId="5328685E" w:rsidR="008B7D28" w:rsidRPr="00EB567A" w:rsidRDefault="008B7D28" w:rsidP="00C65459">
            <w:pPr>
              <w:spacing w:after="0" w:line="240" w:lineRule="auto"/>
              <w:ind w:left="0"/>
              <w:jc w:val="right"/>
              <w:rPr>
                <w:rFonts w:eastAsia="Arial" w:cs="Arial"/>
                <w:i/>
                <w:iCs/>
                <w:color w:val="000000"/>
                <w:sz w:val="20"/>
                <w:szCs w:val="20"/>
                <w:lang w:val="it-CH"/>
              </w:rPr>
            </w:pPr>
            <w:r w:rsidRPr="00EB567A">
              <w:rPr>
                <w:i/>
                <w:iCs/>
                <w:color w:val="FFFFFF" w:themeColor="background1"/>
                <w:sz w:val="20"/>
                <w:szCs w:val="20"/>
                <w:lang w:val="it-CH"/>
              </w:rPr>
              <w:t>Nu se acordă punctaje intermediare. Punctajul final al cererii reprezintă media aritmetică a punctajelor acordate de toți evaluatorii din comisie.</w:t>
            </w:r>
          </w:p>
        </w:tc>
        <w:tc>
          <w:tcPr>
            <w:tcW w:w="0" w:type="auto"/>
            <w:tcBorders>
              <w:top w:val="single" w:sz="8" w:space="0" w:color="1F4E79"/>
              <w:left w:val="single" w:sz="8" w:space="0" w:color="1F4E79"/>
              <w:bottom w:val="single" w:sz="8" w:space="0" w:color="1F4E79"/>
              <w:right w:val="single" w:sz="8" w:space="0" w:color="1F4E79"/>
            </w:tcBorders>
            <w:shd w:val="clear" w:color="auto" w:fill="1F4E79"/>
            <w:tcMar>
              <w:top w:w="100" w:type="dxa"/>
              <w:left w:w="140" w:type="dxa"/>
              <w:bottom w:w="100" w:type="dxa"/>
              <w:right w:w="140" w:type="dxa"/>
            </w:tcMar>
            <w:hideMark/>
          </w:tcPr>
          <w:p w14:paraId="634B6DD9" w14:textId="77777777" w:rsidR="007825B5" w:rsidRPr="003C3DE5" w:rsidRDefault="007825B5" w:rsidP="00C65459">
            <w:pPr>
              <w:spacing w:after="0" w:line="240" w:lineRule="auto"/>
              <w:ind w:left="0"/>
              <w:jc w:val="center"/>
              <w:rPr>
                <w:rFonts w:eastAsia="Arial" w:cs="Arial"/>
                <w:color w:val="000000"/>
              </w:rPr>
            </w:pPr>
            <w:r w:rsidRPr="003C3DE5">
              <w:rPr>
                <w:rFonts w:eastAsia="Arial" w:cs="Arial"/>
                <w:b/>
                <w:bCs/>
                <w:color w:val="FFFFFF"/>
              </w:rPr>
              <w:t>/100</w:t>
            </w:r>
          </w:p>
        </w:tc>
      </w:tr>
    </w:tbl>
    <w:p w14:paraId="5D26C677" w14:textId="27320A08" w:rsidR="0048078E" w:rsidRPr="003C3DE5" w:rsidRDefault="00C65459" w:rsidP="005336D2">
      <w:pPr>
        <w:pStyle w:val="Title2"/>
        <w:rPr>
          <w:rFonts w:ascii="Trebuchet MS" w:hAnsi="Trebuchet MS"/>
          <w:sz w:val="22"/>
          <w:szCs w:val="22"/>
        </w:rPr>
      </w:pPr>
      <w:r>
        <w:rPr>
          <w:rFonts w:ascii="Trebuchet MS" w:hAnsi="Trebuchet MS"/>
          <w:sz w:val="22"/>
          <w:szCs w:val="22"/>
        </w:rPr>
        <w:br w:type="textWrapping" w:clear="all"/>
      </w:r>
      <w:bookmarkStart w:id="53" w:name="_Toc233711899"/>
      <w:r w:rsidR="005336D2" w:rsidRPr="003C3DE5">
        <w:rPr>
          <w:rFonts w:ascii="Trebuchet MS" w:hAnsi="Trebuchet MS"/>
          <w:sz w:val="22"/>
          <w:szCs w:val="22"/>
        </w:rPr>
        <w:t>6</w:t>
      </w:r>
      <w:r w:rsidR="0048078E" w:rsidRPr="003C3DE5">
        <w:rPr>
          <w:rFonts w:ascii="Trebuchet MS" w:hAnsi="Trebuchet MS"/>
          <w:sz w:val="22"/>
          <w:szCs w:val="22"/>
        </w:rPr>
        <w:t>.</w:t>
      </w:r>
      <w:r w:rsidR="00122736" w:rsidRPr="003C3DE5">
        <w:rPr>
          <w:rFonts w:ascii="Trebuchet MS" w:hAnsi="Trebuchet MS"/>
          <w:sz w:val="22"/>
          <w:szCs w:val="22"/>
        </w:rPr>
        <w:t>3</w:t>
      </w:r>
      <w:r w:rsidR="0048078E" w:rsidRPr="003C3DE5">
        <w:rPr>
          <w:rFonts w:ascii="Trebuchet MS" w:hAnsi="Trebuchet MS"/>
          <w:sz w:val="22"/>
          <w:szCs w:val="22"/>
        </w:rPr>
        <w:t>. Aplicarea pragului de calitate</w:t>
      </w:r>
      <w:bookmarkEnd w:id="53"/>
    </w:p>
    <w:p w14:paraId="59F2E3C2" w14:textId="77777777" w:rsidR="006B1CE8" w:rsidRPr="002A501D" w:rsidRDefault="006B1CE8" w:rsidP="002A501D">
      <w:pPr>
        <w:spacing w:before="120" w:line="259" w:lineRule="auto"/>
        <w:ind w:left="0"/>
        <w:rPr>
          <w:rFonts w:eastAsia="Trebuchet MS" w:cs="Trebuchet MS"/>
          <w:color w:val="000000" w:themeColor="text1"/>
          <w:lang w:val="ro-RO"/>
        </w:rPr>
      </w:pPr>
      <w:r w:rsidRPr="002A501D">
        <w:rPr>
          <w:rFonts w:eastAsia="Trebuchet MS" w:cs="Trebuchet MS"/>
          <w:color w:val="000000" w:themeColor="text1"/>
          <w:lang w:val="ro-RO"/>
        </w:rPr>
        <w:t>Pentru a fi propusă spre finanțare, o cerere de finanțare trebuie să îndeplinească cumulativ următoarele condiții:</w:t>
      </w:r>
    </w:p>
    <w:p w14:paraId="02D49303" w14:textId="77777777" w:rsidR="006B1CE8" w:rsidRPr="002A501D" w:rsidRDefault="006B1CE8" w:rsidP="00756519">
      <w:pPr>
        <w:pStyle w:val="Listparagraf"/>
        <w:numPr>
          <w:ilvl w:val="0"/>
          <w:numId w:val="34"/>
        </w:numPr>
        <w:spacing w:before="120" w:line="259" w:lineRule="auto"/>
        <w:rPr>
          <w:rFonts w:eastAsia="Trebuchet MS" w:cs="Trebuchet MS"/>
          <w:color w:val="000000" w:themeColor="text1"/>
          <w:lang w:val="ro-RO"/>
        </w:rPr>
      </w:pPr>
      <w:r w:rsidRPr="002A501D">
        <w:rPr>
          <w:rFonts w:eastAsia="Trebuchet MS" w:cs="Trebuchet MS"/>
          <w:color w:val="000000" w:themeColor="text1"/>
          <w:lang w:val="ro-RO"/>
        </w:rPr>
        <w:t>un punctaj total de minimum 65 de puncte din 100 în cadrul evaluării tehnice și financiare;</w:t>
      </w:r>
    </w:p>
    <w:p w14:paraId="30189343" w14:textId="77777777" w:rsidR="006B1CE8" w:rsidRPr="002A501D" w:rsidRDefault="006B1CE8" w:rsidP="00756519">
      <w:pPr>
        <w:pStyle w:val="Listparagraf"/>
        <w:numPr>
          <w:ilvl w:val="0"/>
          <w:numId w:val="34"/>
        </w:numPr>
        <w:spacing w:before="120" w:line="259" w:lineRule="auto"/>
        <w:rPr>
          <w:rFonts w:eastAsia="Trebuchet MS" w:cs="Trebuchet MS"/>
          <w:color w:val="000000" w:themeColor="text1"/>
          <w:lang w:val="ro-RO"/>
        </w:rPr>
      </w:pPr>
      <w:r w:rsidRPr="002A501D">
        <w:rPr>
          <w:rFonts w:eastAsia="Trebuchet MS" w:cs="Trebuchet MS"/>
          <w:color w:val="000000" w:themeColor="text1"/>
          <w:lang w:val="ro-RO"/>
        </w:rPr>
        <w:t>un punctaj de minimum 10 puncte din 20 la fiecare dintre cele 5 criterii de evaluare, indiferent de punctajul total obținut.</w:t>
      </w:r>
    </w:p>
    <w:p w14:paraId="6DDE8F23" w14:textId="77DD7295" w:rsidR="006B1CE8" w:rsidRPr="002A501D" w:rsidRDefault="006B1CE8" w:rsidP="002A501D">
      <w:pPr>
        <w:spacing w:before="120" w:line="259" w:lineRule="auto"/>
        <w:ind w:left="0"/>
        <w:rPr>
          <w:rFonts w:eastAsia="Trebuchet MS" w:cs="Trebuchet MS"/>
          <w:color w:val="000000" w:themeColor="text1"/>
          <w:lang w:val="ro-RO"/>
        </w:rPr>
      </w:pPr>
      <w:r w:rsidRPr="002A501D">
        <w:rPr>
          <w:rFonts w:eastAsia="Trebuchet MS" w:cs="Trebuchet MS"/>
          <w:color w:val="000000" w:themeColor="text1"/>
          <w:lang w:val="ro-RO"/>
        </w:rPr>
        <w:t>Neîndeplinirea oricăreia dintre aceste condiții conduce la respingerea cererii de finanțare, fără posibilitatea compensării unui punctaj sub prag la un criteriu cu un punctaj mai mare la alt criteriu. Cererile care îndeplinesc ambele condiții sunt ierarhizate în ordinea descrescătoare a punctajului total, în limita bugetului disponibil al apelului. Cererile care depășesc bugetul disponibil sunt plasate pe o listă de rezervă, în ordinea punctajului, și pot fi finanțate în cazul în care fonduri suplimentare devin disponibile sau în cazul retragerii unui proiect selectat.</w:t>
      </w:r>
    </w:p>
    <w:p w14:paraId="0E26258F" w14:textId="35FFC31C" w:rsidR="006B1CE8" w:rsidRPr="002A501D" w:rsidRDefault="006B1CE8" w:rsidP="0043015D">
      <w:pPr>
        <w:shd w:val="clear" w:color="auto" w:fill="FFF2CC" w:themeFill="accent4" w:themeFillTint="33"/>
        <w:spacing w:before="120" w:line="259" w:lineRule="auto"/>
        <w:ind w:left="0"/>
        <w:rPr>
          <w:rFonts w:eastAsia="Trebuchet MS" w:cs="Trebuchet MS"/>
          <w:color w:val="000000" w:themeColor="text1"/>
          <w:lang w:val="ro-RO"/>
        </w:rPr>
      </w:pPr>
      <w:r w:rsidRPr="002A501D">
        <w:rPr>
          <w:rFonts w:eastAsia="Trebuchet MS" w:cs="Trebuchet MS"/>
          <w:color w:val="000000" w:themeColor="text1"/>
          <w:lang w:val="ro-RO"/>
        </w:rPr>
        <w:t>Departajarea la punctaj egal</w:t>
      </w:r>
    </w:p>
    <w:p w14:paraId="687B8B88" w14:textId="77777777" w:rsidR="006B1CE8" w:rsidRPr="002A501D" w:rsidRDefault="006B1CE8" w:rsidP="002A501D">
      <w:pPr>
        <w:spacing w:before="120" w:line="259" w:lineRule="auto"/>
        <w:ind w:left="0"/>
        <w:rPr>
          <w:rFonts w:eastAsia="Trebuchet MS" w:cs="Trebuchet MS"/>
          <w:color w:val="000000" w:themeColor="text1"/>
          <w:lang w:val="ro-RO"/>
        </w:rPr>
      </w:pPr>
      <w:r w:rsidRPr="002A501D">
        <w:rPr>
          <w:rFonts w:eastAsia="Trebuchet MS" w:cs="Trebuchet MS"/>
          <w:color w:val="000000" w:themeColor="text1"/>
          <w:lang w:val="ro-RO"/>
        </w:rPr>
        <w:t>În cazul în care două sau mai multe cereri obțin același punctaj total și bugetul disponibil nu permite finanțarea tuturor, departajarea se realizează succesiv, în ordinea următoarelor criterii, până la identificarea unui diferențiator:</w:t>
      </w:r>
    </w:p>
    <w:p w14:paraId="58F9EF83" w14:textId="77777777" w:rsidR="006B1CE8" w:rsidRPr="002A501D" w:rsidRDefault="006B1CE8" w:rsidP="00756519">
      <w:pPr>
        <w:pStyle w:val="Listparagraf"/>
        <w:numPr>
          <w:ilvl w:val="0"/>
          <w:numId w:val="35"/>
        </w:numPr>
        <w:spacing w:before="120" w:line="259" w:lineRule="auto"/>
        <w:rPr>
          <w:rFonts w:eastAsia="Trebuchet MS" w:cs="Trebuchet MS"/>
          <w:color w:val="000000" w:themeColor="text1"/>
          <w:lang w:val="ro-RO"/>
        </w:rPr>
      </w:pPr>
      <w:r w:rsidRPr="002A501D">
        <w:rPr>
          <w:rFonts w:eastAsia="Trebuchet MS" w:cs="Trebuchet MS"/>
          <w:color w:val="000000" w:themeColor="text1"/>
          <w:lang w:val="ro-RO"/>
        </w:rPr>
        <w:t>punctajul obținut la C2 — Relevanța intervenției;</w:t>
      </w:r>
    </w:p>
    <w:p w14:paraId="07666D14" w14:textId="77777777" w:rsidR="006B1CE8" w:rsidRPr="002A501D" w:rsidRDefault="006B1CE8" w:rsidP="00756519">
      <w:pPr>
        <w:pStyle w:val="Listparagraf"/>
        <w:numPr>
          <w:ilvl w:val="0"/>
          <w:numId w:val="35"/>
        </w:numPr>
        <w:spacing w:before="120" w:line="259" w:lineRule="auto"/>
        <w:rPr>
          <w:rFonts w:eastAsia="Trebuchet MS" w:cs="Trebuchet MS"/>
          <w:color w:val="000000" w:themeColor="text1"/>
          <w:lang w:val="ro-RO"/>
        </w:rPr>
      </w:pPr>
      <w:r w:rsidRPr="002A501D">
        <w:rPr>
          <w:rFonts w:eastAsia="Trebuchet MS" w:cs="Trebuchet MS"/>
          <w:color w:val="000000" w:themeColor="text1"/>
          <w:lang w:val="ro-RO"/>
        </w:rPr>
        <w:t>punctajul obținut la C3 — Calitatea metodologiei și a planului de lucru;</w:t>
      </w:r>
    </w:p>
    <w:p w14:paraId="104260BD" w14:textId="05A08487" w:rsidR="006B1CE8" w:rsidRPr="002A501D" w:rsidRDefault="006B1CE8" w:rsidP="00756519">
      <w:pPr>
        <w:pStyle w:val="Listparagraf"/>
        <w:numPr>
          <w:ilvl w:val="0"/>
          <w:numId w:val="35"/>
        </w:numPr>
        <w:spacing w:before="120" w:line="259" w:lineRule="auto"/>
        <w:rPr>
          <w:rFonts w:eastAsia="Trebuchet MS" w:cs="Trebuchet MS"/>
          <w:color w:val="000000" w:themeColor="text1"/>
          <w:lang w:val="ro-RO"/>
        </w:rPr>
      </w:pPr>
      <w:r w:rsidRPr="002A501D">
        <w:rPr>
          <w:rFonts w:eastAsia="Trebuchet MS" w:cs="Trebuchet MS"/>
          <w:color w:val="000000" w:themeColor="text1"/>
          <w:lang w:val="ro-RO"/>
        </w:rPr>
        <w:t>data și ora depunerii cererii de finanțare, înregistrate automat de platformă — se selectează cererea depusă mai devreme.</w:t>
      </w:r>
    </w:p>
    <w:p w14:paraId="0CD82372" w14:textId="3F6A43B4" w:rsidR="005336D2" w:rsidRPr="00AE20DA" w:rsidRDefault="005336D2" w:rsidP="00AE20DA">
      <w:pPr>
        <w:pStyle w:val="Title2"/>
        <w:rPr>
          <w:rFonts w:ascii="Trebuchet MS" w:hAnsi="Trebuchet MS"/>
          <w:bCs/>
          <w:iCs/>
          <w:sz w:val="22"/>
          <w:szCs w:val="22"/>
        </w:rPr>
      </w:pPr>
      <w:bookmarkStart w:id="54" w:name="_Toc141432195"/>
      <w:bookmarkStart w:id="55" w:name="_Toc209171784"/>
      <w:bookmarkStart w:id="56" w:name="_Toc233711900"/>
      <w:r w:rsidRPr="00AE20DA">
        <w:rPr>
          <w:rFonts w:ascii="Trebuchet MS" w:hAnsi="Trebuchet MS"/>
          <w:bCs/>
          <w:iCs/>
          <w:sz w:val="22"/>
          <w:szCs w:val="22"/>
        </w:rPr>
        <w:t>6</w:t>
      </w:r>
      <w:r w:rsidR="006517A1" w:rsidRPr="00AE20DA">
        <w:rPr>
          <w:rFonts w:ascii="Trebuchet MS" w:hAnsi="Trebuchet MS"/>
          <w:bCs/>
          <w:iCs/>
          <w:sz w:val="22"/>
          <w:szCs w:val="22"/>
        </w:rPr>
        <w:t>.</w:t>
      </w:r>
      <w:r w:rsidR="00294121" w:rsidRPr="00AE20DA">
        <w:rPr>
          <w:rFonts w:ascii="Trebuchet MS" w:hAnsi="Trebuchet MS"/>
          <w:bCs/>
          <w:iCs/>
          <w:sz w:val="22"/>
          <w:szCs w:val="22"/>
        </w:rPr>
        <w:t>4</w:t>
      </w:r>
      <w:r w:rsidR="006517A1" w:rsidRPr="00AE20DA">
        <w:rPr>
          <w:rFonts w:ascii="Trebuchet MS" w:hAnsi="Trebuchet MS"/>
          <w:bCs/>
          <w:iCs/>
          <w:sz w:val="22"/>
          <w:szCs w:val="22"/>
        </w:rPr>
        <w:t>. Notificarea rezultatului evaluării tehnice și financiare</w:t>
      </w:r>
      <w:bookmarkEnd w:id="54"/>
      <w:bookmarkEnd w:id="55"/>
      <w:bookmarkEnd w:id="56"/>
      <w:r w:rsidR="006517A1" w:rsidRPr="00AE20DA">
        <w:rPr>
          <w:rFonts w:ascii="Trebuchet MS" w:hAnsi="Trebuchet MS"/>
          <w:bCs/>
          <w:iCs/>
          <w:sz w:val="22"/>
          <w:szCs w:val="22"/>
        </w:rPr>
        <w:tab/>
      </w:r>
    </w:p>
    <w:p w14:paraId="105A7747" w14:textId="4A968E26" w:rsidR="0048078E" w:rsidRPr="0043015D" w:rsidRDefault="006517A1" w:rsidP="0043015D">
      <w:pPr>
        <w:spacing w:before="120" w:line="259" w:lineRule="auto"/>
        <w:ind w:left="0"/>
        <w:rPr>
          <w:rFonts w:eastAsia="Trebuchet MS" w:cs="Trebuchet MS"/>
          <w:color w:val="000000" w:themeColor="text1"/>
          <w:lang w:val="ro-RO"/>
        </w:rPr>
      </w:pPr>
      <w:bookmarkStart w:id="57" w:name="_Toc233302464"/>
      <w:r w:rsidRPr="0043015D">
        <w:rPr>
          <w:rFonts w:eastAsia="Trebuchet MS" w:cs="Trebuchet MS"/>
          <w:color w:val="000000" w:themeColor="text1"/>
          <w:lang w:val="ro-RO"/>
        </w:rPr>
        <w:t xml:space="preserve">Notificarea rezultatului evaluării tehnice și financiare va fi </w:t>
      </w:r>
      <w:proofErr w:type="spellStart"/>
      <w:r w:rsidRPr="0043015D">
        <w:rPr>
          <w:rFonts w:eastAsia="Trebuchet MS" w:cs="Trebuchet MS"/>
          <w:color w:val="000000" w:themeColor="text1"/>
          <w:lang w:val="ro-RO"/>
        </w:rPr>
        <w:t>transminsă</w:t>
      </w:r>
      <w:proofErr w:type="spellEnd"/>
      <w:r w:rsidRPr="0043015D">
        <w:rPr>
          <w:rFonts w:eastAsia="Trebuchet MS" w:cs="Trebuchet MS"/>
          <w:color w:val="000000" w:themeColor="text1"/>
          <w:lang w:val="ro-RO"/>
        </w:rPr>
        <w:t xml:space="preserve"> prin intermediul aplicației informatice și va conține obligatoriu punctajul total obținut, modificările bugetare (dacă este cazul) și justificarea acordării punctajelor pe fiecare criteriu/subcriteriu în parte.</w:t>
      </w:r>
      <w:bookmarkEnd w:id="57"/>
    </w:p>
    <w:p w14:paraId="044B1EE6" w14:textId="34CBFE3D" w:rsidR="006517A1" w:rsidRPr="003C3DE5" w:rsidRDefault="005336D2" w:rsidP="005336D2">
      <w:pPr>
        <w:pStyle w:val="Title2"/>
        <w:rPr>
          <w:rFonts w:ascii="Trebuchet MS" w:hAnsi="Trebuchet MS"/>
          <w:sz w:val="22"/>
          <w:szCs w:val="22"/>
        </w:rPr>
      </w:pPr>
      <w:bookmarkStart w:id="58" w:name="_Toc141432196"/>
      <w:bookmarkStart w:id="59" w:name="_Toc209171785"/>
      <w:bookmarkStart w:id="60" w:name="_Toc233711901"/>
      <w:r w:rsidRPr="003C3DE5">
        <w:rPr>
          <w:rFonts w:ascii="Trebuchet MS" w:hAnsi="Trebuchet MS"/>
          <w:sz w:val="22"/>
          <w:szCs w:val="22"/>
        </w:rPr>
        <w:t>6</w:t>
      </w:r>
      <w:r w:rsidR="006517A1" w:rsidRPr="003C3DE5">
        <w:rPr>
          <w:rFonts w:ascii="Trebuchet MS" w:hAnsi="Trebuchet MS"/>
          <w:sz w:val="22"/>
          <w:szCs w:val="22"/>
        </w:rPr>
        <w:t>.</w:t>
      </w:r>
      <w:r w:rsidR="00294121" w:rsidRPr="003C3DE5">
        <w:rPr>
          <w:rFonts w:ascii="Trebuchet MS" w:hAnsi="Trebuchet MS"/>
          <w:sz w:val="22"/>
          <w:szCs w:val="22"/>
        </w:rPr>
        <w:t>5</w:t>
      </w:r>
      <w:r w:rsidR="006517A1" w:rsidRPr="003C3DE5">
        <w:rPr>
          <w:rFonts w:ascii="Trebuchet MS" w:hAnsi="Trebuchet MS"/>
          <w:sz w:val="22"/>
          <w:szCs w:val="22"/>
        </w:rPr>
        <w:t>. Contestații</w:t>
      </w:r>
      <w:bookmarkEnd w:id="58"/>
      <w:bookmarkEnd w:id="59"/>
      <w:bookmarkEnd w:id="60"/>
      <w:r w:rsidR="00DC6DF5" w:rsidRPr="003C3DE5">
        <w:rPr>
          <w:rFonts w:ascii="Trebuchet MS" w:hAnsi="Trebuchet MS"/>
          <w:sz w:val="22"/>
          <w:szCs w:val="22"/>
        </w:rPr>
        <w:tab/>
      </w:r>
    </w:p>
    <w:p w14:paraId="12C02599" w14:textId="044BD9B6" w:rsidR="006517A1" w:rsidRPr="0043015D" w:rsidRDefault="00DC6DF5" w:rsidP="0043015D">
      <w:pPr>
        <w:spacing w:before="120" w:line="259" w:lineRule="auto"/>
        <w:ind w:left="0"/>
        <w:rPr>
          <w:rFonts w:eastAsia="Trebuchet MS" w:cs="Trebuchet MS"/>
          <w:color w:val="000000" w:themeColor="text1"/>
          <w:lang w:val="ro-RO"/>
        </w:rPr>
      </w:pPr>
      <w:bookmarkStart w:id="61" w:name="_Toc233302466"/>
      <w:r w:rsidRPr="0043015D">
        <w:rPr>
          <w:rFonts w:eastAsia="Trebuchet MS" w:cs="Trebuchet MS"/>
          <w:color w:val="000000" w:themeColor="text1"/>
          <w:lang w:val="ro-RO"/>
        </w:rPr>
        <w:t>NCC-RO</w:t>
      </w:r>
      <w:r w:rsidR="006517A1" w:rsidRPr="0043015D">
        <w:rPr>
          <w:rFonts w:eastAsia="Trebuchet MS" w:cs="Trebuchet MS"/>
          <w:color w:val="000000" w:themeColor="text1"/>
          <w:lang w:val="ro-RO"/>
        </w:rPr>
        <w:t xml:space="preserve"> transmite </w:t>
      </w:r>
      <w:proofErr w:type="spellStart"/>
      <w:r w:rsidR="006517A1" w:rsidRPr="0043015D">
        <w:rPr>
          <w:rFonts w:eastAsia="Trebuchet MS" w:cs="Trebuchet MS"/>
          <w:color w:val="000000" w:themeColor="text1"/>
          <w:lang w:val="ro-RO"/>
        </w:rPr>
        <w:t>solicitanţilor</w:t>
      </w:r>
      <w:proofErr w:type="spellEnd"/>
      <w:r w:rsidR="006517A1" w:rsidRPr="0043015D">
        <w:rPr>
          <w:rFonts w:eastAsia="Trebuchet MS" w:cs="Trebuchet MS"/>
          <w:color w:val="000000" w:themeColor="text1"/>
          <w:lang w:val="ro-RO"/>
        </w:rPr>
        <w:t xml:space="preserve"> prin aplicația electronică, notificările privind rezultatul evaluării </w:t>
      </w:r>
      <w:proofErr w:type="spellStart"/>
      <w:r w:rsidR="006517A1" w:rsidRPr="0043015D">
        <w:rPr>
          <w:rFonts w:eastAsia="Trebuchet MS" w:cs="Trebuchet MS"/>
          <w:color w:val="000000" w:themeColor="text1"/>
          <w:lang w:val="ro-RO"/>
        </w:rPr>
        <w:t>tehnico</w:t>
      </w:r>
      <w:proofErr w:type="spellEnd"/>
      <w:r w:rsidR="006517A1" w:rsidRPr="0043015D">
        <w:rPr>
          <w:rFonts w:eastAsia="Trebuchet MS" w:cs="Trebuchet MS"/>
          <w:color w:val="000000" w:themeColor="text1"/>
          <w:lang w:val="ro-RO"/>
        </w:rPr>
        <w:t>-financiare și a verificării eligibilității proiectului și a solicitantului. În cazul în care aplicația electronică nu permite, notificările sunt transmise prin e-mail la datele de contact menționate în cererea de finanțare. Rezultatele evaluării se publică pe pagina web dedicată competiției.</w:t>
      </w:r>
      <w:bookmarkEnd w:id="61"/>
    </w:p>
    <w:p w14:paraId="706F1700" w14:textId="4E6E5E16" w:rsidR="006517A1" w:rsidRPr="0043015D" w:rsidRDefault="006517A1" w:rsidP="0043015D">
      <w:pPr>
        <w:spacing w:before="120" w:line="259" w:lineRule="auto"/>
        <w:ind w:left="0"/>
        <w:rPr>
          <w:rFonts w:eastAsia="Trebuchet MS" w:cs="Trebuchet MS"/>
          <w:color w:val="000000" w:themeColor="text1"/>
          <w:lang w:val="ro-RO"/>
        </w:rPr>
      </w:pPr>
      <w:bookmarkStart w:id="62" w:name="_Toc233302467"/>
      <w:r w:rsidRPr="0043015D">
        <w:rPr>
          <w:rFonts w:eastAsia="Trebuchet MS" w:cs="Trebuchet MS"/>
          <w:color w:val="000000" w:themeColor="text1"/>
          <w:lang w:val="ro-RO"/>
        </w:rPr>
        <w:t>Solicitantul care se consideră nedreptățit de rezultatul procesului de evaluare tehnică și financiară poate formula plângere prealabilă/contestație, în conformitate cu prevederile art. 7 din Legea nr. 554/2004, în termen de 30 zile calendaristice de la data comunicării rezultatului prin intermediul sistemului informatic.</w:t>
      </w:r>
      <w:bookmarkEnd w:id="62"/>
    </w:p>
    <w:p w14:paraId="70D25295" w14:textId="77777777" w:rsidR="006517A1" w:rsidRPr="0043015D" w:rsidRDefault="006517A1" w:rsidP="0043015D">
      <w:pPr>
        <w:spacing w:before="120" w:line="259" w:lineRule="auto"/>
        <w:ind w:left="0"/>
        <w:rPr>
          <w:rFonts w:eastAsia="Trebuchet MS" w:cs="Trebuchet MS"/>
          <w:color w:val="000000" w:themeColor="text1"/>
          <w:lang w:val="ro-RO"/>
        </w:rPr>
      </w:pPr>
      <w:bookmarkStart w:id="63" w:name="_Toc233302468"/>
      <w:proofErr w:type="spellStart"/>
      <w:r w:rsidRPr="0043015D">
        <w:rPr>
          <w:rFonts w:eastAsia="Trebuchet MS" w:cs="Trebuchet MS"/>
          <w:color w:val="000000" w:themeColor="text1"/>
          <w:lang w:val="ro-RO"/>
        </w:rPr>
        <w:t>Contestaţia</w:t>
      </w:r>
      <w:proofErr w:type="spellEnd"/>
      <w:r w:rsidRPr="0043015D">
        <w:rPr>
          <w:rFonts w:eastAsia="Trebuchet MS" w:cs="Trebuchet MS"/>
          <w:color w:val="000000" w:themeColor="text1"/>
          <w:lang w:val="ro-RO"/>
        </w:rPr>
        <w:t xml:space="preserve"> trebuie să cuprindă cel </w:t>
      </w:r>
      <w:proofErr w:type="spellStart"/>
      <w:r w:rsidRPr="0043015D">
        <w:rPr>
          <w:rFonts w:eastAsia="Trebuchet MS" w:cs="Trebuchet MS"/>
          <w:color w:val="000000" w:themeColor="text1"/>
          <w:lang w:val="ro-RO"/>
        </w:rPr>
        <w:t>puţin</w:t>
      </w:r>
      <w:proofErr w:type="spellEnd"/>
      <w:r w:rsidRPr="0043015D">
        <w:rPr>
          <w:rFonts w:eastAsia="Trebuchet MS" w:cs="Trebuchet MS"/>
          <w:color w:val="000000" w:themeColor="text1"/>
          <w:lang w:val="ro-RO"/>
        </w:rPr>
        <w:t xml:space="preserve"> următoarele elemente:</w:t>
      </w:r>
      <w:bookmarkEnd w:id="63"/>
    </w:p>
    <w:p w14:paraId="4FB71A6F" w14:textId="1FDE5F9D" w:rsidR="006517A1" w:rsidRPr="0043015D" w:rsidRDefault="006517A1" w:rsidP="00756519">
      <w:pPr>
        <w:pStyle w:val="Listparagraf"/>
        <w:numPr>
          <w:ilvl w:val="0"/>
          <w:numId w:val="36"/>
        </w:numPr>
        <w:spacing w:before="120" w:line="259" w:lineRule="auto"/>
        <w:rPr>
          <w:rFonts w:eastAsia="Trebuchet MS" w:cs="Trebuchet MS"/>
          <w:color w:val="000000" w:themeColor="text1"/>
          <w:lang w:val="ro-RO"/>
        </w:rPr>
      </w:pPr>
      <w:bookmarkStart w:id="64" w:name="_Toc233302469"/>
      <w:r w:rsidRPr="0043015D">
        <w:rPr>
          <w:rFonts w:eastAsia="Trebuchet MS" w:cs="Trebuchet MS"/>
          <w:color w:val="000000" w:themeColor="text1"/>
          <w:lang w:val="ro-RO"/>
        </w:rPr>
        <w:t xml:space="preserve">datele de identificare ale solicitantului: denumirea, sediul, datele de contact, precum </w:t>
      </w:r>
      <w:proofErr w:type="spellStart"/>
      <w:r w:rsidRPr="0043015D">
        <w:rPr>
          <w:rFonts w:eastAsia="Trebuchet MS" w:cs="Trebuchet MS"/>
          <w:color w:val="000000" w:themeColor="text1"/>
          <w:lang w:val="ro-RO"/>
        </w:rPr>
        <w:t>şi</w:t>
      </w:r>
      <w:proofErr w:type="spellEnd"/>
      <w:r w:rsidRPr="0043015D">
        <w:rPr>
          <w:rFonts w:eastAsia="Trebuchet MS" w:cs="Trebuchet MS"/>
          <w:color w:val="000000" w:themeColor="text1"/>
          <w:lang w:val="ro-RO"/>
        </w:rPr>
        <w:t xml:space="preserve"> alte atribute de identificare, în </w:t>
      </w:r>
      <w:proofErr w:type="spellStart"/>
      <w:r w:rsidRPr="0043015D">
        <w:rPr>
          <w:rFonts w:eastAsia="Trebuchet MS" w:cs="Trebuchet MS"/>
          <w:color w:val="000000" w:themeColor="text1"/>
          <w:lang w:val="ro-RO"/>
        </w:rPr>
        <w:t>condiţiile</w:t>
      </w:r>
      <w:proofErr w:type="spellEnd"/>
      <w:r w:rsidRPr="0043015D">
        <w:rPr>
          <w:rFonts w:eastAsia="Trebuchet MS" w:cs="Trebuchet MS"/>
          <w:color w:val="000000" w:themeColor="text1"/>
          <w:lang w:val="ro-RO"/>
        </w:rPr>
        <w:t xml:space="preserve"> legii, cum sunt: numărul de înregistrare în registrul </w:t>
      </w:r>
      <w:proofErr w:type="spellStart"/>
      <w:r w:rsidRPr="0043015D">
        <w:rPr>
          <w:rFonts w:eastAsia="Trebuchet MS" w:cs="Trebuchet MS"/>
          <w:color w:val="000000" w:themeColor="text1"/>
          <w:lang w:val="ro-RO"/>
        </w:rPr>
        <w:t>comerţului</w:t>
      </w:r>
      <w:proofErr w:type="spellEnd"/>
      <w:r w:rsidRPr="0043015D">
        <w:rPr>
          <w:rFonts w:eastAsia="Trebuchet MS" w:cs="Trebuchet MS"/>
          <w:color w:val="000000" w:themeColor="text1"/>
          <w:lang w:val="ro-RO"/>
        </w:rPr>
        <w:t xml:space="preserve"> sau într-un alt registru public, codul unic de înregistrare, precum </w:t>
      </w:r>
      <w:proofErr w:type="spellStart"/>
      <w:r w:rsidRPr="0043015D">
        <w:rPr>
          <w:rFonts w:eastAsia="Trebuchet MS" w:cs="Trebuchet MS"/>
          <w:color w:val="000000" w:themeColor="text1"/>
          <w:lang w:val="ro-RO"/>
        </w:rPr>
        <w:t>şi</w:t>
      </w:r>
      <w:proofErr w:type="spellEnd"/>
      <w:r w:rsidRPr="0043015D">
        <w:rPr>
          <w:rFonts w:eastAsia="Trebuchet MS" w:cs="Trebuchet MS"/>
          <w:color w:val="000000" w:themeColor="text1"/>
          <w:lang w:val="ro-RO"/>
        </w:rPr>
        <w:t xml:space="preserve"> ale cererii de </w:t>
      </w:r>
      <w:proofErr w:type="spellStart"/>
      <w:r w:rsidRPr="0043015D">
        <w:rPr>
          <w:rFonts w:eastAsia="Trebuchet MS" w:cs="Trebuchet MS"/>
          <w:color w:val="000000" w:themeColor="text1"/>
          <w:lang w:val="ro-RO"/>
        </w:rPr>
        <w:t>finanţare</w:t>
      </w:r>
      <w:proofErr w:type="spellEnd"/>
      <w:r w:rsidRPr="0043015D">
        <w:rPr>
          <w:rFonts w:eastAsia="Trebuchet MS" w:cs="Trebuchet MS"/>
          <w:color w:val="000000" w:themeColor="text1"/>
          <w:lang w:val="ro-RO"/>
        </w:rPr>
        <w:t xml:space="preserve">: titlu, cod unic </w:t>
      </w:r>
      <w:r w:rsidR="00DC6DF5" w:rsidRPr="0043015D">
        <w:rPr>
          <w:rFonts w:eastAsia="Trebuchet MS" w:cs="Trebuchet MS"/>
          <w:color w:val="000000" w:themeColor="text1"/>
          <w:lang w:val="ro-RO"/>
        </w:rPr>
        <w:t>generat de aplicația informatică</w:t>
      </w:r>
      <w:r w:rsidRPr="0043015D">
        <w:rPr>
          <w:rFonts w:eastAsia="Trebuchet MS" w:cs="Trebuchet MS"/>
          <w:color w:val="000000" w:themeColor="text1"/>
          <w:lang w:val="ro-RO"/>
        </w:rPr>
        <w:t>;</w:t>
      </w:r>
      <w:bookmarkEnd w:id="64"/>
    </w:p>
    <w:p w14:paraId="3E7DFB5A" w14:textId="723FA5DA" w:rsidR="006517A1" w:rsidRPr="0043015D" w:rsidRDefault="006517A1" w:rsidP="00756519">
      <w:pPr>
        <w:pStyle w:val="Listparagraf"/>
        <w:numPr>
          <w:ilvl w:val="0"/>
          <w:numId w:val="36"/>
        </w:numPr>
        <w:spacing w:before="120" w:line="259" w:lineRule="auto"/>
        <w:rPr>
          <w:rFonts w:eastAsia="Trebuchet MS" w:cs="Trebuchet MS"/>
          <w:color w:val="000000" w:themeColor="text1"/>
          <w:lang w:val="ro-RO"/>
        </w:rPr>
      </w:pPr>
      <w:bookmarkStart w:id="65" w:name="_Toc233302470"/>
      <w:r w:rsidRPr="0043015D">
        <w:rPr>
          <w:rFonts w:eastAsia="Trebuchet MS" w:cs="Trebuchet MS"/>
          <w:color w:val="000000" w:themeColor="text1"/>
          <w:lang w:val="ro-RO"/>
        </w:rPr>
        <w:t>datele de identificare ale reprezentantului legal al solicitantului;</w:t>
      </w:r>
      <w:bookmarkEnd w:id="65"/>
    </w:p>
    <w:p w14:paraId="02207C2C" w14:textId="7CEB7579" w:rsidR="006517A1" w:rsidRPr="0043015D" w:rsidRDefault="006517A1" w:rsidP="00756519">
      <w:pPr>
        <w:pStyle w:val="Listparagraf"/>
        <w:numPr>
          <w:ilvl w:val="0"/>
          <w:numId w:val="36"/>
        </w:numPr>
        <w:spacing w:before="120" w:line="259" w:lineRule="auto"/>
        <w:rPr>
          <w:rFonts w:eastAsia="Trebuchet MS" w:cs="Trebuchet MS"/>
          <w:color w:val="000000" w:themeColor="text1"/>
          <w:lang w:val="ro-RO"/>
        </w:rPr>
      </w:pPr>
      <w:bookmarkStart w:id="66" w:name="_Toc233302471"/>
      <w:r w:rsidRPr="0043015D">
        <w:rPr>
          <w:rFonts w:eastAsia="Trebuchet MS" w:cs="Trebuchet MS"/>
          <w:color w:val="000000" w:themeColor="text1"/>
          <w:lang w:val="ro-RO"/>
        </w:rPr>
        <w:t xml:space="preserve">obiectul </w:t>
      </w:r>
      <w:proofErr w:type="spellStart"/>
      <w:r w:rsidRPr="0043015D">
        <w:rPr>
          <w:rFonts w:eastAsia="Trebuchet MS" w:cs="Trebuchet MS"/>
          <w:color w:val="000000" w:themeColor="text1"/>
          <w:lang w:val="ro-RO"/>
        </w:rPr>
        <w:t>contestaţiei</w:t>
      </w:r>
      <w:proofErr w:type="spellEnd"/>
      <w:r w:rsidRPr="0043015D">
        <w:rPr>
          <w:rFonts w:eastAsia="Trebuchet MS" w:cs="Trebuchet MS"/>
          <w:color w:val="000000" w:themeColor="text1"/>
          <w:lang w:val="ro-RO"/>
        </w:rPr>
        <w:t>;</w:t>
      </w:r>
      <w:bookmarkEnd w:id="66"/>
    </w:p>
    <w:p w14:paraId="33485A9C" w14:textId="63CF7AA1" w:rsidR="006517A1" w:rsidRPr="0043015D" w:rsidRDefault="006517A1" w:rsidP="00756519">
      <w:pPr>
        <w:pStyle w:val="Listparagraf"/>
        <w:numPr>
          <w:ilvl w:val="0"/>
          <w:numId w:val="36"/>
        </w:numPr>
        <w:spacing w:before="120" w:line="259" w:lineRule="auto"/>
        <w:rPr>
          <w:rFonts w:eastAsia="Trebuchet MS" w:cs="Trebuchet MS"/>
          <w:color w:val="000000" w:themeColor="text1"/>
          <w:lang w:val="ro-RO"/>
        </w:rPr>
      </w:pPr>
      <w:bookmarkStart w:id="67" w:name="_Toc233302472"/>
      <w:r w:rsidRPr="0043015D">
        <w:rPr>
          <w:rFonts w:eastAsia="Trebuchet MS" w:cs="Trebuchet MS"/>
          <w:color w:val="000000" w:themeColor="text1"/>
          <w:lang w:val="ro-RO"/>
        </w:rPr>
        <w:t>criteriul/criteriile contestat(e);</w:t>
      </w:r>
      <w:bookmarkEnd w:id="67"/>
    </w:p>
    <w:p w14:paraId="79C8D61B" w14:textId="75722FB6" w:rsidR="006517A1" w:rsidRPr="0043015D" w:rsidRDefault="006517A1" w:rsidP="00756519">
      <w:pPr>
        <w:pStyle w:val="Listparagraf"/>
        <w:numPr>
          <w:ilvl w:val="0"/>
          <w:numId w:val="36"/>
        </w:numPr>
        <w:spacing w:before="120" w:line="259" w:lineRule="auto"/>
        <w:rPr>
          <w:rFonts w:eastAsia="Trebuchet MS" w:cs="Trebuchet MS"/>
          <w:color w:val="000000" w:themeColor="text1"/>
          <w:lang w:val="ro-RO"/>
        </w:rPr>
      </w:pPr>
      <w:bookmarkStart w:id="68" w:name="_Toc233302473"/>
      <w:r w:rsidRPr="0043015D">
        <w:rPr>
          <w:rFonts w:eastAsia="Trebuchet MS" w:cs="Trebuchet MS"/>
          <w:color w:val="000000" w:themeColor="text1"/>
          <w:lang w:val="ro-RO"/>
        </w:rPr>
        <w:t xml:space="preserve">motivele de fapt </w:t>
      </w:r>
      <w:proofErr w:type="spellStart"/>
      <w:r w:rsidRPr="0043015D">
        <w:rPr>
          <w:rFonts w:eastAsia="Trebuchet MS" w:cs="Trebuchet MS"/>
          <w:color w:val="000000" w:themeColor="text1"/>
          <w:lang w:val="ro-RO"/>
        </w:rPr>
        <w:t>şi</w:t>
      </w:r>
      <w:proofErr w:type="spellEnd"/>
      <w:r w:rsidRPr="0043015D">
        <w:rPr>
          <w:rFonts w:eastAsia="Trebuchet MS" w:cs="Trebuchet MS"/>
          <w:color w:val="000000" w:themeColor="text1"/>
          <w:lang w:val="ro-RO"/>
        </w:rPr>
        <w:t xml:space="preserve"> de drept pe care se întemeiază </w:t>
      </w:r>
      <w:proofErr w:type="spellStart"/>
      <w:r w:rsidRPr="0043015D">
        <w:rPr>
          <w:rFonts w:eastAsia="Trebuchet MS" w:cs="Trebuchet MS"/>
          <w:color w:val="000000" w:themeColor="text1"/>
          <w:lang w:val="ro-RO"/>
        </w:rPr>
        <w:t>contestaţia</w:t>
      </w:r>
      <w:proofErr w:type="spellEnd"/>
      <w:r w:rsidRPr="0043015D">
        <w:rPr>
          <w:rFonts w:eastAsia="Trebuchet MS" w:cs="Trebuchet MS"/>
          <w:color w:val="000000" w:themeColor="text1"/>
          <w:lang w:val="ro-RO"/>
        </w:rPr>
        <w:t xml:space="preserve">, detaliate pentru fiecare criteriu de evaluare </w:t>
      </w:r>
      <w:proofErr w:type="spellStart"/>
      <w:r w:rsidRPr="0043015D">
        <w:rPr>
          <w:rFonts w:eastAsia="Trebuchet MS" w:cs="Trebuchet MS"/>
          <w:color w:val="000000" w:themeColor="text1"/>
          <w:lang w:val="ro-RO"/>
        </w:rPr>
        <w:t>şi</w:t>
      </w:r>
      <w:proofErr w:type="spellEnd"/>
      <w:r w:rsidRPr="0043015D">
        <w:rPr>
          <w:rFonts w:eastAsia="Trebuchet MS" w:cs="Trebuchet MS"/>
          <w:color w:val="000000" w:themeColor="text1"/>
          <w:lang w:val="ro-RO"/>
        </w:rPr>
        <w:t xml:space="preserve"> </w:t>
      </w:r>
      <w:proofErr w:type="spellStart"/>
      <w:r w:rsidRPr="0043015D">
        <w:rPr>
          <w:rFonts w:eastAsia="Trebuchet MS" w:cs="Trebuchet MS"/>
          <w:color w:val="000000" w:themeColor="text1"/>
          <w:lang w:val="ro-RO"/>
        </w:rPr>
        <w:t>selecţie</w:t>
      </w:r>
      <w:proofErr w:type="spellEnd"/>
      <w:r w:rsidRPr="0043015D">
        <w:rPr>
          <w:rFonts w:eastAsia="Trebuchet MS" w:cs="Trebuchet MS"/>
          <w:color w:val="000000" w:themeColor="text1"/>
          <w:lang w:val="ro-RO"/>
        </w:rPr>
        <w:t xml:space="preserve"> în parte contestat;</w:t>
      </w:r>
      <w:bookmarkEnd w:id="68"/>
    </w:p>
    <w:p w14:paraId="28CACCEF" w14:textId="09C55187" w:rsidR="006517A1" w:rsidRPr="0043015D" w:rsidRDefault="006517A1" w:rsidP="00756519">
      <w:pPr>
        <w:pStyle w:val="Listparagraf"/>
        <w:numPr>
          <w:ilvl w:val="0"/>
          <w:numId w:val="36"/>
        </w:numPr>
        <w:spacing w:before="120" w:line="259" w:lineRule="auto"/>
        <w:rPr>
          <w:rFonts w:eastAsia="Trebuchet MS" w:cs="Trebuchet MS"/>
          <w:color w:val="000000" w:themeColor="text1"/>
          <w:lang w:val="ro-RO"/>
        </w:rPr>
      </w:pPr>
      <w:bookmarkStart w:id="69" w:name="_Toc233302474"/>
      <w:r w:rsidRPr="0043015D">
        <w:rPr>
          <w:rFonts w:eastAsia="Trebuchet MS" w:cs="Trebuchet MS"/>
          <w:color w:val="000000" w:themeColor="text1"/>
          <w:lang w:val="ro-RO"/>
        </w:rPr>
        <w:t>semnătura reprezentantului legal/împuternicitului solicitantului.</w:t>
      </w:r>
      <w:bookmarkEnd w:id="69"/>
    </w:p>
    <w:p w14:paraId="0724C1DF" w14:textId="77777777" w:rsidR="006517A1" w:rsidRPr="0043015D" w:rsidRDefault="006517A1" w:rsidP="0043015D">
      <w:pPr>
        <w:spacing w:before="120" w:line="259" w:lineRule="auto"/>
        <w:ind w:left="0"/>
        <w:rPr>
          <w:rFonts w:eastAsia="Trebuchet MS" w:cs="Trebuchet MS"/>
          <w:color w:val="000000" w:themeColor="text1"/>
          <w:lang w:val="ro-RO"/>
        </w:rPr>
      </w:pPr>
      <w:bookmarkStart w:id="70" w:name="_Toc233302475"/>
      <w:r w:rsidRPr="0043015D">
        <w:rPr>
          <w:rFonts w:eastAsia="Trebuchet MS" w:cs="Trebuchet MS"/>
          <w:color w:val="000000" w:themeColor="text1"/>
          <w:lang w:val="ro-RO"/>
        </w:rPr>
        <w:t xml:space="preserve">În această etapă se pot solicita </w:t>
      </w:r>
      <w:proofErr w:type="spellStart"/>
      <w:r w:rsidRPr="0043015D">
        <w:rPr>
          <w:rFonts w:eastAsia="Trebuchet MS" w:cs="Trebuchet MS"/>
          <w:color w:val="000000" w:themeColor="text1"/>
          <w:lang w:val="ro-RO"/>
        </w:rPr>
        <w:t>informaţii</w:t>
      </w:r>
      <w:proofErr w:type="spellEnd"/>
      <w:r w:rsidRPr="0043015D">
        <w:rPr>
          <w:rFonts w:eastAsia="Trebuchet MS" w:cs="Trebuchet MS"/>
          <w:color w:val="000000" w:themeColor="text1"/>
          <w:lang w:val="ro-RO"/>
        </w:rPr>
        <w:t xml:space="preserve"> </w:t>
      </w:r>
      <w:proofErr w:type="spellStart"/>
      <w:r w:rsidRPr="0043015D">
        <w:rPr>
          <w:rFonts w:eastAsia="Trebuchet MS" w:cs="Trebuchet MS"/>
          <w:color w:val="000000" w:themeColor="text1"/>
          <w:lang w:val="ro-RO"/>
        </w:rPr>
        <w:t>şi</w:t>
      </w:r>
      <w:proofErr w:type="spellEnd"/>
      <w:r w:rsidRPr="0043015D">
        <w:rPr>
          <w:rFonts w:eastAsia="Trebuchet MS" w:cs="Trebuchet MS"/>
          <w:color w:val="000000" w:themeColor="text1"/>
          <w:lang w:val="ro-RO"/>
        </w:rPr>
        <w:t xml:space="preserve"> documente necesare pentru </w:t>
      </w:r>
      <w:proofErr w:type="spellStart"/>
      <w:r w:rsidRPr="0043015D">
        <w:rPr>
          <w:rFonts w:eastAsia="Trebuchet MS" w:cs="Trebuchet MS"/>
          <w:color w:val="000000" w:themeColor="text1"/>
          <w:lang w:val="ro-RO"/>
        </w:rPr>
        <w:t>soluţionarea</w:t>
      </w:r>
      <w:proofErr w:type="spellEnd"/>
      <w:r w:rsidRPr="0043015D">
        <w:rPr>
          <w:rFonts w:eastAsia="Trebuchet MS" w:cs="Trebuchet MS"/>
          <w:color w:val="000000" w:themeColor="text1"/>
          <w:lang w:val="ro-RO"/>
        </w:rPr>
        <w:t xml:space="preserve"> </w:t>
      </w:r>
      <w:proofErr w:type="spellStart"/>
      <w:r w:rsidRPr="0043015D">
        <w:rPr>
          <w:rFonts w:eastAsia="Trebuchet MS" w:cs="Trebuchet MS"/>
          <w:color w:val="000000" w:themeColor="text1"/>
          <w:lang w:val="ro-RO"/>
        </w:rPr>
        <w:t>contestaţiei</w:t>
      </w:r>
      <w:proofErr w:type="spellEnd"/>
      <w:r w:rsidRPr="0043015D">
        <w:rPr>
          <w:rFonts w:eastAsia="Trebuchet MS" w:cs="Trebuchet MS"/>
          <w:color w:val="000000" w:themeColor="text1"/>
          <w:lang w:val="ro-RO"/>
        </w:rPr>
        <w:t xml:space="preserve">, cu respectarea principiilor tratamentului egal </w:t>
      </w:r>
      <w:proofErr w:type="spellStart"/>
      <w:r w:rsidRPr="0043015D">
        <w:rPr>
          <w:rFonts w:eastAsia="Trebuchet MS" w:cs="Trebuchet MS"/>
          <w:color w:val="000000" w:themeColor="text1"/>
          <w:lang w:val="ro-RO"/>
        </w:rPr>
        <w:t>şi</w:t>
      </w:r>
      <w:proofErr w:type="spellEnd"/>
      <w:r w:rsidRPr="0043015D">
        <w:rPr>
          <w:rFonts w:eastAsia="Trebuchet MS" w:cs="Trebuchet MS"/>
          <w:color w:val="000000" w:themeColor="text1"/>
          <w:lang w:val="ro-RO"/>
        </w:rPr>
        <w:t xml:space="preserve"> nediscriminării.</w:t>
      </w:r>
      <w:bookmarkEnd w:id="70"/>
    </w:p>
    <w:p w14:paraId="282E41B5" w14:textId="6AD3A7FD" w:rsidR="006517A1" w:rsidRPr="0043015D" w:rsidRDefault="006517A1" w:rsidP="0043015D">
      <w:pPr>
        <w:spacing w:before="120" w:line="259" w:lineRule="auto"/>
        <w:ind w:left="0"/>
        <w:rPr>
          <w:rFonts w:eastAsia="Trebuchet MS" w:cs="Trebuchet MS"/>
          <w:color w:val="000000" w:themeColor="text1"/>
          <w:lang w:val="ro-RO"/>
        </w:rPr>
      </w:pPr>
      <w:bookmarkStart w:id="71" w:name="_Toc233302476"/>
      <w:r w:rsidRPr="0043015D">
        <w:rPr>
          <w:rFonts w:eastAsia="Trebuchet MS" w:cs="Trebuchet MS"/>
          <w:color w:val="000000" w:themeColor="text1"/>
          <w:lang w:val="ro-RO"/>
        </w:rPr>
        <w:t xml:space="preserve">Soluționarea </w:t>
      </w:r>
      <w:proofErr w:type="spellStart"/>
      <w:r w:rsidRPr="0043015D">
        <w:rPr>
          <w:rFonts w:eastAsia="Trebuchet MS" w:cs="Trebuchet MS"/>
          <w:color w:val="000000" w:themeColor="text1"/>
          <w:lang w:val="ro-RO"/>
        </w:rPr>
        <w:t>contestaţiei</w:t>
      </w:r>
      <w:proofErr w:type="spellEnd"/>
      <w:r w:rsidRPr="0043015D">
        <w:rPr>
          <w:rFonts w:eastAsia="Trebuchet MS" w:cs="Trebuchet MS"/>
          <w:color w:val="000000" w:themeColor="text1"/>
          <w:lang w:val="ro-RO"/>
        </w:rPr>
        <w:t xml:space="preserve"> se face prin emiterea unei decizii motivată în fapt și în drept, care se comunică solicitantului, electronic, prin intermediul sistemului informatic. Decizia de soluționare a contestației poate fi atacată în fața </w:t>
      </w:r>
      <w:proofErr w:type="spellStart"/>
      <w:r w:rsidRPr="0043015D">
        <w:rPr>
          <w:rFonts w:eastAsia="Trebuchet MS" w:cs="Trebuchet MS"/>
          <w:color w:val="000000" w:themeColor="text1"/>
          <w:lang w:val="ro-RO"/>
        </w:rPr>
        <w:t>instanţei</w:t>
      </w:r>
      <w:proofErr w:type="spellEnd"/>
      <w:r w:rsidRPr="0043015D">
        <w:rPr>
          <w:rFonts w:eastAsia="Trebuchet MS" w:cs="Trebuchet MS"/>
          <w:color w:val="000000" w:themeColor="text1"/>
          <w:lang w:val="ro-RO"/>
        </w:rPr>
        <w:t xml:space="preserve"> de contencios administrativ, în conformitate cu prevederile art. 8 din Legea nr. 554/2004, cu modificările </w:t>
      </w:r>
      <w:proofErr w:type="spellStart"/>
      <w:r w:rsidRPr="0043015D">
        <w:rPr>
          <w:rFonts w:eastAsia="Trebuchet MS" w:cs="Trebuchet MS"/>
          <w:color w:val="000000" w:themeColor="text1"/>
          <w:lang w:val="ro-RO"/>
        </w:rPr>
        <w:t>şi</w:t>
      </w:r>
      <w:proofErr w:type="spellEnd"/>
      <w:r w:rsidRPr="0043015D">
        <w:rPr>
          <w:rFonts w:eastAsia="Trebuchet MS" w:cs="Trebuchet MS"/>
          <w:color w:val="000000" w:themeColor="text1"/>
          <w:lang w:val="ro-RO"/>
        </w:rPr>
        <w:t xml:space="preserve"> completările ulterioare.</w:t>
      </w:r>
      <w:bookmarkEnd w:id="71"/>
    </w:p>
    <w:p w14:paraId="69F623B4" w14:textId="61406805" w:rsidR="005336D2" w:rsidRPr="0043015D" w:rsidRDefault="006517A1" w:rsidP="0043015D">
      <w:pPr>
        <w:spacing w:before="120" w:line="259" w:lineRule="auto"/>
        <w:ind w:left="0"/>
        <w:rPr>
          <w:rFonts w:eastAsia="Trebuchet MS" w:cs="Trebuchet MS"/>
          <w:color w:val="000000" w:themeColor="text1"/>
          <w:lang w:val="ro-RO"/>
        </w:rPr>
      </w:pPr>
      <w:bookmarkStart w:id="72" w:name="_Toc233302477"/>
      <w:r w:rsidRPr="0043015D">
        <w:rPr>
          <w:rFonts w:eastAsia="Trebuchet MS" w:cs="Trebuchet MS"/>
          <w:color w:val="000000" w:themeColor="text1"/>
          <w:lang w:val="ro-RO"/>
        </w:rPr>
        <w:t>Nu se acceptă contestații asupra procesului de evaluare tehnică și financiară semnate de alte persoane decât reprezentantul legal și/sau persoana împuternicită expres de către acesta.</w:t>
      </w:r>
      <w:bookmarkEnd w:id="72"/>
    </w:p>
    <w:p w14:paraId="575E0652" w14:textId="2BE4C284" w:rsidR="00CA6998" w:rsidRPr="003C3DE5" w:rsidRDefault="00294121" w:rsidP="005336D2">
      <w:pPr>
        <w:pStyle w:val="Title2"/>
        <w:rPr>
          <w:rFonts w:ascii="Trebuchet MS" w:eastAsia="MS Mincho" w:hAnsi="Trebuchet MS"/>
          <w:sz w:val="22"/>
          <w:szCs w:val="22"/>
        </w:rPr>
      </w:pPr>
      <w:bookmarkStart w:id="73" w:name="_Toc233711902"/>
      <w:r w:rsidRPr="003C3DE5">
        <w:rPr>
          <w:rFonts w:ascii="Trebuchet MS" w:eastAsia="MS Mincho" w:hAnsi="Trebuchet MS"/>
          <w:sz w:val="22"/>
          <w:szCs w:val="22"/>
        </w:rPr>
        <w:t>7.</w:t>
      </w:r>
      <w:r w:rsidR="00FC1F77" w:rsidRPr="003C3DE5">
        <w:rPr>
          <w:rFonts w:ascii="Trebuchet MS" w:eastAsia="MS Mincho" w:hAnsi="Trebuchet MS"/>
          <w:sz w:val="22"/>
          <w:szCs w:val="22"/>
        </w:rPr>
        <w:t xml:space="preserve"> Contractarea proiectelor</w:t>
      </w:r>
      <w:bookmarkEnd w:id="73"/>
    </w:p>
    <w:p w14:paraId="6E3E59D2" w14:textId="77777777" w:rsidR="00CA6998" w:rsidRPr="003C3DE5" w:rsidRDefault="00CA6998" w:rsidP="00843EF5">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 xml:space="preserve">Etapa de contractare începe după finalizarea procesului de evaluare și aprobarea proiectelor propuse spre finanțare, în limita bugetului disponibil. În această etapă, Autoritatea Contractantă verifică dacă solicitantul menține îndeplinirea condițiilor de eligibilitate validate în etapa de verificare administrativă și a eligibilității, precum și îndeplinirea tuturor condițiilor necesare încheierii contractului de finanțare. </w:t>
      </w:r>
    </w:p>
    <w:p w14:paraId="5D639CA8" w14:textId="33EA1227" w:rsidR="00CA6998" w:rsidRPr="003C3DE5" w:rsidRDefault="00CA6998" w:rsidP="00843EF5">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În cazul în care se constată că aceste condiții nu mai sunt îndeplinite sau solicitantul nu transmite documentele solicitate, contractul de finanțare nu se încheie.</w:t>
      </w:r>
    </w:p>
    <w:p w14:paraId="781E00DE" w14:textId="676F737F" w:rsidR="00843EF5" w:rsidRPr="003C3DE5" w:rsidRDefault="00843EF5" w:rsidP="00843EF5">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NCC-RO verifică concordanța dintre documentele justificative și Cererea de finanțare. În caz de neconcordanță sau documente incomplete, NCC-RO acordă un termen de remediere de maximum 15 zile lucrătoare. Nerespectarea termenului conduce la respingerea cererii de finanțare.</w:t>
      </w:r>
    </w:p>
    <w:p w14:paraId="6C0259B8" w14:textId="3F9B61DD" w:rsidR="00843EF5" w:rsidRPr="003C3DE5" w:rsidRDefault="00843EF5" w:rsidP="00843EF5">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Contractul de finanțare se semnează electronic, bipartit între NCC-RO și solicitant. Produce efecte de la data semnării de către ultima parte. Termenul de semnare de către beneficiar este de 5 zile lucrătoare de la transmitere, extensibil până la 15 zile lucrătoare pentru motive obiective justificate.</w:t>
      </w:r>
    </w:p>
    <w:p w14:paraId="193D57E0" w14:textId="568A7D4D" w:rsidR="00FC1F77" w:rsidRPr="003C3DE5" w:rsidRDefault="00FC1F77"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 xml:space="preserve">Pe parcursul etapei de contractare, NCC-RO poate solicita clarificări sau documente suplimentare privind eligibilitatea solicitantului sau a proiectului. Termenul de răspuns este stabilit în funcție de complexitatea solicitării și nu poate </w:t>
      </w:r>
      <w:r w:rsidRPr="00BC7717">
        <w:rPr>
          <w:rFonts w:eastAsia="Times New Roman"/>
          <w:lang w:val="ro-RO" w:eastAsia="ro-RO"/>
        </w:rPr>
        <w:t xml:space="preserve">depăși </w:t>
      </w:r>
      <w:r w:rsidRPr="00BC7717">
        <w:rPr>
          <w:rFonts w:eastAsia="Times New Roman"/>
          <w:b/>
          <w:bCs/>
          <w:lang w:val="ro-RO" w:eastAsia="ro-RO"/>
        </w:rPr>
        <w:t>1</w:t>
      </w:r>
      <w:r w:rsidR="00BC7717" w:rsidRPr="00BC7717">
        <w:rPr>
          <w:rFonts w:eastAsia="Times New Roman"/>
          <w:b/>
          <w:bCs/>
          <w:lang w:val="ro-RO" w:eastAsia="ro-RO"/>
        </w:rPr>
        <w:t>0</w:t>
      </w:r>
      <w:r w:rsidRPr="00BC7717">
        <w:rPr>
          <w:rFonts w:eastAsia="Times New Roman"/>
          <w:b/>
          <w:bCs/>
          <w:lang w:val="ro-RO" w:eastAsia="ro-RO"/>
        </w:rPr>
        <w:t xml:space="preserve"> zile lucrătoare</w:t>
      </w:r>
      <w:r w:rsidRPr="00BC7717">
        <w:rPr>
          <w:rFonts w:eastAsia="Times New Roman"/>
          <w:lang w:val="ro-RO" w:eastAsia="ro-RO"/>
        </w:rPr>
        <w:t>.</w:t>
      </w:r>
    </w:p>
    <w:p w14:paraId="6160D9EE" w14:textId="77777777" w:rsidR="00FC1F77" w:rsidRPr="003C3DE5" w:rsidRDefault="00FC1F77"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Solicitantul are obligația de a transmite toate clarificările și documentele solicitate în termenul comunicat. Nerespectarea termenului sau transmiterea unor documente incomplete ori neconcludente poate conduce la respingerea cererii de finanțare.</w:t>
      </w:r>
    </w:p>
    <w:p w14:paraId="5B956A15" w14:textId="77777777" w:rsidR="00FC1F77" w:rsidRPr="003C3DE5" w:rsidRDefault="00FC1F77"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În situații temeinic justificate, înainte de expirarea termenului inițial, solicitantul poate solicita prelungirea termenului de răspuns. NCC-RO analizează fiecare solicitare în funcție de motivele prezentate și poate aproba sau respinge cererea de prelungire.</w:t>
      </w:r>
    </w:p>
    <w:p w14:paraId="56B8FBA8" w14:textId="77777777" w:rsidR="00FC1F77" w:rsidRPr="003C3DE5" w:rsidRDefault="00FC1F77"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În cazul în care, pe parcursul evaluării, selecției sau contractării, se constată că solicitantul sau proiectul nu mai îndeplinește condițiile de eligibilitate prevăzute în prezentul Ghid, cererea de finanțare este respinsă.</w:t>
      </w:r>
    </w:p>
    <w:p w14:paraId="119B3400" w14:textId="77777777" w:rsidR="00FC1F77" w:rsidRPr="003C3DE5" w:rsidRDefault="00FC1F77"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 xml:space="preserve">Solicitantul are obligația de a informa NCC-RO, în termen de </w:t>
      </w:r>
      <w:r w:rsidRPr="003C3DE5">
        <w:rPr>
          <w:rFonts w:eastAsia="Times New Roman"/>
          <w:b/>
          <w:bCs/>
          <w:lang w:val="ro-RO" w:eastAsia="ro-RO"/>
        </w:rPr>
        <w:t>5 zile lucrătoare</w:t>
      </w:r>
      <w:r w:rsidRPr="003C3DE5">
        <w:rPr>
          <w:rFonts w:eastAsia="Times New Roman"/>
          <w:lang w:val="ro-RO" w:eastAsia="ro-RO"/>
        </w:rPr>
        <w:t>, cu privire la orice modificare intervenită după depunerea Cererii de finanțare care poate afecta eligibilitatea solicitantului, a proiectului sau condițiile de acordare a finanțării.</w:t>
      </w:r>
    </w:p>
    <w:p w14:paraId="399F0F15" w14:textId="2092B165" w:rsidR="00401D3F" w:rsidRPr="003C3DE5" w:rsidRDefault="00401D3F"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Contractul de finanțare va fi semnat electronic, bipartit între </w:t>
      </w:r>
      <w:r w:rsidR="001A71EE" w:rsidRPr="003C3DE5">
        <w:rPr>
          <w:rFonts w:eastAsiaTheme="minorHAnsi" w:cstheme="minorBidi"/>
          <w:iCs/>
          <w:color w:val="000000" w:themeColor="text1"/>
          <w:lang w:val="ro-RO"/>
        </w:rPr>
        <w:t>NCC-RO</w:t>
      </w:r>
      <w:r w:rsidRPr="003C3DE5">
        <w:rPr>
          <w:rFonts w:eastAsiaTheme="minorHAnsi" w:cstheme="minorBidi"/>
          <w:iCs/>
          <w:color w:val="000000" w:themeColor="text1"/>
          <w:lang w:val="ro-RO"/>
        </w:rPr>
        <w:t xml:space="preserve"> și</w:t>
      </w:r>
      <w:r w:rsidRPr="003C3DE5" w:rsidDel="00CC008B">
        <w:rPr>
          <w:rFonts w:eastAsiaTheme="minorHAnsi" w:cstheme="minorBidi"/>
          <w:iCs/>
          <w:color w:val="000000" w:themeColor="text1"/>
          <w:lang w:val="ro-RO"/>
        </w:rPr>
        <w:t xml:space="preserve"> </w:t>
      </w:r>
      <w:r w:rsidRPr="003C3DE5">
        <w:rPr>
          <w:rFonts w:eastAsiaTheme="minorHAnsi" w:cstheme="minorBidi"/>
          <w:iCs/>
          <w:color w:val="000000" w:themeColor="text1"/>
          <w:lang w:val="ro-RO"/>
        </w:rPr>
        <w:t>beneficiari</w:t>
      </w:r>
      <w:r w:rsidR="001A71EE" w:rsidRPr="003C3DE5">
        <w:rPr>
          <w:rFonts w:eastAsiaTheme="minorHAnsi" w:cstheme="minorBidi"/>
          <w:iCs/>
          <w:color w:val="000000" w:themeColor="text1"/>
          <w:lang w:val="ro-RO"/>
        </w:rPr>
        <w:t xml:space="preserve"> (Furnizor specializat de servicii de securitate cibernetică)</w:t>
      </w:r>
      <w:r w:rsidRPr="003C3DE5">
        <w:rPr>
          <w:rFonts w:eastAsiaTheme="minorHAnsi" w:cstheme="minorBidi"/>
          <w:iCs/>
          <w:color w:val="000000" w:themeColor="text1"/>
          <w:lang w:val="ro-RO"/>
        </w:rPr>
        <w:t>.</w:t>
      </w:r>
    </w:p>
    <w:p w14:paraId="261269A1" w14:textId="1D32CCF6" w:rsidR="00401D3F" w:rsidRPr="003C3DE5" w:rsidRDefault="00401D3F"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Semnarea contractului de către beneficiar se va realiza în maximum 5 zile lucrătoare de la data transmiterii. În cazul în care beneficiarul, din motive obiective și bine justificate, nu poate semna contractul de </w:t>
      </w:r>
      <w:proofErr w:type="spellStart"/>
      <w:r w:rsidRPr="003C3DE5">
        <w:rPr>
          <w:rFonts w:eastAsiaTheme="minorHAnsi" w:cstheme="minorBidi"/>
          <w:iCs/>
          <w:color w:val="000000" w:themeColor="text1"/>
          <w:lang w:val="ro-RO"/>
        </w:rPr>
        <w:t>finanţare</w:t>
      </w:r>
      <w:proofErr w:type="spellEnd"/>
      <w:r w:rsidRPr="003C3DE5">
        <w:rPr>
          <w:rFonts w:eastAsiaTheme="minorHAnsi" w:cstheme="minorBidi"/>
          <w:iCs/>
          <w:color w:val="000000" w:themeColor="text1"/>
          <w:lang w:val="ro-RO"/>
        </w:rPr>
        <w:t xml:space="preserve"> în termenul de 5 zile lucrătoare, acest termen se poate prelungi până la maximum 15 zile lucrătoare</w:t>
      </w:r>
      <w:r w:rsidR="00EC1C92" w:rsidRPr="003C3DE5">
        <w:rPr>
          <w:rFonts w:eastAsiaTheme="minorHAnsi" w:cstheme="minorBidi"/>
          <w:iCs/>
          <w:color w:val="000000" w:themeColor="text1"/>
          <w:lang w:val="ro-RO"/>
        </w:rPr>
        <w:t>.</w:t>
      </w:r>
    </w:p>
    <w:p w14:paraId="45EE3B42" w14:textId="77777777" w:rsidR="00BC7717" w:rsidRDefault="00401D3F" w:rsidP="005336D2">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Contractul de </w:t>
      </w:r>
      <w:proofErr w:type="spellStart"/>
      <w:r w:rsidRPr="003C3DE5">
        <w:rPr>
          <w:rFonts w:eastAsiaTheme="minorHAnsi" w:cstheme="minorBidi"/>
          <w:iCs/>
          <w:color w:val="000000" w:themeColor="text1"/>
          <w:lang w:val="ro-RO"/>
        </w:rPr>
        <w:t>Finanţare</w:t>
      </w:r>
      <w:proofErr w:type="spellEnd"/>
      <w:r w:rsidRPr="003C3DE5">
        <w:rPr>
          <w:rFonts w:eastAsiaTheme="minorHAnsi" w:cstheme="minorBidi"/>
          <w:iCs/>
          <w:color w:val="000000" w:themeColor="text1"/>
          <w:lang w:val="ro-RO"/>
        </w:rPr>
        <w:t xml:space="preserve"> produce efecte de la data semnării lui de către ultima parte. </w:t>
      </w:r>
    </w:p>
    <w:p w14:paraId="12BDB40D" w14:textId="084E7BC0" w:rsidR="00401D3F" w:rsidRPr="003C3DE5" w:rsidRDefault="00401D3F" w:rsidP="005336D2">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Cererea de </w:t>
      </w:r>
      <w:proofErr w:type="spellStart"/>
      <w:r w:rsidRPr="003C3DE5">
        <w:rPr>
          <w:rFonts w:eastAsiaTheme="minorHAnsi" w:cstheme="minorBidi"/>
          <w:iCs/>
          <w:color w:val="000000" w:themeColor="text1"/>
          <w:lang w:val="ro-RO"/>
        </w:rPr>
        <w:t>finanţare</w:t>
      </w:r>
      <w:proofErr w:type="spellEnd"/>
      <w:r w:rsidRPr="003C3DE5">
        <w:rPr>
          <w:rFonts w:eastAsiaTheme="minorHAnsi" w:cstheme="minorBidi"/>
          <w:iCs/>
          <w:color w:val="000000" w:themeColor="text1"/>
          <w:lang w:val="ro-RO"/>
        </w:rPr>
        <w:t xml:space="preserve"> depusă de solicitant, cu eventualele modificări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completări efectuate pe parcursul procedurii de evaluare, </w:t>
      </w:r>
      <w:proofErr w:type="spellStart"/>
      <w:r w:rsidRPr="003C3DE5">
        <w:rPr>
          <w:rFonts w:eastAsiaTheme="minorHAnsi" w:cstheme="minorBidi"/>
          <w:iCs/>
          <w:color w:val="000000" w:themeColor="text1"/>
          <w:lang w:val="ro-RO"/>
        </w:rPr>
        <w:t>selecţie</w:t>
      </w:r>
      <w:proofErr w:type="spellEnd"/>
      <w:r w:rsidRPr="003C3DE5">
        <w:rPr>
          <w:rFonts w:eastAsiaTheme="minorHAnsi" w:cstheme="minorBidi"/>
          <w:iCs/>
          <w:color w:val="000000" w:themeColor="text1"/>
          <w:lang w:val="ro-RO"/>
        </w:rPr>
        <w:t xml:space="preserve">, contractare, devine obligatorie, fiind anexă la contractul de </w:t>
      </w:r>
      <w:proofErr w:type="spellStart"/>
      <w:r w:rsidRPr="003C3DE5">
        <w:rPr>
          <w:rFonts w:eastAsiaTheme="minorHAnsi" w:cstheme="minorBidi"/>
          <w:iCs/>
          <w:color w:val="000000" w:themeColor="text1"/>
          <w:lang w:val="ro-RO"/>
        </w:rPr>
        <w:t>finanţare</w:t>
      </w:r>
      <w:proofErr w:type="spellEnd"/>
      <w:r w:rsidRPr="003C3DE5">
        <w:rPr>
          <w:rFonts w:eastAsiaTheme="minorHAnsi" w:cstheme="minorBidi"/>
          <w:iCs/>
          <w:color w:val="000000" w:themeColor="text1"/>
          <w:lang w:val="ro-RO"/>
        </w:rPr>
        <w:t>, deci parte integrantă a acestuia.</w:t>
      </w:r>
    </w:p>
    <w:p w14:paraId="6FEB2FA3" w14:textId="2479850E" w:rsidR="001A71EE" w:rsidRPr="003C3DE5" w:rsidRDefault="00E766C8" w:rsidP="005336D2">
      <w:pPr>
        <w:pStyle w:val="Title2"/>
        <w:rPr>
          <w:rFonts w:ascii="Trebuchet MS" w:hAnsi="Trebuchet MS"/>
          <w:sz w:val="22"/>
          <w:szCs w:val="22"/>
        </w:rPr>
      </w:pPr>
      <w:bookmarkStart w:id="74" w:name="_Toc233711903"/>
      <w:r w:rsidRPr="003C3DE5">
        <w:rPr>
          <w:rFonts w:ascii="Trebuchet MS" w:hAnsi="Trebuchet MS"/>
          <w:sz w:val="22"/>
          <w:szCs w:val="22"/>
        </w:rPr>
        <w:t>8</w:t>
      </w:r>
      <w:r w:rsidR="001A71EE" w:rsidRPr="003C3DE5">
        <w:rPr>
          <w:rFonts w:ascii="Trebuchet MS" w:hAnsi="Trebuchet MS"/>
          <w:sz w:val="22"/>
          <w:szCs w:val="22"/>
        </w:rPr>
        <w:t xml:space="preserve">. </w:t>
      </w:r>
      <w:r w:rsidR="000A239E">
        <w:rPr>
          <w:rFonts w:ascii="Trebuchet MS" w:hAnsi="Trebuchet MS"/>
          <w:sz w:val="22"/>
          <w:szCs w:val="22"/>
        </w:rPr>
        <w:t>A</w:t>
      </w:r>
      <w:r w:rsidR="000A239E" w:rsidRPr="003C3DE5">
        <w:rPr>
          <w:rFonts w:ascii="Trebuchet MS" w:hAnsi="Trebuchet MS"/>
          <w:sz w:val="22"/>
          <w:szCs w:val="22"/>
        </w:rPr>
        <w:t>specte privind conflictul de interese</w:t>
      </w:r>
      <w:bookmarkEnd w:id="74"/>
      <w:r w:rsidR="000A239E" w:rsidRPr="003C3DE5">
        <w:rPr>
          <w:rFonts w:ascii="Trebuchet MS" w:hAnsi="Trebuchet MS"/>
          <w:sz w:val="22"/>
          <w:szCs w:val="22"/>
        </w:rPr>
        <w:t xml:space="preserve">  </w:t>
      </w:r>
    </w:p>
    <w:p w14:paraId="2148A7A1" w14:textId="77777777" w:rsidR="001A71EE" w:rsidRPr="003C3DE5" w:rsidRDefault="001A71EE"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Solicitanții de finanțare vor respecta prevederile legale naționale și europene în vigoare cu privire la conflictul de interese pe toată perioada de derulare a proiectului.</w:t>
      </w:r>
    </w:p>
    <w:p w14:paraId="51764AA5" w14:textId="5B1C8F43" w:rsidR="001A71EE" w:rsidRPr="003C3DE5" w:rsidRDefault="001A71EE" w:rsidP="0074465A">
      <w:pPr>
        <w:spacing w:before="120" w:line="259" w:lineRule="auto"/>
        <w:ind w:left="0"/>
        <w:rPr>
          <w:rFonts w:eastAsiaTheme="minorHAnsi" w:cstheme="minorBidi"/>
          <w:iCs/>
          <w:color w:val="000000" w:themeColor="text1"/>
          <w:lang w:val="ro-RO"/>
        </w:rPr>
      </w:pPr>
      <w:r w:rsidRPr="008B7D28">
        <w:rPr>
          <w:rFonts w:eastAsiaTheme="minorHAnsi" w:cstheme="minorBidi"/>
          <w:iCs/>
          <w:color w:val="000000" w:themeColor="text1"/>
          <w:lang w:val="ro-RO"/>
        </w:rPr>
        <w:t>În temeiul articolului 61 din Regulamentul (UE, Euratom) 20</w:t>
      </w:r>
      <w:r w:rsidR="006C3A66" w:rsidRPr="008B7D28">
        <w:rPr>
          <w:rFonts w:eastAsiaTheme="minorHAnsi" w:cstheme="minorBidi"/>
          <w:iCs/>
          <w:color w:val="000000" w:themeColor="text1"/>
          <w:lang w:val="ro-RO"/>
        </w:rPr>
        <w:t>24</w:t>
      </w:r>
      <w:r w:rsidRPr="008B7D28">
        <w:rPr>
          <w:rFonts w:eastAsiaTheme="minorHAnsi" w:cstheme="minorBidi"/>
          <w:iCs/>
          <w:color w:val="000000" w:themeColor="text1"/>
          <w:lang w:val="ro-RO"/>
        </w:rPr>
        <w:t>/</w:t>
      </w:r>
      <w:r w:rsidR="006C3A66" w:rsidRPr="008B7D28">
        <w:rPr>
          <w:rFonts w:eastAsiaTheme="minorHAnsi" w:cstheme="minorBidi"/>
          <w:iCs/>
          <w:color w:val="000000" w:themeColor="text1"/>
          <w:lang w:val="ro-RO"/>
        </w:rPr>
        <w:t>2509</w:t>
      </w:r>
      <w:r w:rsidRPr="008B7D28">
        <w:rPr>
          <w:rFonts w:eastAsiaTheme="minorHAnsi" w:cstheme="minorBidi"/>
          <w:iCs/>
          <w:color w:val="000000" w:themeColor="text1"/>
          <w:lang w:val="ro-RO"/>
        </w:rPr>
        <w:t xml:space="preserve"> al Parlamentului European și al Consiliului din </w:t>
      </w:r>
      <w:r w:rsidR="00370BDE">
        <w:rPr>
          <w:rFonts w:eastAsiaTheme="minorHAnsi" w:cstheme="minorBidi"/>
          <w:iCs/>
          <w:color w:val="000000" w:themeColor="text1"/>
          <w:lang w:val="ro-RO"/>
        </w:rPr>
        <w:t>23 septembrie 2024</w:t>
      </w:r>
      <w:r w:rsidRPr="008B7D28">
        <w:rPr>
          <w:rFonts w:eastAsiaTheme="minorHAnsi" w:cstheme="minorBidi"/>
          <w:iCs/>
          <w:color w:val="000000" w:themeColor="text1"/>
          <w:lang w:val="ro-RO"/>
        </w:rPr>
        <w:t>:</w:t>
      </w:r>
      <w:r w:rsidR="008B7D28">
        <w:rPr>
          <w:rFonts w:eastAsiaTheme="minorHAnsi" w:cstheme="minorBidi"/>
          <w:iCs/>
          <w:color w:val="000000" w:themeColor="text1"/>
          <w:lang w:val="ro-RO"/>
        </w:rPr>
        <w:t xml:space="preserve"> </w:t>
      </w:r>
      <w:r w:rsidRPr="003C3DE5">
        <w:rPr>
          <w:rFonts w:eastAsiaTheme="minorHAnsi" w:cstheme="minorBidi"/>
          <w:iCs/>
          <w:color w:val="000000" w:themeColor="text1"/>
          <w:lang w:val="ro-RO"/>
        </w:rPr>
        <w:t>„un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421A88AA" w14:textId="77777777" w:rsidR="001A71EE" w:rsidRPr="003C3DE5" w:rsidRDefault="001A71EE"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Conceptul de conflict de interese este legat de principiile bunei gestiuni financiare, transparenței și egalității de tratament.</w:t>
      </w:r>
    </w:p>
    <w:p w14:paraId="0EF9AABE" w14:textId="77777777" w:rsidR="001A71EE" w:rsidRPr="003C3DE5" w:rsidRDefault="001A71EE"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Solicitanții/beneficiarii au următoarele obligații, sub sancțiunile prevăzute in legislația specifică de la data depunerii cererii de finanțare și până la expirarea perioadei de durabilitate a proiectului:</w:t>
      </w:r>
    </w:p>
    <w:p w14:paraId="1B17EB5B" w14:textId="77777777" w:rsidR="001A71EE" w:rsidRPr="003C3DE5" w:rsidRDefault="001A71EE" w:rsidP="00756519">
      <w:pPr>
        <w:numPr>
          <w:ilvl w:val="0"/>
          <w:numId w:val="14"/>
        </w:numPr>
        <w:spacing w:before="120" w:after="160" w:line="259" w:lineRule="auto"/>
        <w:contextualSpacing/>
        <w:rPr>
          <w:rFonts w:eastAsiaTheme="minorHAnsi" w:cstheme="minorBidi"/>
          <w:iCs/>
          <w:color w:val="000000" w:themeColor="text1"/>
          <w:lang w:val="ro-RO"/>
        </w:rPr>
      </w:pPr>
      <w:r w:rsidRPr="003C3DE5">
        <w:rPr>
          <w:rFonts w:eastAsiaTheme="minorHAnsi" w:cstheme="minorBidi"/>
          <w:iCs/>
          <w:color w:val="000000" w:themeColor="text1"/>
          <w:lang w:val="ro-RO"/>
        </w:rPr>
        <w:t xml:space="preserve">Solicitanții/beneficiarii din categoria subiecților de drept public au obligația de a urmări respectarea prevederilor Legii nr. 161/2003 privind unele măsuri pentru asigurarea transparenței în exercitarea demnităților publice, a funcțiilor publice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în mediul de afaceri, prevenirea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sancționarea corupției, în materia conflictului de interese și a incompatibilităților.</w:t>
      </w:r>
    </w:p>
    <w:p w14:paraId="7FACBB9A" w14:textId="77777777" w:rsidR="001A71EE" w:rsidRPr="003C3DE5" w:rsidRDefault="001A71EE" w:rsidP="00756519">
      <w:pPr>
        <w:numPr>
          <w:ilvl w:val="0"/>
          <w:numId w:val="14"/>
        </w:numPr>
        <w:spacing w:before="120" w:after="160" w:line="259" w:lineRule="auto"/>
        <w:contextualSpacing/>
        <w:rPr>
          <w:rFonts w:eastAsiaTheme="minorHAnsi" w:cstheme="minorBidi"/>
          <w:iCs/>
          <w:color w:val="000000" w:themeColor="text1"/>
          <w:lang w:val="ro-RO"/>
        </w:rPr>
      </w:pPr>
      <w:r w:rsidRPr="003C3DE5">
        <w:rPr>
          <w:rFonts w:eastAsiaTheme="minorHAnsi" w:cstheme="minorBidi"/>
          <w:iCs/>
          <w:color w:val="000000" w:themeColor="text1"/>
          <w:lang w:val="ro-RO"/>
        </w:rPr>
        <w:t>Solicitanții/beneficiarii care au calitatea de autoritate/entitate contractantă au obligația de a respecta aplicarea prevederilor referitoare la conflictul de interese prevăzute de legislația în domeniul achizițiilor.</w:t>
      </w:r>
    </w:p>
    <w:p w14:paraId="20A5EFF8" w14:textId="77777777" w:rsidR="001A71EE" w:rsidRPr="003C3DE5" w:rsidRDefault="001A71EE" w:rsidP="00756519">
      <w:pPr>
        <w:numPr>
          <w:ilvl w:val="0"/>
          <w:numId w:val="14"/>
        </w:numPr>
        <w:spacing w:before="120" w:after="160" w:line="259" w:lineRule="auto"/>
        <w:contextualSpacing/>
        <w:rPr>
          <w:rFonts w:eastAsiaTheme="minorHAnsi" w:cstheme="minorBidi"/>
          <w:iCs/>
          <w:color w:val="000000" w:themeColor="text1"/>
          <w:lang w:val="ro-RO"/>
        </w:rPr>
      </w:pPr>
      <w:r w:rsidRPr="003C3DE5">
        <w:rPr>
          <w:rFonts w:eastAsiaTheme="minorHAnsi" w:cstheme="minorBidi"/>
          <w:iCs/>
          <w:color w:val="000000" w:themeColor="text1"/>
          <w:lang w:val="ro-RO"/>
        </w:rPr>
        <w:t>Solicitanții/beneficiarii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precum și celelalte prevederi legale aplicabile.</w:t>
      </w:r>
    </w:p>
    <w:p w14:paraId="18F3BBA9" w14:textId="477EE861" w:rsidR="001A71EE" w:rsidRPr="003C3DE5" w:rsidRDefault="001A71EE" w:rsidP="00756519">
      <w:pPr>
        <w:numPr>
          <w:ilvl w:val="0"/>
          <w:numId w:val="14"/>
        </w:numPr>
        <w:spacing w:before="120" w:after="160" w:line="259" w:lineRule="auto"/>
        <w:contextualSpacing/>
        <w:rPr>
          <w:rFonts w:eastAsiaTheme="minorHAnsi" w:cstheme="minorBidi"/>
          <w:iCs/>
          <w:color w:val="000000" w:themeColor="text1"/>
          <w:lang w:val="ro-RO"/>
        </w:rPr>
      </w:pPr>
      <w:r w:rsidRPr="003C3DE5">
        <w:rPr>
          <w:rFonts w:eastAsiaTheme="minorHAnsi" w:cstheme="minorBidi"/>
          <w:iCs/>
          <w:color w:val="000000" w:themeColor="text1"/>
          <w:lang w:val="ro-RO"/>
        </w:rPr>
        <w:t xml:space="preserve">Mențiunile anterioare se aplică furnizorilor de servicii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angajaților solicitantului/ beneficiarului, precum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angajaților </w:t>
      </w:r>
      <w:r w:rsidR="006C3A66">
        <w:rPr>
          <w:rFonts w:eastAsiaTheme="minorHAnsi" w:cstheme="minorBidi"/>
          <w:iCs/>
          <w:color w:val="000000" w:themeColor="text1"/>
          <w:lang w:val="ro-RO"/>
        </w:rPr>
        <w:t>NCC RO</w:t>
      </w:r>
      <w:r w:rsidRPr="003C3DE5">
        <w:rPr>
          <w:rFonts w:eastAsiaTheme="minorHAnsi" w:cstheme="minorBidi"/>
          <w:iCs/>
          <w:color w:val="000000" w:themeColor="text1"/>
          <w:lang w:val="ro-RO"/>
        </w:rPr>
        <w:t xml:space="preserve"> implicați în realizarea prevederilor contractului de finanțare.</w:t>
      </w:r>
    </w:p>
    <w:p w14:paraId="59730F92" w14:textId="77777777" w:rsidR="001A71EE" w:rsidRPr="003C3DE5" w:rsidRDefault="001A71EE" w:rsidP="00756519">
      <w:pPr>
        <w:numPr>
          <w:ilvl w:val="0"/>
          <w:numId w:val="14"/>
        </w:numPr>
        <w:spacing w:before="120" w:after="160" w:line="259" w:lineRule="auto"/>
        <w:contextualSpacing/>
        <w:rPr>
          <w:rFonts w:eastAsiaTheme="minorHAnsi" w:cstheme="minorBidi"/>
          <w:iCs/>
          <w:color w:val="000000" w:themeColor="text1"/>
          <w:lang w:val="ro-RO"/>
        </w:rPr>
      </w:pPr>
      <w:r w:rsidRPr="003C3DE5">
        <w:rPr>
          <w:rFonts w:eastAsiaTheme="minorHAnsi" w:cstheme="minorBidi"/>
          <w:iCs/>
          <w:color w:val="000000" w:themeColor="text1"/>
          <w:lang w:val="ro-RO"/>
        </w:rPr>
        <w:t>Solicitanții/beneficiarii vor lua măsuri de prevenire a apariției situațiilor de conflict de interese și în ceea ce privește identificarea și selectarea partenerilor întreprinderi/IMM-uri către care se face transfer tehnologic prin proiect.</w:t>
      </w:r>
    </w:p>
    <w:p w14:paraId="2E293154" w14:textId="5A875560" w:rsidR="001A71EE" w:rsidRPr="003C3DE5" w:rsidRDefault="001A71EE" w:rsidP="00756519">
      <w:pPr>
        <w:numPr>
          <w:ilvl w:val="0"/>
          <w:numId w:val="14"/>
        </w:numPr>
        <w:spacing w:before="120" w:after="160" w:line="259" w:lineRule="auto"/>
        <w:contextualSpacing/>
        <w:rPr>
          <w:rFonts w:eastAsiaTheme="minorHAnsi" w:cstheme="minorBidi"/>
          <w:iCs/>
          <w:color w:val="000000" w:themeColor="text1"/>
          <w:lang w:val="ro-RO"/>
        </w:rPr>
      </w:pPr>
      <w:r w:rsidRPr="003C3DE5">
        <w:rPr>
          <w:rFonts w:eastAsiaTheme="minorHAnsi" w:cstheme="minorBidi"/>
          <w:iCs/>
          <w:color w:val="000000" w:themeColor="text1"/>
          <w:lang w:val="ro-RO"/>
        </w:rPr>
        <w:t xml:space="preserve">Solicitanții/beneficiarii trebuie să întreprindă toate diligențele necesare pentru a identifica și evita orice conflict de interese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să informeze NCC-RO, în termen de maximum 5 (cinci) zile lucrătoare de la luarea la cunoștință, în legătură cu orice situație care dă naștere sau este posibil să dea naștere unui astfel de conflict.</w:t>
      </w:r>
    </w:p>
    <w:p w14:paraId="7D561C75" w14:textId="714E0F76" w:rsidR="001A71EE" w:rsidRPr="003C3DE5" w:rsidRDefault="001A71EE" w:rsidP="0074465A">
      <w:pPr>
        <w:spacing w:before="120" w:line="259" w:lineRule="auto"/>
        <w:ind w:left="0"/>
        <w:rPr>
          <w:rFonts w:eastAsiaTheme="minorHAnsi" w:cstheme="minorBidi"/>
          <w:iCs/>
          <w:lang w:val="ro-RO"/>
        </w:rPr>
      </w:pPr>
      <w:r w:rsidRPr="003C3DE5">
        <w:rPr>
          <w:rFonts w:eastAsiaTheme="minorHAnsi" w:cstheme="minorBidi"/>
          <w:iCs/>
          <w:color w:val="000000" w:themeColor="text1"/>
          <w:lang w:val="ro-RO"/>
        </w:rPr>
        <w:t xml:space="preserve">NCC-RO își rezervă dreptul de a verifica orice situații care dau naștere sau este posibil să dea naștere unei situații de incompatibilitate/unui conflict de interese și de a lua măsurile necesare impuse </w:t>
      </w:r>
      <w:r w:rsidRPr="003C3DE5">
        <w:rPr>
          <w:rFonts w:eastAsiaTheme="minorHAnsi" w:cstheme="minorBidi"/>
          <w:iCs/>
          <w:lang w:val="ro-RO"/>
        </w:rPr>
        <w:t>de legislația aplicabilă, dacă este cazul.</w:t>
      </w:r>
    </w:p>
    <w:p w14:paraId="0C83DE31" w14:textId="202CAF83" w:rsidR="001A71EE" w:rsidRPr="00C30FF3" w:rsidRDefault="001A71EE" w:rsidP="00C30FF3">
      <w:pPr>
        <w:spacing w:before="120" w:line="259" w:lineRule="auto"/>
        <w:ind w:left="0"/>
        <w:rPr>
          <w:rFonts w:eastAsiaTheme="minorHAnsi" w:cstheme="minorBidi"/>
          <w:iCs/>
          <w:color w:val="000000" w:themeColor="text1"/>
          <w:lang w:val="ro-RO"/>
        </w:rPr>
      </w:pPr>
      <w:bookmarkStart w:id="75" w:name="_Toc233302484"/>
      <w:r w:rsidRPr="00C30FF3">
        <w:rPr>
          <w:rFonts w:eastAsiaTheme="minorHAnsi" w:cstheme="minorBidi"/>
          <w:iCs/>
          <w:color w:val="000000" w:themeColor="text1"/>
          <w:lang w:val="ro-RO"/>
        </w:rPr>
        <w:t xml:space="preserve">Reprezentantul legal al solicitantului va </w:t>
      </w:r>
      <w:r w:rsidR="006C3A66" w:rsidRPr="00C30FF3">
        <w:rPr>
          <w:rFonts w:eastAsiaTheme="minorHAnsi" w:cstheme="minorBidi"/>
          <w:iCs/>
          <w:color w:val="000000" w:themeColor="text1"/>
          <w:lang w:val="ro-RO"/>
        </w:rPr>
        <w:t>completa în cererea de finanțare</w:t>
      </w:r>
      <w:r w:rsidRPr="00C30FF3">
        <w:rPr>
          <w:rFonts w:eastAsiaTheme="minorHAnsi" w:cstheme="minorBidi"/>
          <w:iCs/>
          <w:color w:val="000000" w:themeColor="text1"/>
          <w:lang w:val="ro-RO"/>
        </w:rPr>
        <w:t xml:space="preserve"> Declarație pe proprie răspundere </w:t>
      </w:r>
      <w:r w:rsidR="00396040" w:rsidRPr="00C30FF3">
        <w:rPr>
          <w:rFonts w:eastAsiaTheme="minorHAnsi" w:cstheme="minorBidi"/>
          <w:iCs/>
          <w:color w:val="000000" w:themeColor="text1"/>
          <w:lang w:val="ro-RO"/>
        </w:rPr>
        <w:t xml:space="preserve">conform căreia </w:t>
      </w:r>
      <w:r w:rsidRPr="00C30FF3">
        <w:rPr>
          <w:rFonts w:eastAsiaTheme="minorHAnsi" w:cstheme="minorBidi"/>
          <w:iCs/>
          <w:color w:val="000000" w:themeColor="text1"/>
          <w:lang w:val="ro-RO"/>
        </w:rPr>
        <w:t>reprezentantul legal al solicitantului nu este subiectul unui conflict de interese, definit în conformitate cu prevederile naționale/comunitare în vigoare, la momentul depunerii cererii de finanțare și la contractare.</w:t>
      </w:r>
      <w:bookmarkEnd w:id="75"/>
      <w:r w:rsidR="00396040" w:rsidRPr="00C30FF3">
        <w:rPr>
          <w:rFonts w:eastAsiaTheme="minorHAnsi" w:cstheme="minorBidi"/>
          <w:iCs/>
          <w:color w:val="000000" w:themeColor="text1"/>
          <w:lang w:val="ro-RO"/>
        </w:rPr>
        <w:t xml:space="preserve"> </w:t>
      </w:r>
    </w:p>
    <w:p w14:paraId="085FF677" w14:textId="770B878F" w:rsidR="001A71EE" w:rsidRPr="003C3DE5" w:rsidRDefault="00E766C8" w:rsidP="005336D2">
      <w:pPr>
        <w:pStyle w:val="Title2"/>
        <w:rPr>
          <w:rFonts w:ascii="Trebuchet MS" w:hAnsi="Trebuchet MS"/>
          <w:color w:val="000000" w:themeColor="text1"/>
          <w:sz w:val="22"/>
          <w:szCs w:val="22"/>
        </w:rPr>
      </w:pPr>
      <w:bookmarkStart w:id="76" w:name="_Toc141432202"/>
      <w:bookmarkStart w:id="77" w:name="_Toc209171788"/>
      <w:bookmarkStart w:id="78" w:name="_Toc233711904"/>
      <w:r w:rsidRPr="003C3DE5">
        <w:rPr>
          <w:rFonts w:ascii="Trebuchet MS" w:hAnsi="Trebuchet MS"/>
          <w:sz w:val="22"/>
          <w:szCs w:val="22"/>
        </w:rPr>
        <w:t>9</w:t>
      </w:r>
      <w:r w:rsidR="001A71EE" w:rsidRPr="003C3DE5">
        <w:rPr>
          <w:rFonts w:ascii="Trebuchet MS" w:hAnsi="Trebuchet MS"/>
          <w:sz w:val="22"/>
          <w:szCs w:val="22"/>
        </w:rPr>
        <w:t xml:space="preserve">. </w:t>
      </w:r>
      <w:r w:rsidR="000A239E">
        <w:rPr>
          <w:rFonts w:ascii="Trebuchet MS" w:hAnsi="Trebuchet MS"/>
          <w:sz w:val="22"/>
          <w:szCs w:val="22"/>
        </w:rPr>
        <w:t>A</w:t>
      </w:r>
      <w:r w:rsidR="000A239E" w:rsidRPr="003C3DE5">
        <w:rPr>
          <w:rFonts w:ascii="Trebuchet MS" w:hAnsi="Trebuchet MS"/>
          <w:sz w:val="22"/>
          <w:szCs w:val="22"/>
        </w:rPr>
        <w:t>specte privind prelucrarea datelor cu caracter personal</w:t>
      </w:r>
      <w:bookmarkEnd w:id="76"/>
      <w:bookmarkEnd w:id="77"/>
      <w:bookmarkEnd w:id="78"/>
      <w:r w:rsidR="000A239E" w:rsidRPr="003C3DE5">
        <w:rPr>
          <w:rFonts w:ascii="Trebuchet MS" w:hAnsi="Trebuchet MS"/>
          <w:color w:val="000000" w:themeColor="text1"/>
          <w:sz w:val="22"/>
          <w:szCs w:val="22"/>
        </w:rPr>
        <w:t xml:space="preserve">  </w:t>
      </w:r>
    </w:p>
    <w:p w14:paraId="09F7E3CF" w14:textId="77777777" w:rsidR="001A71EE" w:rsidRPr="003C3DE5" w:rsidRDefault="001A71EE"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 xml:space="preserve">Solicitanții își exprimă acordul cu privire la prelucrarea, stocarea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arhivarea datelor rezultate pe parcursul derulării contractului de finanțare, precum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după încetarea acestuia, în scopul verificării modului de implementare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/sau a respectării clauzelor contractuale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a legislației naționale </w:t>
      </w:r>
      <w:proofErr w:type="spellStart"/>
      <w:r w:rsidRPr="003C3DE5">
        <w:rPr>
          <w:rFonts w:eastAsiaTheme="minorHAnsi" w:cstheme="minorBidi"/>
          <w:iCs/>
          <w:color w:val="000000" w:themeColor="text1"/>
          <w:lang w:val="ro-RO"/>
        </w:rPr>
        <w:t>şi</w:t>
      </w:r>
      <w:proofErr w:type="spellEnd"/>
      <w:r w:rsidRPr="003C3DE5">
        <w:rPr>
          <w:rFonts w:eastAsiaTheme="minorHAnsi" w:cstheme="minorBidi"/>
          <w:iCs/>
          <w:color w:val="000000" w:themeColor="text1"/>
          <w:lang w:val="ro-RO"/>
        </w:rPr>
        <w:t xml:space="preserve"> europene aplicabile.</w:t>
      </w:r>
    </w:p>
    <w:p w14:paraId="05EB2F9B" w14:textId="77777777" w:rsidR="001A71EE" w:rsidRPr="003C3DE5" w:rsidRDefault="001A71EE" w:rsidP="0074465A">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Datele cu caracter personal ale grupului țintă, ale beneficiarilor finali ai proiectului, ale resurselor umane din cadrul proiectului și subcontractanților sunt protejate. Acestea nu vor fi prelucrate și publicate pentru informarea publicului, decât în cazurile strict necesare, precizate în mod specific de legislația națională și europeană în vigoare.</w:t>
      </w:r>
    </w:p>
    <w:p w14:paraId="2A8DF1A7" w14:textId="504DE1B2" w:rsidR="001A71EE" w:rsidRPr="003C3DE5" w:rsidRDefault="00370BDE" w:rsidP="0074465A">
      <w:pPr>
        <w:spacing w:before="120" w:line="259" w:lineRule="auto"/>
        <w:ind w:left="0"/>
        <w:rPr>
          <w:rFonts w:eastAsiaTheme="minorHAnsi" w:cstheme="minorBidi"/>
          <w:iCs/>
          <w:color w:val="000000" w:themeColor="text1"/>
          <w:lang w:val="ro-RO"/>
        </w:rPr>
      </w:pPr>
      <w:r>
        <w:rPr>
          <w:rFonts w:eastAsiaTheme="minorHAnsi" w:cstheme="minorBidi"/>
          <w:iCs/>
          <w:color w:val="000000" w:themeColor="text1"/>
          <w:lang w:val="ro-RO"/>
        </w:rPr>
        <w:t xml:space="preserve">NCC-RO </w:t>
      </w:r>
      <w:r w:rsidR="001A71EE" w:rsidRPr="003C3DE5">
        <w:rPr>
          <w:rFonts w:eastAsiaTheme="minorHAnsi" w:cstheme="minorBidi"/>
          <w:iCs/>
          <w:color w:val="000000" w:themeColor="text1"/>
          <w:lang w:val="ro-RO"/>
        </w:rPr>
        <w:t>colectează și prelucrează următoarele date personale: nume, prenume, serie și număr act de identitate, CNP, data de naștere, adresa de domiciliu/rezidență, și date de contact (număr de telefon, email). Aceste date sunt colectate la momentul încărcării cererii de finanțare în sistemul informatic și sunt folosite exclusiv pentru scopurile prevăzute de Regulamentul (UE) 679/2016, cu respectarea strictă a principiului limitării scopului.</w:t>
      </w:r>
    </w:p>
    <w:p w14:paraId="0DFB1193" w14:textId="77777777" w:rsidR="00396040" w:rsidRDefault="00E766C8" w:rsidP="00396040">
      <w:pPr>
        <w:spacing w:before="120" w:line="259" w:lineRule="auto"/>
        <w:ind w:left="0"/>
        <w:rPr>
          <w:rFonts w:eastAsiaTheme="minorHAnsi" w:cstheme="minorBidi"/>
          <w:iCs/>
          <w:color w:val="000000" w:themeColor="text1"/>
          <w:lang w:val="ro-RO"/>
        </w:rPr>
      </w:pPr>
      <w:r w:rsidRPr="003C3DE5">
        <w:rPr>
          <w:rFonts w:eastAsiaTheme="minorHAnsi" w:cstheme="minorBidi"/>
          <w:iCs/>
          <w:color w:val="000000" w:themeColor="text1"/>
          <w:lang w:val="ro-RO"/>
        </w:rPr>
        <w:t>Datele nu sunt folosite în alte scopuri fără a obține consimțământul posesorilor, explicit, în prealabil.</w:t>
      </w:r>
    </w:p>
    <w:p w14:paraId="1AD94FB9" w14:textId="766949C5" w:rsidR="00396040" w:rsidRDefault="00370BDE" w:rsidP="00396040">
      <w:pPr>
        <w:spacing w:before="120" w:line="259" w:lineRule="auto"/>
        <w:ind w:left="0"/>
        <w:rPr>
          <w:rFonts w:cstheme="majorBidi"/>
          <w:b/>
          <w:i/>
          <w:color w:val="5B9BD5" w:themeColor="accent1"/>
          <w:lang w:val="ro"/>
        </w:rPr>
      </w:pPr>
      <w:r>
        <w:rPr>
          <w:rFonts w:cstheme="majorBidi"/>
          <w:b/>
          <w:i/>
          <w:color w:val="5B9BD5" w:themeColor="accent1"/>
          <w:lang w:val="ro"/>
        </w:rPr>
        <w:t>10</w:t>
      </w:r>
      <w:r w:rsidR="00E766C8" w:rsidRPr="003C3DE5">
        <w:rPr>
          <w:rFonts w:cstheme="majorBidi"/>
          <w:b/>
          <w:i/>
          <w:color w:val="5B9BD5" w:themeColor="accent1"/>
          <w:lang w:val="ro"/>
        </w:rPr>
        <w:t>. Monitorizarea implementării proiectelor și raportarea progresului</w:t>
      </w:r>
    </w:p>
    <w:p w14:paraId="7CC8DC47" w14:textId="77777777" w:rsidR="001B198E" w:rsidRDefault="00E766C8" w:rsidP="00396040">
      <w:pPr>
        <w:spacing w:before="120" w:line="259" w:lineRule="auto"/>
        <w:ind w:left="0"/>
        <w:rPr>
          <w:rFonts w:eastAsiaTheme="minorHAnsi" w:cstheme="minorBidi"/>
          <w:iCs/>
          <w:color w:val="000000" w:themeColor="text1"/>
          <w:lang w:val="ro-RO"/>
        </w:rPr>
      </w:pPr>
      <w:r w:rsidRPr="001B198E">
        <w:rPr>
          <w:rFonts w:eastAsiaTheme="minorHAnsi" w:cstheme="minorBidi"/>
          <w:iCs/>
          <w:color w:val="000000" w:themeColor="text1"/>
          <w:lang w:val="ro-RO"/>
        </w:rPr>
        <w:t>Monitorizarea proiectelor finanțate în cadrul prezentului apel se realizează exclusiv din perspectivă tehnică, în conformitate cu mecanismul sumei forfetare (</w:t>
      </w:r>
      <w:proofErr w:type="spellStart"/>
      <w:r w:rsidRPr="001B198E">
        <w:rPr>
          <w:rFonts w:eastAsiaTheme="minorHAnsi" w:cstheme="minorBidi"/>
          <w:iCs/>
          <w:color w:val="000000" w:themeColor="text1"/>
          <w:lang w:val="ro-RO"/>
        </w:rPr>
        <w:t>lump</w:t>
      </w:r>
      <w:proofErr w:type="spellEnd"/>
      <w:r w:rsidRPr="001B198E">
        <w:rPr>
          <w:rFonts w:eastAsiaTheme="minorHAnsi" w:cstheme="minorBidi"/>
          <w:iCs/>
          <w:color w:val="000000" w:themeColor="text1"/>
          <w:lang w:val="ro-RO"/>
        </w:rPr>
        <w:t xml:space="preserve"> </w:t>
      </w:r>
      <w:proofErr w:type="spellStart"/>
      <w:r w:rsidRPr="001B198E">
        <w:rPr>
          <w:rFonts w:eastAsiaTheme="minorHAnsi" w:cstheme="minorBidi"/>
          <w:iCs/>
          <w:color w:val="000000" w:themeColor="text1"/>
          <w:lang w:val="ro-RO"/>
        </w:rPr>
        <w:t>sum</w:t>
      </w:r>
      <w:proofErr w:type="spellEnd"/>
      <w:r w:rsidRPr="001B198E">
        <w:rPr>
          <w:rFonts w:eastAsiaTheme="minorHAnsi" w:cstheme="minorBidi"/>
          <w:iCs/>
          <w:color w:val="000000" w:themeColor="text1"/>
          <w:lang w:val="ro-RO"/>
        </w:rPr>
        <w:t xml:space="preserve">). </w:t>
      </w:r>
    </w:p>
    <w:p w14:paraId="0EE8E99B" w14:textId="1F899940" w:rsidR="00396040" w:rsidRPr="001B198E" w:rsidRDefault="00E766C8" w:rsidP="00396040">
      <w:pPr>
        <w:spacing w:before="120" w:line="259" w:lineRule="auto"/>
        <w:ind w:left="0"/>
        <w:rPr>
          <w:rFonts w:eastAsiaTheme="minorHAnsi" w:cstheme="minorBidi"/>
          <w:iCs/>
          <w:color w:val="000000" w:themeColor="text1"/>
          <w:lang w:val="ro-RO"/>
        </w:rPr>
      </w:pPr>
      <w:r w:rsidRPr="001B198E">
        <w:rPr>
          <w:rFonts w:eastAsiaTheme="minorHAnsi" w:cstheme="minorBidi"/>
          <w:iCs/>
          <w:color w:val="000000" w:themeColor="text1"/>
          <w:lang w:val="ro-RO"/>
        </w:rPr>
        <w:t>NCC-RO nu verifică justificarea financiară a cheltuielilor individuale, ci confirmă realizarea activităților asumate, calitatea livrabilelor produse și atingerea indicatorilor de performanță prevăzuți în contractul de finanțare.</w:t>
      </w:r>
    </w:p>
    <w:p w14:paraId="23BD1F11" w14:textId="77777777" w:rsidR="00396040" w:rsidRPr="001B198E" w:rsidRDefault="00E766C8" w:rsidP="001F6672">
      <w:pPr>
        <w:shd w:val="clear" w:color="auto" w:fill="FFF2CC" w:themeFill="accent4" w:themeFillTint="33"/>
        <w:spacing w:before="120" w:line="259" w:lineRule="auto"/>
        <w:ind w:left="0"/>
        <w:rPr>
          <w:rFonts w:eastAsiaTheme="minorHAnsi" w:cstheme="minorBidi"/>
          <w:b/>
          <w:bCs/>
          <w:iCs/>
          <w:color w:val="000000" w:themeColor="text1"/>
          <w:lang w:val="ro-RO"/>
        </w:rPr>
      </w:pPr>
      <w:r w:rsidRPr="001B198E">
        <w:rPr>
          <w:rFonts w:eastAsiaTheme="minorHAnsi" w:cstheme="minorBidi"/>
          <w:b/>
          <w:bCs/>
          <w:iCs/>
          <w:color w:val="000000" w:themeColor="text1"/>
          <w:lang w:val="ro-RO"/>
        </w:rPr>
        <w:t>Obiectul monitorizării</w:t>
      </w:r>
    </w:p>
    <w:p w14:paraId="12C9F25B" w14:textId="77777777" w:rsidR="00396040" w:rsidRPr="001B198E" w:rsidRDefault="00E766C8" w:rsidP="00396040">
      <w:pPr>
        <w:spacing w:before="120" w:line="259" w:lineRule="auto"/>
        <w:ind w:left="0"/>
        <w:rPr>
          <w:rFonts w:eastAsiaTheme="minorHAnsi" w:cstheme="minorBidi"/>
          <w:iCs/>
          <w:color w:val="000000" w:themeColor="text1"/>
          <w:lang w:val="ro-RO"/>
        </w:rPr>
      </w:pPr>
      <w:r w:rsidRPr="001B198E">
        <w:rPr>
          <w:rFonts w:eastAsiaTheme="minorHAnsi" w:cstheme="minorBidi"/>
          <w:iCs/>
          <w:color w:val="000000" w:themeColor="text1"/>
          <w:lang w:val="ro-RO"/>
        </w:rPr>
        <w:t>Pe parcursul implementării, NCC-RO urmărește:</w:t>
      </w:r>
    </w:p>
    <w:p w14:paraId="4D0F27AF" w14:textId="77777777" w:rsidR="001B198E" w:rsidRDefault="00E766C8" w:rsidP="00756519">
      <w:pPr>
        <w:pStyle w:val="Listparagraf"/>
        <w:numPr>
          <w:ilvl w:val="0"/>
          <w:numId w:val="30"/>
        </w:numPr>
        <w:spacing w:before="120" w:line="259" w:lineRule="auto"/>
        <w:rPr>
          <w:rFonts w:eastAsiaTheme="minorHAnsi" w:cstheme="minorBidi"/>
          <w:iCs/>
          <w:color w:val="000000" w:themeColor="text1"/>
          <w:lang w:val="ro-RO"/>
        </w:rPr>
      </w:pPr>
      <w:r w:rsidRPr="001B198E">
        <w:rPr>
          <w:rFonts w:eastAsiaTheme="minorHAnsi" w:cstheme="minorBidi"/>
          <w:iCs/>
          <w:color w:val="000000" w:themeColor="text1"/>
          <w:lang w:val="ro-RO"/>
        </w:rPr>
        <w:t>stadiul realizării activităților asumate per pachet (P1–P4), raportat la calendarul de implementare din cererea de finanțare;</w:t>
      </w:r>
    </w:p>
    <w:p w14:paraId="0F55743C" w14:textId="403FFFE8" w:rsidR="001B198E" w:rsidRDefault="00E766C8" w:rsidP="00756519">
      <w:pPr>
        <w:pStyle w:val="Listparagraf"/>
        <w:numPr>
          <w:ilvl w:val="0"/>
          <w:numId w:val="30"/>
        </w:numPr>
        <w:spacing w:before="120" w:line="259" w:lineRule="auto"/>
        <w:rPr>
          <w:rFonts w:eastAsiaTheme="minorHAnsi" w:cstheme="minorBidi"/>
          <w:iCs/>
          <w:color w:val="000000" w:themeColor="text1"/>
          <w:lang w:val="ro-RO"/>
        </w:rPr>
      </w:pPr>
      <w:r w:rsidRPr="001B198E">
        <w:rPr>
          <w:rFonts w:eastAsiaTheme="minorHAnsi" w:cstheme="minorBidi"/>
          <w:iCs/>
          <w:color w:val="000000" w:themeColor="text1"/>
          <w:lang w:val="ro-RO"/>
        </w:rPr>
        <w:t>producerea livrabilelor obligatorii (L1–L7) în termenele și la standardele de conținut minim definite în secțiunea 4.2;</w:t>
      </w:r>
    </w:p>
    <w:p w14:paraId="573FACFF" w14:textId="7C2F3824" w:rsidR="001B198E" w:rsidRDefault="00E766C8" w:rsidP="00756519">
      <w:pPr>
        <w:pStyle w:val="Listparagraf"/>
        <w:numPr>
          <w:ilvl w:val="0"/>
          <w:numId w:val="30"/>
        </w:numPr>
        <w:spacing w:before="120" w:line="259" w:lineRule="auto"/>
        <w:rPr>
          <w:rFonts w:eastAsiaTheme="minorHAnsi" w:cstheme="minorBidi"/>
          <w:iCs/>
          <w:color w:val="000000" w:themeColor="text1"/>
          <w:lang w:val="ro-RO"/>
        </w:rPr>
      </w:pPr>
      <w:r w:rsidRPr="001B198E">
        <w:rPr>
          <w:rFonts w:eastAsiaTheme="minorHAnsi" w:cstheme="minorBidi"/>
          <w:iCs/>
          <w:color w:val="000000" w:themeColor="text1"/>
          <w:lang w:val="ro-RO"/>
        </w:rPr>
        <w:t>atingerea indicatorilor de performanță asumați per beneficiar final, conform tabelului din secțiunea 2.</w:t>
      </w:r>
      <w:r w:rsidR="00370BDE">
        <w:rPr>
          <w:rFonts w:eastAsiaTheme="minorHAnsi" w:cstheme="minorBidi"/>
          <w:iCs/>
          <w:color w:val="000000" w:themeColor="text1"/>
          <w:lang w:val="ro-RO"/>
        </w:rPr>
        <w:t>6</w:t>
      </w:r>
      <w:r w:rsidRPr="001B198E">
        <w:rPr>
          <w:rFonts w:eastAsiaTheme="minorHAnsi" w:cstheme="minorBidi"/>
          <w:iCs/>
          <w:color w:val="000000" w:themeColor="text1"/>
          <w:lang w:val="ro-RO"/>
        </w:rPr>
        <w:t>;</w:t>
      </w:r>
    </w:p>
    <w:p w14:paraId="6A619AD5" w14:textId="77777777" w:rsidR="001B198E" w:rsidRDefault="00E766C8" w:rsidP="00756519">
      <w:pPr>
        <w:pStyle w:val="Listparagraf"/>
        <w:numPr>
          <w:ilvl w:val="0"/>
          <w:numId w:val="30"/>
        </w:numPr>
        <w:spacing w:before="120" w:line="259" w:lineRule="auto"/>
        <w:rPr>
          <w:rFonts w:eastAsiaTheme="minorHAnsi" w:cstheme="minorBidi"/>
          <w:iCs/>
          <w:color w:val="000000" w:themeColor="text1"/>
          <w:lang w:val="ro-RO"/>
        </w:rPr>
      </w:pPr>
      <w:r w:rsidRPr="001B198E">
        <w:rPr>
          <w:rFonts w:eastAsiaTheme="minorHAnsi" w:cstheme="minorBidi"/>
          <w:iCs/>
          <w:color w:val="000000" w:themeColor="text1"/>
          <w:lang w:val="ro-RO"/>
        </w:rPr>
        <w:t>respectarea condițiilor de eligibilitate pe toată perioada de implementare.</w:t>
      </w:r>
    </w:p>
    <w:p w14:paraId="46431815" w14:textId="16FFBA2B" w:rsidR="001B198E" w:rsidRPr="001B198E" w:rsidRDefault="00E766C8" w:rsidP="001F6672">
      <w:pPr>
        <w:shd w:val="clear" w:color="auto" w:fill="FFF2CC" w:themeFill="accent4" w:themeFillTint="33"/>
        <w:spacing w:before="120" w:line="259" w:lineRule="auto"/>
        <w:ind w:left="0"/>
        <w:rPr>
          <w:rFonts w:eastAsiaTheme="minorHAnsi" w:cstheme="minorBidi"/>
          <w:b/>
          <w:bCs/>
          <w:iCs/>
          <w:color w:val="000000" w:themeColor="text1"/>
          <w:lang w:val="ro-RO"/>
        </w:rPr>
      </w:pPr>
      <w:r w:rsidRPr="001B198E">
        <w:rPr>
          <w:rFonts w:eastAsiaTheme="minorHAnsi" w:cstheme="minorBidi"/>
          <w:b/>
          <w:bCs/>
          <w:iCs/>
          <w:color w:val="000000" w:themeColor="text1"/>
          <w:lang w:val="ro-RO"/>
        </w:rPr>
        <w:t>Raportarea progresului</w:t>
      </w:r>
    </w:p>
    <w:p w14:paraId="1C2118A8" w14:textId="67E48EB1" w:rsidR="00E766C8" w:rsidRPr="001B198E" w:rsidRDefault="00E766C8" w:rsidP="001B198E">
      <w:pPr>
        <w:spacing w:before="120" w:line="259" w:lineRule="auto"/>
        <w:ind w:left="0"/>
        <w:rPr>
          <w:rFonts w:eastAsiaTheme="minorHAnsi" w:cstheme="minorBidi"/>
          <w:iCs/>
          <w:color w:val="000000" w:themeColor="text1"/>
          <w:lang w:val="ro-RO"/>
        </w:rPr>
      </w:pPr>
      <w:r w:rsidRPr="001B198E">
        <w:rPr>
          <w:rFonts w:eastAsiaTheme="minorHAnsi" w:cstheme="minorBidi"/>
          <w:iCs/>
          <w:color w:val="000000" w:themeColor="text1"/>
          <w:lang w:val="ro-RO"/>
        </w:rPr>
        <w:t>Solicitantul transmite NCC-RO, prin intermediul platformei electronice dedicate apelului, următoarele documente de raportare:</w:t>
      </w:r>
    </w:p>
    <w:p w14:paraId="3CBBA5B2" w14:textId="6C229BF4" w:rsidR="00E766C8" w:rsidRPr="001B198E" w:rsidRDefault="00E766C8" w:rsidP="00756519">
      <w:pPr>
        <w:pStyle w:val="Listparagraf"/>
        <w:numPr>
          <w:ilvl w:val="0"/>
          <w:numId w:val="31"/>
        </w:numPr>
        <w:spacing w:before="120" w:line="259" w:lineRule="auto"/>
        <w:rPr>
          <w:rFonts w:eastAsiaTheme="minorHAnsi" w:cstheme="minorBidi"/>
          <w:iCs/>
          <w:color w:val="000000" w:themeColor="text1"/>
          <w:lang w:val="ro-RO"/>
        </w:rPr>
      </w:pPr>
      <w:r w:rsidRPr="001B198E">
        <w:rPr>
          <w:rFonts w:eastAsiaTheme="minorHAnsi" w:cstheme="minorBidi"/>
          <w:iCs/>
          <w:color w:val="000000" w:themeColor="text1"/>
          <w:lang w:val="ro-RO"/>
        </w:rPr>
        <w:t xml:space="preserve">Raport intermediar de progres — transmis la jumătatea perioadei de implementare (luna </w:t>
      </w:r>
      <w:r w:rsidRPr="004F3BF0">
        <w:rPr>
          <w:rFonts w:eastAsiaTheme="minorHAnsi" w:cstheme="minorBidi"/>
          <w:iCs/>
          <w:color w:val="000000" w:themeColor="text1"/>
          <w:lang w:val="ro-RO"/>
        </w:rPr>
        <w:t>3 din cele 6), cuprinzând: stadiul activităților per beneficiar final și per pachet, livrabilele finalizate până la data raportării</w:t>
      </w:r>
      <w:r w:rsidR="001F6672" w:rsidRPr="004F3BF0">
        <w:rPr>
          <w:rFonts w:eastAsiaTheme="minorHAnsi" w:cstheme="minorBidi"/>
          <w:iCs/>
          <w:color w:val="000000" w:themeColor="text1"/>
          <w:lang w:val="ro-RO"/>
        </w:rPr>
        <w:t xml:space="preserve"> în cu corelare cu prevederile de la pct.</w:t>
      </w:r>
      <w:r w:rsidR="004F3BF0" w:rsidRPr="004F3BF0">
        <w:rPr>
          <w:rFonts w:eastAsiaTheme="minorHAnsi" w:cstheme="minorBidi"/>
          <w:iCs/>
          <w:color w:val="000000" w:themeColor="text1"/>
          <w:lang w:val="ro-RO"/>
        </w:rPr>
        <w:t xml:space="preserve"> 4.2</w:t>
      </w:r>
      <w:r w:rsidR="001F6672" w:rsidRPr="004F3BF0">
        <w:rPr>
          <w:rFonts w:eastAsiaTheme="minorHAnsi" w:cstheme="minorBidi"/>
          <w:iCs/>
          <w:color w:val="000000" w:themeColor="text1"/>
          <w:lang w:val="ro-RO"/>
        </w:rPr>
        <w:t xml:space="preserve"> </w:t>
      </w:r>
      <w:r w:rsidRPr="004F3BF0">
        <w:rPr>
          <w:rFonts w:eastAsiaTheme="minorHAnsi" w:cstheme="minorBidi"/>
          <w:iCs/>
          <w:color w:val="000000" w:themeColor="text1"/>
          <w:lang w:val="ro-RO"/>
        </w:rPr>
        <w:t>, livrabilele în curs și calendarul estimat de finalizare, dificultățile întâmpinate și măsurile</w:t>
      </w:r>
      <w:r w:rsidRPr="001B198E">
        <w:rPr>
          <w:rFonts w:eastAsiaTheme="minorHAnsi" w:cstheme="minorBidi"/>
          <w:iCs/>
          <w:color w:val="000000" w:themeColor="text1"/>
          <w:lang w:val="ro-RO"/>
        </w:rPr>
        <w:t xml:space="preserve"> de remediere adoptate. Raportul intermediar are caracter informativ și nu condiționează plata soldului;</w:t>
      </w:r>
    </w:p>
    <w:p w14:paraId="05D06E24" w14:textId="77777777" w:rsidR="00E766C8" w:rsidRPr="001B198E" w:rsidRDefault="00E766C8" w:rsidP="00756519">
      <w:pPr>
        <w:pStyle w:val="Listparagraf"/>
        <w:numPr>
          <w:ilvl w:val="0"/>
          <w:numId w:val="31"/>
        </w:numPr>
        <w:spacing w:before="120" w:line="259" w:lineRule="auto"/>
        <w:rPr>
          <w:rFonts w:eastAsiaTheme="minorHAnsi" w:cstheme="minorBidi"/>
          <w:iCs/>
          <w:color w:val="000000" w:themeColor="text1"/>
          <w:lang w:val="ro-RO"/>
        </w:rPr>
      </w:pPr>
      <w:r w:rsidRPr="001B198E">
        <w:rPr>
          <w:rFonts w:eastAsiaTheme="minorHAnsi" w:cstheme="minorBidi"/>
          <w:iCs/>
          <w:color w:val="000000" w:themeColor="text1"/>
          <w:lang w:val="ro-RO"/>
        </w:rPr>
        <w:t>Raport tehnic final — transmis la finalizarea implementării, cuprinzând: confirmarea realizării tuturor activităților asumate, setul complet de livrabile obligatorii (L1–L7, după caz), valorile realizate ale indicatorilor de performanță față de țintele asumate, concluziile privind impactul intervenției asupra nivelului de maturitate CRA al fiecărui beneficiar final. Raportul tehnic final condiționează plata soldului de 70%.</w:t>
      </w:r>
    </w:p>
    <w:p w14:paraId="281E11B4" w14:textId="77777777" w:rsidR="00E766C8" w:rsidRPr="001B198E" w:rsidRDefault="00E766C8" w:rsidP="001B198E">
      <w:pPr>
        <w:spacing w:before="120" w:line="259" w:lineRule="auto"/>
        <w:ind w:left="0"/>
        <w:rPr>
          <w:rFonts w:eastAsiaTheme="minorHAnsi" w:cstheme="minorBidi"/>
          <w:iCs/>
          <w:color w:val="000000" w:themeColor="text1"/>
          <w:lang w:val="ro-RO"/>
        </w:rPr>
      </w:pPr>
      <w:r w:rsidRPr="001B198E">
        <w:rPr>
          <w:rFonts w:eastAsiaTheme="minorHAnsi" w:cstheme="minorBidi"/>
          <w:iCs/>
          <w:color w:val="000000" w:themeColor="text1"/>
          <w:lang w:val="ro-RO"/>
        </w:rPr>
        <w:t>Toate livrabilele se transmit în format electronic, semnate cu semnătură electronică extinsă de reprezentantul legal al solicitantului sau de persoana împuternicită.</w:t>
      </w:r>
    </w:p>
    <w:p w14:paraId="4BB19CE4" w14:textId="77777777" w:rsidR="00E766C8" w:rsidRPr="001F6672" w:rsidRDefault="00E766C8" w:rsidP="001F6672">
      <w:pPr>
        <w:shd w:val="clear" w:color="auto" w:fill="FFF2CC" w:themeFill="accent4" w:themeFillTint="33"/>
        <w:spacing w:before="120" w:line="259" w:lineRule="auto"/>
        <w:ind w:left="0"/>
        <w:rPr>
          <w:rFonts w:eastAsiaTheme="minorHAnsi" w:cstheme="minorBidi"/>
          <w:b/>
          <w:bCs/>
          <w:iCs/>
          <w:color w:val="000000" w:themeColor="text1"/>
          <w:lang w:val="ro-RO"/>
        </w:rPr>
      </w:pPr>
      <w:r w:rsidRPr="001F6672">
        <w:rPr>
          <w:rFonts w:eastAsiaTheme="minorHAnsi" w:cstheme="minorBidi"/>
          <w:b/>
          <w:bCs/>
          <w:iCs/>
          <w:color w:val="000000" w:themeColor="text1"/>
          <w:lang w:val="ro-RO"/>
        </w:rPr>
        <w:t>Modificări pe parcursul implementării</w:t>
      </w:r>
    </w:p>
    <w:p w14:paraId="007B8CE4" w14:textId="10197A49" w:rsidR="002405C3" w:rsidRPr="004F3BF0" w:rsidRDefault="00E766C8" w:rsidP="008B7433">
      <w:pPr>
        <w:spacing w:before="120" w:line="259" w:lineRule="auto"/>
        <w:ind w:left="0"/>
        <w:rPr>
          <w:rFonts w:cstheme="majorBidi"/>
          <w:b/>
          <w:i/>
          <w:color w:val="5B9BD5" w:themeColor="accent1"/>
          <w:lang w:val="ro"/>
        </w:rPr>
      </w:pPr>
      <w:r w:rsidRPr="001B198E">
        <w:rPr>
          <w:rFonts w:eastAsiaTheme="minorHAnsi" w:cstheme="minorBidi"/>
          <w:iCs/>
          <w:color w:val="000000" w:themeColor="text1"/>
          <w:lang w:val="ro-RO"/>
        </w:rPr>
        <w:t>Orice modificare față de cererea de finanțare aprobată — inclusiv înlocuirea unui beneficiar final, schimbarea pachetului alocat sau decalarea calendarului de implementare — se notifică NCC-RO în termen de 5 zile lucrătoare de la producerea evenimentului și se aprobă prin act adițional la contractul de finanțare, înainte de operaționalizarea modificării. Modificările care afectează valoarea grantului, numărul de beneficiari finali sau pachetele alocate nu sunt permise fără aprobarea prealabilă a NCC-</w:t>
      </w:r>
      <w:r w:rsidRPr="004F3BF0">
        <w:rPr>
          <w:rFonts w:eastAsiaTheme="minorHAnsi" w:cstheme="minorBidi"/>
          <w:iCs/>
          <w:color w:val="000000" w:themeColor="text1"/>
          <w:lang w:val="ro-RO"/>
        </w:rPr>
        <w:t>RO.</w:t>
      </w:r>
    </w:p>
    <w:p w14:paraId="1ED8AD58" w14:textId="5196C03F" w:rsidR="002405C3" w:rsidRPr="004F3BF0" w:rsidRDefault="002405C3" w:rsidP="004F3BF0">
      <w:pPr>
        <w:pStyle w:val="Title2"/>
        <w:rPr>
          <w:rFonts w:ascii="Trebuchet MS" w:eastAsia="MS Mincho" w:hAnsi="Trebuchet MS"/>
          <w:sz w:val="22"/>
          <w:szCs w:val="22"/>
        </w:rPr>
      </w:pPr>
      <w:bookmarkStart w:id="79" w:name="_Toc233711905"/>
      <w:r w:rsidRPr="004F3BF0">
        <w:rPr>
          <w:rFonts w:ascii="Trebuchet MS" w:eastAsia="MS Mincho" w:hAnsi="Trebuchet MS"/>
          <w:sz w:val="22"/>
          <w:szCs w:val="22"/>
        </w:rPr>
        <w:t>1</w:t>
      </w:r>
      <w:r w:rsidR="00370BDE">
        <w:rPr>
          <w:rFonts w:ascii="Trebuchet MS" w:eastAsia="MS Mincho" w:hAnsi="Trebuchet MS"/>
          <w:sz w:val="22"/>
          <w:szCs w:val="22"/>
        </w:rPr>
        <w:t>1</w:t>
      </w:r>
      <w:r w:rsidRPr="004F3BF0">
        <w:rPr>
          <w:rFonts w:ascii="Trebuchet MS" w:eastAsia="MS Mincho" w:hAnsi="Trebuchet MS"/>
          <w:sz w:val="22"/>
          <w:szCs w:val="22"/>
        </w:rPr>
        <w:t>. Evaluarea implementării proiectului și plata grantului</w:t>
      </w:r>
      <w:bookmarkEnd w:id="79"/>
    </w:p>
    <w:p w14:paraId="05E6A08E" w14:textId="77777777" w:rsidR="00843EF5" w:rsidRPr="004F3BF0" w:rsidRDefault="00843EF5" w:rsidP="004F3BF0">
      <w:pPr>
        <w:spacing w:before="120" w:line="259" w:lineRule="auto"/>
        <w:ind w:left="0"/>
        <w:rPr>
          <w:rFonts w:eastAsiaTheme="minorHAnsi" w:cstheme="minorBidi"/>
          <w:iCs/>
          <w:color w:val="000000" w:themeColor="text1"/>
          <w:lang w:val="ro-RO"/>
        </w:rPr>
      </w:pPr>
      <w:r w:rsidRPr="004F3BF0">
        <w:rPr>
          <w:rFonts w:eastAsiaTheme="minorHAnsi" w:cstheme="minorBidi"/>
          <w:iCs/>
          <w:color w:val="000000" w:themeColor="text1"/>
          <w:lang w:val="ro-RO"/>
        </w:rPr>
        <w:t>Finanțarea acordată în cadrul prezentului apel se realizează exclusiv prin mecanismul sumei forfetare (</w:t>
      </w:r>
      <w:proofErr w:type="spellStart"/>
      <w:r w:rsidRPr="004F3BF0">
        <w:rPr>
          <w:rFonts w:eastAsiaTheme="minorHAnsi" w:cstheme="minorBidi"/>
          <w:iCs/>
          <w:color w:val="000000" w:themeColor="text1"/>
          <w:lang w:val="ro-RO"/>
        </w:rPr>
        <w:t>lump</w:t>
      </w:r>
      <w:proofErr w:type="spellEnd"/>
      <w:r w:rsidRPr="004F3BF0">
        <w:rPr>
          <w:rFonts w:eastAsiaTheme="minorHAnsi" w:cstheme="minorBidi"/>
          <w:iCs/>
          <w:color w:val="000000" w:themeColor="text1"/>
          <w:lang w:val="ro-RO"/>
        </w:rPr>
        <w:t xml:space="preserve"> </w:t>
      </w:r>
      <w:proofErr w:type="spellStart"/>
      <w:r w:rsidRPr="004F3BF0">
        <w:rPr>
          <w:rFonts w:eastAsiaTheme="minorHAnsi" w:cstheme="minorBidi"/>
          <w:iCs/>
          <w:color w:val="000000" w:themeColor="text1"/>
          <w:lang w:val="ro-RO"/>
        </w:rPr>
        <w:t>sum</w:t>
      </w:r>
      <w:proofErr w:type="spellEnd"/>
      <w:r w:rsidRPr="004F3BF0">
        <w:rPr>
          <w:rFonts w:eastAsiaTheme="minorHAnsi" w:cstheme="minorBidi"/>
          <w:iCs/>
          <w:color w:val="000000" w:themeColor="text1"/>
          <w:lang w:val="ro-RO"/>
        </w:rPr>
        <w:t>), în conformitate cu prevederile art. 182 și art. 184–186 din Regulamentul (UE, Euratom) 2024/2509. Valoarea grantului este stabilită ex-ante, pe baza pachetului ales (P1–P4) și a numărului de beneficiari finali incluși în proiect, și nu se modifică în funcție de costurile reale efectuate de solicitant pe perioada de implementare.</w:t>
      </w:r>
    </w:p>
    <w:p w14:paraId="7BAA18E3" w14:textId="77777777" w:rsidR="00843EF5" w:rsidRPr="004F3BF0" w:rsidRDefault="00843EF5" w:rsidP="004F3BF0">
      <w:pPr>
        <w:spacing w:before="120" w:line="259" w:lineRule="auto"/>
        <w:ind w:left="0"/>
        <w:rPr>
          <w:rFonts w:eastAsiaTheme="minorHAnsi" w:cstheme="minorBidi"/>
          <w:iCs/>
          <w:color w:val="000000" w:themeColor="text1"/>
          <w:lang w:val="ro-RO"/>
        </w:rPr>
      </w:pPr>
      <w:r w:rsidRPr="004F3BF0">
        <w:rPr>
          <w:rFonts w:eastAsiaTheme="minorHAnsi" w:cstheme="minorBidi"/>
          <w:iCs/>
          <w:color w:val="000000" w:themeColor="text1"/>
          <w:lang w:val="ro-RO"/>
        </w:rPr>
        <w:t xml:space="preserve">Mecanismul </w:t>
      </w:r>
      <w:proofErr w:type="spellStart"/>
      <w:r w:rsidRPr="004F3BF0">
        <w:rPr>
          <w:rFonts w:eastAsiaTheme="minorHAnsi" w:cstheme="minorBidi"/>
          <w:iCs/>
          <w:color w:val="000000" w:themeColor="text1"/>
          <w:lang w:val="ro-RO"/>
        </w:rPr>
        <w:t>lump</w:t>
      </w:r>
      <w:proofErr w:type="spellEnd"/>
      <w:r w:rsidRPr="004F3BF0">
        <w:rPr>
          <w:rFonts w:eastAsiaTheme="minorHAnsi" w:cstheme="minorBidi"/>
          <w:iCs/>
          <w:color w:val="000000" w:themeColor="text1"/>
          <w:lang w:val="ro-RO"/>
        </w:rPr>
        <w:t xml:space="preserve"> </w:t>
      </w:r>
      <w:proofErr w:type="spellStart"/>
      <w:r w:rsidRPr="004F3BF0">
        <w:rPr>
          <w:rFonts w:eastAsiaTheme="minorHAnsi" w:cstheme="minorBidi"/>
          <w:iCs/>
          <w:color w:val="000000" w:themeColor="text1"/>
          <w:lang w:val="ro-RO"/>
        </w:rPr>
        <w:t>sum</w:t>
      </w:r>
      <w:proofErr w:type="spellEnd"/>
      <w:r w:rsidRPr="004F3BF0">
        <w:rPr>
          <w:rFonts w:eastAsiaTheme="minorHAnsi" w:cstheme="minorBidi"/>
          <w:iCs/>
          <w:color w:val="000000" w:themeColor="text1"/>
          <w:lang w:val="ro-RO"/>
        </w:rPr>
        <w:t xml:space="preserve"> implică următoarele consecințe practice pentru solicitant:</w:t>
      </w:r>
    </w:p>
    <w:p w14:paraId="4A91FF1E" w14:textId="5E17DF32" w:rsidR="004E682A" w:rsidRDefault="00843EF5" w:rsidP="00756519">
      <w:pPr>
        <w:pStyle w:val="Listparagraf"/>
        <w:numPr>
          <w:ilvl w:val="0"/>
          <w:numId w:val="32"/>
        </w:numPr>
        <w:spacing w:before="120" w:line="259" w:lineRule="auto"/>
        <w:rPr>
          <w:rFonts w:eastAsiaTheme="minorHAnsi" w:cstheme="minorBidi"/>
          <w:iCs/>
          <w:color w:val="000000" w:themeColor="text1"/>
          <w:lang w:val="ro-RO"/>
        </w:rPr>
      </w:pPr>
      <w:r w:rsidRPr="004E682A">
        <w:rPr>
          <w:rFonts w:eastAsiaTheme="minorHAnsi" w:cstheme="minorBidi"/>
          <w:iCs/>
          <w:color w:val="000000" w:themeColor="text1"/>
          <w:lang w:val="ro-RO"/>
        </w:rPr>
        <w:t xml:space="preserve">valoarea grantului este fixă și prestabilită per pachet, conform </w:t>
      </w:r>
      <w:proofErr w:type="spellStart"/>
      <w:r w:rsidRPr="004E682A">
        <w:rPr>
          <w:rFonts w:eastAsiaTheme="minorHAnsi" w:cstheme="minorBidi"/>
          <w:iCs/>
          <w:color w:val="000000" w:themeColor="text1"/>
          <w:lang w:val="ro-RO"/>
        </w:rPr>
        <w:t>plafonurilor</w:t>
      </w:r>
      <w:proofErr w:type="spellEnd"/>
      <w:r w:rsidRPr="004E682A">
        <w:rPr>
          <w:rFonts w:eastAsiaTheme="minorHAnsi" w:cstheme="minorBidi"/>
          <w:iCs/>
          <w:color w:val="000000" w:themeColor="text1"/>
          <w:lang w:val="ro-RO"/>
        </w:rPr>
        <w:t xml:space="preserve"> prevăzute în secțiunea 4.</w:t>
      </w:r>
      <w:r w:rsidR="00370BDE">
        <w:rPr>
          <w:rFonts w:eastAsiaTheme="minorHAnsi" w:cstheme="minorBidi"/>
          <w:iCs/>
          <w:color w:val="000000" w:themeColor="text1"/>
          <w:lang w:val="ro-RO"/>
        </w:rPr>
        <w:t>3</w:t>
      </w:r>
      <w:r w:rsidRPr="004E682A">
        <w:rPr>
          <w:rFonts w:eastAsiaTheme="minorHAnsi" w:cstheme="minorBidi"/>
          <w:iCs/>
          <w:color w:val="000000" w:themeColor="text1"/>
          <w:lang w:val="ro-RO"/>
        </w:rPr>
        <w:t xml:space="preserve"> din prezentul ghid;</w:t>
      </w:r>
    </w:p>
    <w:p w14:paraId="7F709BFF" w14:textId="5DEEFDB2" w:rsidR="00882CFF" w:rsidRDefault="00843EF5" w:rsidP="00756519">
      <w:pPr>
        <w:pStyle w:val="Listparagraf"/>
        <w:numPr>
          <w:ilvl w:val="0"/>
          <w:numId w:val="32"/>
        </w:numPr>
        <w:spacing w:before="120" w:line="259" w:lineRule="auto"/>
        <w:rPr>
          <w:rFonts w:eastAsiaTheme="minorHAnsi" w:cstheme="minorBidi"/>
          <w:iCs/>
          <w:color w:val="000000" w:themeColor="text1"/>
          <w:lang w:val="ro-RO"/>
        </w:rPr>
      </w:pPr>
      <w:r w:rsidRPr="004E682A">
        <w:rPr>
          <w:rFonts w:eastAsiaTheme="minorHAnsi" w:cstheme="minorBidi"/>
          <w:iCs/>
          <w:color w:val="000000" w:themeColor="text1"/>
          <w:lang w:val="ro-RO"/>
        </w:rPr>
        <w:t>plata grantului este condiționată exclusiv de realizarea integrală a livrabilelor obligatorii aferente pachetului ales și de atingerea indicatorilor de performanță asumați prin cererea de finanțare, astfel cum sunt definite în secțiunile 4.2 și 2.</w:t>
      </w:r>
      <w:r w:rsidR="00370BDE">
        <w:rPr>
          <w:rFonts w:eastAsiaTheme="minorHAnsi" w:cstheme="minorBidi"/>
          <w:iCs/>
          <w:color w:val="000000" w:themeColor="text1"/>
          <w:lang w:val="ro-RO"/>
        </w:rPr>
        <w:t>6</w:t>
      </w:r>
      <w:r w:rsidRPr="004E682A">
        <w:rPr>
          <w:rFonts w:eastAsiaTheme="minorHAnsi" w:cstheme="minorBidi"/>
          <w:iCs/>
          <w:color w:val="000000" w:themeColor="text1"/>
          <w:lang w:val="ro-RO"/>
        </w:rPr>
        <w:t>;</w:t>
      </w:r>
    </w:p>
    <w:p w14:paraId="0A1BB432" w14:textId="77777777" w:rsidR="00882CFF" w:rsidRDefault="00843EF5" w:rsidP="00756519">
      <w:pPr>
        <w:pStyle w:val="Listparagraf"/>
        <w:numPr>
          <w:ilvl w:val="0"/>
          <w:numId w:val="32"/>
        </w:numPr>
        <w:spacing w:before="120" w:line="259" w:lineRule="auto"/>
        <w:rPr>
          <w:rFonts w:eastAsiaTheme="minorHAnsi" w:cstheme="minorBidi"/>
          <w:iCs/>
          <w:color w:val="000000" w:themeColor="text1"/>
          <w:lang w:val="ro-RO"/>
        </w:rPr>
      </w:pPr>
      <w:r w:rsidRPr="00882CFF">
        <w:rPr>
          <w:rFonts w:eastAsiaTheme="minorHAnsi" w:cstheme="minorBidi"/>
          <w:iCs/>
          <w:color w:val="000000" w:themeColor="text1"/>
          <w:lang w:val="ro-RO"/>
        </w:rPr>
        <w:t>NCC-RO nu verifică documentele financiar-contabile individuale ale solicitantului și nu solicită justificarea costurilor reale efectuate; verificarea se deplasează integral către validarea tehnică a livrabilelor;</w:t>
      </w:r>
    </w:p>
    <w:p w14:paraId="69721873" w14:textId="2E47D8B8" w:rsidR="00982944" w:rsidRPr="00982944" w:rsidRDefault="00882CFF" w:rsidP="00756519">
      <w:pPr>
        <w:pStyle w:val="Listparagraf"/>
        <w:numPr>
          <w:ilvl w:val="0"/>
          <w:numId w:val="32"/>
        </w:numPr>
        <w:spacing w:before="120" w:line="259" w:lineRule="auto"/>
        <w:rPr>
          <w:rFonts w:eastAsiaTheme="minorHAnsi" w:cstheme="minorBidi"/>
          <w:iCs/>
          <w:color w:val="000000" w:themeColor="text1"/>
          <w:lang w:val="ro-RO"/>
        </w:rPr>
      </w:pPr>
      <w:r>
        <w:rPr>
          <w:rFonts w:eastAsiaTheme="minorHAnsi" w:cstheme="minorBidi"/>
          <w:iCs/>
          <w:color w:val="000000" w:themeColor="text1"/>
          <w:lang w:val="ro-RO"/>
        </w:rPr>
        <w:t>î</w:t>
      </w:r>
      <w:r w:rsidR="00843EF5" w:rsidRPr="00882CFF">
        <w:rPr>
          <w:rFonts w:eastAsiaTheme="minorHAnsi" w:cstheme="minorBidi"/>
          <w:iCs/>
          <w:color w:val="000000" w:themeColor="text1"/>
          <w:lang w:val="ro-RO"/>
        </w:rPr>
        <w:t xml:space="preserve">n cazul implementării parțiale, valoarea grantului se reduce proporțional </w:t>
      </w:r>
      <w:r w:rsidR="00982944" w:rsidRPr="00982944">
        <w:rPr>
          <w:rFonts w:eastAsiaTheme="minorHAnsi" w:cstheme="minorBidi"/>
          <w:iCs/>
          <w:color w:val="000000" w:themeColor="text1"/>
          <w:lang w:val="ro-RO"/>
        </w:rPr>
        <w:t xml:space="preserve">- cu gradul de realizare a obiectivelor și livrabilelor proiectului, stabilit în urma </w:t>
      </w:r>
      <w:r w:rsidR="00756519">
        <w:rPr>
          <w:rFonts w:eastAsiaTheme="minorHAnsi" w:cstheme="minorBidi"/>
          <w:iCs/>
          <w:color w:val="000000" w:themeColor="text1"/>
          <w:lang w:val="ro-RO"/>
        </w:rPr>
        <w:t>verificării</w:t>
      </w:r>
      <w:r w:rsidR="00982944" w:rsidRPr="00982944">
        <w:rPr>
          <w:rFonts w:eastAsiaTheme="minorHAnsi" w:cstheme="minorBidi"/>
          <w:iCs/>
          <w:color w:val="000000" w:themeColor="text1"/>
          <w:lang w:val="ro-RO"/>
        </w:rPr>
        <w:t xml:space="preserve"> </w:t>
      </w:r>
      <w:r w:rsidR="00756519">
        <w:rPr>
          <w:rFonts w:eastAsiaTheme="minorHAnsi" w:cstheme="minorBidi"/>
          <w:iCs/>
          <w:color w:val="000000" w:themeColor="text1"/>
          <w:lang w:val="ro-RO"/>
        </w:rPr>
        <w:t>raportului final de către NCC RO;</w:t>
      </w:r>
    </w:p>
    <w:p w14:paraId="1BF3C8E4" w14:textId="77777777" w:rsidR="00982944" w:rsidRDefault="00982944" w:rsidP="00756519">
      <w:pPr>
        <w:pStyle w:val="Listparagraf"/>
        <w:numPr>
          <w:ilvl w:val="0"/>
          <w:numId w:val="32"/>
        </w:numPr>
        <w:spacing w:before="120" w:line="259" w:lineRule="auto"/>
        <w:rPr>
          <w:rFonts w:eastAsiaTheme="minorHAnsi" w:cstheme="minorBidi"/>
          <w:iCs/>
          <w:color w:val="000000" w:themeColor="text1"/>
          <w:lang w:val="ro-RO"/>
        </w:rPr>
      </w:pPr>
      <w:r w:rsidRPr="00982944">
        <w:rPr>
          <w:rFonts w:eastAsiaTheme="minorHAnsi" w:cstheme="minorBidi"/>
          <w:iCs/>
          <w:color w:val="000000" w:themeColor="text1"/>
          <w:lang w:val="ro-RO"/>
        </w:rPr>
        <w:t xml:space="preserve">în cazul neimplementării, grantul nu se acordă, iar NCC-RO poate solicita recuperarea integrală a </w:t>
      </w:r>
      <w:proofErr w:type="spellStart"/>
      <w:r w:rsidRPr="00982944">
        <w:rPr>
          <w:rFonts w:eastAsiaTheme="minorHAnsi" w:cstheme="minorBidi"/>
          <w:iCs/>
          <w:color w:val="000000" w:themeColor="text1"/>
          <w:lang w:val="ro-RO"/>
        </w:rPr>
        <w:t>prefinanțării</w:t>
      </w:r>
      <w:proofErr w:type="spellEnd"/>
      <w:r w:rsidRPr="00982944">
        <w:rPr>
          <w:rFonts w:eastAsiaTheme="minorHAnsi" w:cstheme="minorBidi"/>
          <w:iCs/>
          <w:color w:val="000000" w:themeColor="text1"/>
          <w:lang w:val="ro-RO"/>
        </w:rPr>
        <w:t xml:space="preserve"> plătite.</w:t>
      </w:r>
    </w:p>
    <w:p w14:paraId="32B640BB" w14:textId="66606AF3" w:rsidR="00E766C8" w:rsidRPr="00982944" w:rsidRDefault="00843EF5" w:rsidP="00982944">
      <w:pPr>
        <w:spacing w:before="120" w:line="259" w:lineRule="auto"/>
        <w:ind w:left="360"/>
        <w:rPr>
          <w:rFonts w:eastAsiaTheme="minorHAnsi" w:cstheme="minorBidi"/>
          <w:iCs/>
          <w:color w:val="000000" w:themeColor="text1"/>
          <w:lang w:val="ro-RO"/>
        </w:rPr>
      </w:pPr>
      <w:r w:rsidRPr="00982944">
        <w:rPr>
          <w:rFonts w:eastAsiaTheme="minorHAnsi" w:cstheme="minorBidi"/>
          <w:iCs/>
          <w:color w:val="000000" w:themeColor="text1"/>
          <w:lang w:val="ro-RO"/>
        </w:rPr>
        <w:t>Structura plăților este următoarea:</w:t>
      </w:r>
    </w:p>
    <w:p w14:paraId="429E5E27" w14:textId="77777777" w:rsidR="0086076B" w:rsidRPr="00882CFF" w:rsidRDefault="00E766C8" w:rsidP="00756519">
      <w:pPr>
        <w:pStyle w:val="Listparagraf"/>
        <w:numPr>
          <w:ilvl w:val="0"/>
          <w:numId w:val="33"/>
        </w:numPr>
        <w:spacing w:before="120" w:line="259" w:lineRule="auto"/>
        <w:rPr>
          <w:rFonts w:eastAsiaTheme="minorHAnsi" w:cstheme="minorBidi"/>
          <w:iCs/>
          <w:color w:val="000000" w:themeColor="text1"/>
          <w:lang w:val="ro-RO"/>
        </w:rPr>
      </w:pPr>
      <w:r w:rsidRPr="00882CFF">
        <w:rPr>
          <w:rFonts w:eastAsiaTheme="minorHAnsi" w:cstheme="minorBidi"/>
          <w:iCs/>
          <w:color w:val="000000" w:themeColor="text1"/>
          <w:lang w:val="ro-RO"/>
        </w:rPr>
        <w:t xml:space="preserve">30% din valoarea grantului, achitată după transmiterea și acceptarea de către NCC-RO a Raportului preliminar de evaluare CRA (L1) și a Registrului preliminar al </w:t>
      </w:r>
      <w:proofErr w:type="spellStart"/>
      <w:r w:rsidRPr="00882CFF">
        <w:rPr>
          <w:rFonts w:eastAsiaTheme="minorHAnsi" w:cstheme="minorBidi"/>
          <w:iCs/>
          <w:color w:val="000000" w:themeColor="text1"/>
          <w:lang w:val="ro-RO"/>
        </w:rPr>
        <w:t>gap</w:t>
      </w:r>
      <w:proofErr w:type="spellEnd"/>
      <w:r w:rsidRPr="00882CFF">
        <w:rPr>
          <w:rFonts w:eastAsiaTheme="minorHAnsi" w:cstheme="minorBidi"/>
          <w:iCs/>
          <w:color w:val="000000" w:themeColor="text1"/>
          <w:lang w:val="ro-RO"/>
        </w:rPr>
        <w:t xml:space="preserve">-urilor (L2), pentru fiecare beneficiar final inclus în proiect. </w:t>
      </w:r>
    </w:p>
    <w:p w14:paraId="2EC8CE06" w14:textId="21EB568C" w:rsidR="00843EF5" w:rsidRPr="00882CFF" w:rsidRDefault="00E766C8" w:rsidP="00756519">
      <w:pPr>
        <w:pStyle w:val="Listparagraf"/>
        <w:numPr>
          <w:ilvl w:val="0"/>
          <w:numId w:val="33"/>
        </w:numPr>
        <w:spacing w:before="120" w:line="259" w:lineRule="auto"/>
        <w:rPr>
          <w:rFonts w:eastAsiaTheme="minorHAnsi" w:cstheme="minorBidi"/>
          <w:iCs/>
          <w:color w:val="000000" w:themeColor="text1"/>
          <w:lang w:val="ro-RO"/>
        </w:rPr>
      </w:pPr>
      <w:r w:rsidRPr="00882CFF">
        <w:rPr>
          <w:rFonts w:eastAsiaTheme="minorHAnsi" w:cstheme="minorBidi"/>
          <w:iCs/>
          <w:color w:val="000000" w:themeColor="text1"/>
          <w:lang w:val="ro-RO"/>
        </w:rPr>
        <w:t>70% din valoarea grantului, achitată după finalizarea integrală a implementării, transmiterea setului complet de livrabile obligatorii aferente pachetului ales (L1–L7, după caz) și aprobarea Raportului tehnic final de către NCC-RO, în termen de 60 zile de la aprobare.</w:t>
      </w:r>
    </w:p>
    <w:p w14:paraId="7D080353" w14:textId="4F2027BE" w:rsidR="002405C3" w:rsidRPr="003C3DE5" w:rsidRDefault="002405C3" w:rsidP="005336D2">
      <w:pPr>
        <w:pStyle w:val="Title2"/>
        <w:rPr>
          <w:rFonts w:ascii="Trebuchet MS" w:eastAsia="MS Mincho" w:hAnsi="Trebuchet MS"/>
          <w:sz w:val="22"/>
          <w:szCs w:val="22"/>
        </w:rPr>
      </w:pPr>
      <w:bookmarkStart w:id="80" w:name="_Toc233711906"/>
      <w:r w:rsidRPr="003C3DE5">
        <w:rPr>
          <w:rFonts w:ascii="Trebuchet MS" w:eastAsia="MS Mincho" w:hAnsi="Trebuchet MS"/>
          <w:sz w:val="22"/>
          <w:szCs w:val="22"/>
        </w:rPr>
        <w:t>1</w:t>
      </w:r>
      <w:r w:rsidR="00370BDE">
        <w:rPr>
          <w:rFonts w:ascii="Trebuchet MS" w:hAnsi="Trebuchet MS"/>
          <w:sz w:val="22"/>
          <w:szCs w:val="22"/>
        </w:rPr>
        <w:t>2</w:t>
      </w:r>
      <w:r w:rsidRPr="003C3DE5">
        <w:rPr>
          <w:rFonts w:ascii="Trebuchet MS" w:eastAsia="MS Mincho" w:hAnsi="Trebuchet MS"/>
          <w:sz w:val="22"/>
          <w:szCs w:val="22"/>
        </w:rPr>
        <w:t>. Modificarea Ghidului solicitantului</w:t>
      </w:r>
      <w:bookmarkEnd w:id="80"/>
    </w:p>
    <w:p w14:paraId="37747586" w14:textId="77777777" w:rsidR="002405C3" w:rsidRPr="003C3DE5" w:rsidRDefault="002405C3"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NCC-RO își rezervă dreptul de a modifica prezentul Ghid al solicitantului pe întreaga perioadă de desfășurare a apelului, atunci când acest lucru este necesar pentru clarificarea prevederilor existente, adaptarea la modificările legislative sau pentru asigurarea unei implementări corespunzătoare a programului.</w:t>
      </w:r>
    </w:p>
    <w:p w14:paraId="09CD5E97" w14:textId="77777777" w:rsidR="002405C3" w:rsidRPr="003C3DE5" w:rsidRDefault="002405C3"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 xml:space="preserve">Modificările se aprobă prin emiterea unui </w:t>
      </w:r>
      <w:proofErr w:type="spellStart"/>
      <w:r w:rsidRPr="003C3DE5">
        <w:rPr>
          <w:rFonts w:eastAsia="Times New Roman"/>
          <w:lang w:val="ro-RO" w:eastAsia="ro-RO"/>
        </w:rPr>
        <w:t>Corrigendum</w:t>
      </w:r>
      <w:proofErr w:type="spellEnd"/>
      <w:r w:rsidRPr="003C3DE5">
        <w:rPr>
          <w:rFonts w:eastAsia="Times New Roman"/>
          <w:lang w:val="ro-RO" w:eastAsia="ro-RO"/>
        </w:rPr>
        <w:t>, care devine parte integrantă a prezentului Ghid de la data publicării pe pagina oficială a programului.</w:t>
      </w:r>
    </w:p>
    <w:p w14:paraId="26B27038" w14:textId="77777777" w:rsidR="002405C3" w:rsidRPr="003C3DE5" w:rsidRDefault="002405C3"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De asemenea, NCC-RO poate publica instrucțiuni, manuale, întrebări frecvente (FAQ), modele de documente și alte materiale de sprijin necesare implementării apelului.</w:t>
      </w:r>
    </w:p>
    <w:p w14:paraId="2687D203" w14:textId="77777777" w:rsidR="002405C3" w:rsidRPr="003C3DE5" w:rsidRDefault="002405C3"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 xml:space="preserve">Solicitanții și beneficiarii au obligația de a respecta toate prevederile Ghidului solicitantului, </w:t>
      </w:r>
      <w:proofErr w:type="spellStart"/>
      <w:r w:rsidRPr="003C3DE5">
        <w:rPr>
          <w:rFonts w:eastAsia="Times New Roman"/>
          <w:lang w:val="ro-RO" w:eastAsia="ro-RO"/>
        </w:rPr>
        <w:t>Corrigendum</w:t>
      </w:r>
      <w:proofErr w:type="spellEnd"/>
      <w:r w:rsidRPr="003C3DE5">
        <w:rPr>
          <w:rFonts w:eastAsia="Times New Roman"/>
          <w:lang w:val="ro-RO" w:eastAsia="ro-RO"/>
        </w:rPr>
        <w:t>-urile, instrucțiunile și documentele publicate de NCC-RO, precum și legislația europeană și națională aplicabilă pe întreaga durată a proiectului.</w:t>
      </w:r>
    </w:p>
    <w:p w14:paraId="4390835F" w14:textId="77777777" w:rsidR="002405C3" w:rsidRPr="003C3DE5" w:rsidRDefault="002405C3" w:rsidP="0074465A">
      <w:pPr>
        <w:spacing w:before="100" w:beforeAutospacing="1" w:after="100" w:afterAutospacing="1" w:line="240" w:lineRule="auto"/>
        <w:ind w:left="0"/>
        <w:rPr>
          <w:rFonts w:eastAsia="Times New Roman"/>
          <w:lang w:val="ro-RO" w:eastAsia="ro-RO"/>
        </w:rPr>
      </w:pPr>
      <w:r w:rsidRPr="003C3DE5">
        <w:rPr>
          <w:rFonts w:eastAsia="Times New Roman"/>
          <w:lang w:val="ro-RO" w:eastAsia="ro-RO"/>
        </w:rPr>
        <w:t>Toate actualizările și documentele emise ulterior publicării prezentului Ghid vor fi publicate pe pagina oficială a apelului și vor produce efecte de la data publicării acestora, cu respectarea principiilor transparenței și tratamentului egal al solicitanților.</w:t>
      </w:r>
    </w:p>
    <w:p w14:paraId="201D21EA" w14:textId="2A9B53C7" w:rsidR="00221B74" w:rsidRPr="00221B74" w:rsidRDefault="00221B74" w:rsidP="00221B74">
      <w:pPr>
        <w:pStyle w:val="Title2"/>
        <w:rPr>
          <w:rFonts w:ascii="Trebuchet MS" w:eastAsia="MS Mincho" w:hAnsi="Trebuchet MS"/>
          <w:sz w:val="22"/>
          <w:szCs w:val="22"/>
        </w:rPr>
      </w:pPr>
      <w:bookmarkStart w:id="81" w:name="_Toc213681538"/>
      <w:bookmarkStart w:id="82" w:name="_Toc233711907"/>
      <w:r>
        <w:rPr>
          <w:rFonts w:ascii="Trebuchet MS" w:eastAsia="MS Mincho" w:hAnsi="Trebuchet MS"/>
          <w:sz w:val="22"/>
          <w:szCs w:val="22"/>
        </w:rPr>
        <w:t>13.</w:t>
      </w:r>
      <w:r w:rsidRPr="00221B74">
        <w:rPr>
          <w:rFonts w:ascii="Trebuchet MS" w:eastAsia="MS Mincho" w:hAnsi="Trebuchet MS"/>
          <w:sz w:val="22"/>
          <w:szCs w:val="22"/>
        </w:rPr>
        <w:t>ANEXE</w:t>
      </w:r>
      <w:bookmarkEnd w:id="81"/>
      <w:bookmarkEnd w:id="82"/>
    </w:p>
    <w:p w14:paraId="18AAC5AF" w14:textId="77777777" w:rsidR="00221B74" w:rsidRPr="00221B74" w:rsidRDefault="00221B74" w:rsidP="00221B74">
      <w:pPr>
        <w:pBdr>
          <w:top w:val="nil"/>
          <w:left w:val="nil"/>
          <w:bottom w:val="nil"/>
          <w:right w:val="nil"/>
          <w:between w:val="nil"/>
        </w:pBdr>
        <w:spacing w:before="120" w:after="0" w:line="259" w:lineRule="auto"/>
        <w:ind w:left="0"/>
        <w:jc w:val="left"/>
        <w:rPr>
          <w:rFonts w:eastAsia="Arial" w:cs="Arial"/>
          <w:bCs/>
          <w:iCs/>
          <w:lang w:val="ro-RO"/>
        </w:rPr>
      </w:pPr>
      <w:r w:rsidRPr="00221B74">
        <w:rPr>
          <w:rFonts w:eastAsia="Arial" w:cs="Arial"/>
          <w:bCs/>
          <w:iCs/>
          <w:lang w:val="ro-RO"/>
        </w:rPr>
        <w:t>Anexele prezentului Ghid sunt următoarele:</w:t>
      </w:r>
    </w:p>
    <w:p w14:paraId="3A916E61" w14:textId="5480491A" w:rsidR="00221B74" w:rsidRPr="00221B74" w:rsidRDefault="00221B74" w:rsidP="00221B74">
      <w:pPr>
        <w:pBdr>
          <w:top w:val="nil"/>
          <w:left w:val="nil"/>
          <w:bottom w:val="nil"/>
          <w:right w:val="nil"/>
          <w:between w:val="nil"/>
        </w:pBdr>
        <w:spacing w:before="120" w:after="0" w:line="259" w:lineRule="auto"/>
        <w:ind w:left="0"/>
        <w:jc w:val="left"/>
        <w:rPr>
          <w:rFonts w:eastAsia="Arial" w:cs="Arial"/>
          <w:bCs/>
          <w:iCs/>
          <w:lang w:val="ro-RO"/>
        </w:rPr>
      </w:pPr>
      <w:r w:rsidRPr="00221B74">
        <w:rPr>
          <w:rFonts w:eastAsia="Arial" w:cs="Arial"/>
          <w:bCs/>
          <w:iCs/>
          <w:lang w:val="ro-RO"/>
        </w:rPr>
        <w:t>Anexa 1 - Acord de parteneriat</w:t>
      </w:r>
    </w:p>
    <w:p w14:paraId="78444598" w14:textId="252610B7" w:rsidR="00221B74" w:rsidRPr="00221B74" w:rsidRDefault="00221B74" w:rsidP="00221B74">
      <w:pPr>
        <w:pBdr>
          <w:top w:val="nil"/>
          <w:left w:val="nil"/>
          <w:bottom w:val="nil"/>
          <w:right w:val="nil"/>
          <w:between w:val="nil"/>
        </w:pBdr>
        <w:spacing w:before="120" w:after="0" w:line="259" w:lineRule="auto"/>
        <w:ind w:left="0"/>
        <w:jc w:val="left"/>
        <w:rPr>
          <w:rFonts w:eastAsia="Arial" w:cs="Arial"/>
          <w:bCs/>
          <w:iCs/>
          <w:lang w:val="ro-RO"/>
        </w:rPr>
      </w:pPr>
      <w:r w:rsidRPr="00221B74">
        <w:rPr>
          <w:rFonts w:eastAsia="Arial" w:cs="Arial"/>
          <w:bCs/>
          <w:iCs/>
          <w:lang w:val="ro-RO"/>
        </w:rPr>
        <w:t xml:space="preserve">Anexa </w:t>
      </w:r>
      <w:r>
        <w:rPr>
          <w:rFonts w:eastAsia="Arial" w:cs="Arial"/>
          <w:bCs/>
          <w:iCs/>
          <w:lang w:val="ro-RO"/>
        </w:rPr>
        <w:t>2</w:t>
      </w:r>
      <w:r w:rsidRPr="00221B74">
        <w:rPr>
          <w:rFonts w:eastAsia="Arial" w:cs="Arial"/>
          <w:bCs/>
          <w:iCs/>
          <w:lang w:val="ro-RO"/>
        </w:rPr>
        <w:t xml:space="preserve"> – </w:t>
      </w:r>
      <w:r>
        <w:rPr>
          <w:rFonts w:eastAsia="Arial" w:cs="Arial"/>
          <w:bCs/>
          <w:iCs/>
          <w:lang w:val="ro-RO"/>
        </w:rPr>
        <w:t>Deviz financiar</w:t>
      </w:r>
    </w:p>
    <w:p w14:paraId="7157E886" w14:textId="77777777" w:rsidR="00221B74" w:rsidRDefault="00221B74" w:rsidP="00221B74">
      <w:pPr>
        <w:pBdr>
          <w:top w:val="nil"/>
          <w:left w:val="nil"/>
          <w:bottom w:val="nil"/>
          <w:right w:val="nil"/>
          <w:between w:val="nil"/>
        </w:pBdr>
        <w:spacing w:before="120" w:after="0" w:line="259" w:lineRule="auto"/>
        <w:ind w:left="0"/>
        <w:jc w:val="left"/>
        <w:rPr>
          <w:rFonts w:eastAsia="Arial" w:cs="Arial"/>
          <w:bCs/>
          <w:iCs/>
          <w:lang w:val="ro-RO"/>
        </w:rPr>
      </w:pPr>
      <w:r w:rsidRPr="00221B74">
        <w:rPr>
          <w:rFonts w:eastAsia="Arial" w:cs="Arial"/>
          <w:bCs/>
          <w:iCs/>
          <w:lang w:val="ro-RO"/>
        </w:rPr>
        <w:t xml:space="preserve">Anexa </w:t>
      </w:r>
      <w:r>
        <w:rPr>
          <w:rFonts w:eastAsia="Arial" w:cs="Arial"/>
          <w:bCs/>
          <w:iCs/>
          <w:lang w:val="ro-RO"/>
        </w:rPr>
        <w:t>3</w:t>
      </w:r>
      <w:r w:rsidRPr="00221B74">
        <w:rPr>
          <w:rFonts w:eastAsia="Arial" w:cs="Arial"/>
          <w:bCs/>
          <w:iCs/>
          <w:lang w:val="ro-RO"/>
        </w:rPr>
        <w:t xml:space="preserve"> – </w:t>
      </w:r>
      <w:proofErr w:type="spellStart"/>
      <w:r w:rsidRPr="00221B74">
        <w:rPr>
          <w:rFonts w:eastAsia="Arial" w:cs="Arial"/>
          <w:bCs/>
          <w:iCs/>
          <w:lang w:val="ro-RO"/>
        </w:rPr>
        <w:t>Tool</w:t>
      </w:r>
      <w:proofErr w:type="spellEnd"/>
      <w:r w:rsidRPr="00221B74">
        <w:rPr>
          <w:rFonts w:eastAsia="Arial" w:cs="Arial"/>
          <w:bCs/>
          <w:iCs/>
          <w:lang w:val="ro-RO"/>
        </w:rPr>
        <w:t>-uri si Platforme DEP/ECCC – document orientativ</w:t>
      </w:r>
    </w:p>
    <w:p w14:paraId="13AAB628" w14:textId="58813DFD" w:rsidR="00221B74" w:rsidRPr="00221B74" w:rsidRDefault="00221B74" w:rsidP="00221B74">
      <w:pPr>
        <w:pBdr>
          <w:top w:val="nil"/>
          <w:left w:val="nil"/>
          <w:bottom w:val="nil"/>
          <w:right w:val="nil"/>
          <w:between w:val="nil"/>
        </w:pBdr>
        <w:spacing w:before="120" w:after="0" w:line="259" w:lineRule="auto"/>
        <w:ind w:left="0"/>
        <w:jc w:val="left"/>
        <w:rPr>
          <w:rFonts w:eastAsia="Arial" w:cs="Arial"/>
          <w:bCs/>
          <w:iCs/>
          <w:lang w:val="ro-RO"/>
        </w:rPr>
      </w:pPr>
    </w:p>
    <w:p w14:paraId="6EBAD6B8" w14:textId="77777777" w:rsidR="009E1707" w:rsidRDefault="009E1707">
      <w:pPr>
        <w:spacing w:after="160" w:line="259" w:lineRule="auto"/>
        <w:ind w:left="0"/>
        <w:jc w:val="left"/>
        <w:rPr>
          <w:rFonts w:eastAsiaTheme="minorHAnsi" w:cstheme="minorBidi"/>
          <w:iCs/>
          <w:color w:val="000000" w:themeColor="text1"/>
          <w:lang w:val="ro-RO"/>
        </w:rPr>
      </w:pPr>
    </w:p>
    <w:p w14:paraId="07EC7AF1" w14:textId="77777777" w:rsidR="009E1707" w:rsidRDefault="009E1707">
      <w:pPr>
        <w:spacing w:after="160" w:line="259" w:lineRule="auto"/>
        <w:ind w:left="0"/>
        <w:jc w:val="left"/>
        <w:rPr>
          <w:rFonts w:eastAsiaTheme="minorHAnsi" w:cstheme="minorBidi"/>
          <w:iCs/>
          <w:color w:val="000000" w:themeColor="text1"/>
          <w:lang w:val="ro-RO"/>
        </w:rPr>
      </w:pPr>
    </w:p>
    <w:p w14:paraId="47028EB8" w14:textId="77777777" w:rsidR="00B83CEC" w:rsidRDefault="00B83CEC" w:rsidP="008D00F9">
      <w:pPr>
        <w:spacing w:after="0" w:line="240" w:lineRule="auto"/>
        <w:ind w:left="0" w:firstLine="698"/>
        <w:rPr>
          <w:rFonts w:eastAsia="Times New Roman"/>
          <w:b/>
          <w:sz w:val="24"/>
          <w:szCs w:val="24"/>
          <w:lang w:val="ro-RO"/>
        </w:rPr>
      </w:pPr>
    </w:p>
    <w:p w14:paraId="0EA765E5" w14:textId="77777777" w:rsidR="00B83CEC" w:rsidRDefault="00B83CEC" w:rsidP="008D00F9">
      <w:pPr>
        <w:spacing w:after="0" w:line="240" w:lineRule="auto"/>
        <w:ind w:left="0" w:firstLine="698"/>
        <w:rPr>
          <w:rFonts w:eastAsia="Times New Roman"/>
          <w:b/>
          <w:sz w:val="24"/>
          <w:szCs w:val="24"/>
          <w:lang w:val="ro-RO"/>
        </w:rPr>
      </w:pPr>
    </w:p>
    <w:p w14:paraId="6AD77001" w14:textId="77777777" w:rsidR="00B83CEC" w:rsidRDefault="00B83CEC" w:rsidP="008D00F9">
      <w:pPr>
        <w:spacing w:after="0" w:line="240" w:lineRule="auto"/>
        <w:ind w:left="0" w:firstLine="698"/>
        <w:rPr>
          <w:rFonts w:eastAsia="Times New Roman"/>
          <w:b/>
          <w:sz w:val="24"/>
          <w:szCs w:val="24"/>
          <w:lang w:val="ro-RO"/>
        </w:rPr>
      </w:pPr>
    </w:p>
    <w:p w14:paraId="5E2BA6A2" w14:textId="77777777" w:rsidR="00B83CEC" w:rsidRDefault="00B83CEC" w:rsidP="008D00F9">
      <w:pPr>
        <w:spacing w:after="0" w:line="240" w:lineRule="auto"/>
        <w:ind w:left="0" w:firstLine="698"/>
        <w:rPr>
          <w:rFonts w:eastAsia="Times New Roman"/>
          <w:b/>
          <w:sz w:val="24"/>
          <w:szCs w:val="24"/>
          <w:lang w:val="ro-RO"/>
        </w:rPr>
      </w:pPr>
    </w:p>
    <w:p w14:paraId="7FF4D9EC" w14:textId="77777777" w:rsidR="00B83CEC" w:rsidRDefault="00B83CEC" w:rsidP="008D00F9">
      <w:pPr>
        <w:spacing w:after="0" w:line="240" w:lineRule="auto"/>
        <w:ind w:left="0" w:firstLine="698"/>
        <w:rPr>
          <w:rFonts w:eastAsia="Times New Roman"/>
          <w:b/>
          <w:sz w:val="24"/>
          <w:szCs w:val="24"/>
          <w:lang w:val="ro-RO"/>
        </w:rPr>
      </w:pPr>
    </w:p>
    <w:p w14:paraId="4DF53C7C" w14:textId="77777777" w:rsidR="00B83CEC" w:rsidRDefault="00B83CEC" w:rsidP="008D00F9">
      <w:pPr>
        <w:spacing w:after="0" w:line="240" w:lineRule="auto"/>
        <w:ind w:left="0" w:firstLine="698"/>
        <w:rPr>
          <w:rFonts w:eastAsia="Times New Roman"/>
          <w:b/>
          <w:sz w:val="24"/>
          <w:szCs w:val="24"/>
          <w:lang w:val="ro-RO"/>
        </w:rPr>
      </w:pPr>
    </w:p>
    <w:p w14:paraId="291BCD3D" w14:textId="77777777" w:rsidR="00B83CEC" w:rsidRDefault="00B83CEC" w:rsidP="008D00F9">
      <w:pPr>
        <w:spacing w:after="0" w:line="240" w:lineRule="auto"/>
        <w:ind w:left="0" w:firstLine="698"/>
        <w:rPr>
          <w:rFonts w:eastAsia="Times New Roman"/>
          <w:b/>
          <w:sz w:val="24"/>
          <w:szCs w:val="24"/>
          <w:lang w:val="ro-RO"/>
        </w:rPr>
      </w:pPr>
    </w:p>
    <w:p w14:paraId="73DFE435" w14:textId="77777777" w:rsidR="00B83CEC" w:rsidRDefault="00B83CEC" w:rsidP="008D00F9">
      <w:pPr>
        <w:spacing w:after="0" w:line="240" w:lineRule="auto"/>
        <w:ind w:left="0" w:firstLine="698"/>
        <w:rPr>
          <w:rFonts w:eastAsia="Times New Roman"/>
          <w:b/>
          <w:sz w:val="24"/>
          <w:szCs w:val="24"/>
          <w:lang w:val="ro-RO"/>
        </w:rPr>
      </w:pPr>
    </w:p>
    <w:p w14:paraId="6CF789C5" w14:textId="77777777" w:rsidR="00B83CEC" w:rsidRDefault="00B83CEC" w:rsidP="008D00F9">
      <w:pPr>
        <w:spacing w:after="0" w:line="240" w:lineRule="auto"/>
        <w:ind w:left="0" w:firstLine="698"/>
        <w:rPr>
          <w:rFonts w:eastAsia="Times New Roman"/>
          <w:b/>
          <w:sz w:val="24"/>
          <w:szCs w:val="24"/>
          <w:lang w:val="ro-RO"/>
        </w:rPr>
      </w:pPr>
    </w:p>
    <w:p w14:paraId="4C1CD8DE" w14:textId="77777777" w:rsidR="00B83CEC" w:rsidRDefault="00B83CEC" w:rsidP="008D00F9">
      <w:pPr>
        <w:spacing w:after="0" w:line="240" w:lineRule="auto"/>
        <w:ind w:left="0" w:firstLine="698"/>
        <w:rPr>
          <w:rFonts w:eastAsia="Times New Roman"/>
          <w:b/>
          <w:sz w:val="24"/>
          <w:szCs w:val="24"/>
          <w:lang w:val="ro-RO"/>
        </w:rPr>
      </w:pPr>
    </w:p>
    <w:p w14:paraId="0BA571BD" w14:textId="77777777" w:rsidR="00B83CEC" w:rsidRDefault="00B83CEC" w:rsidP="008D00F9">
      <w:pPr>
        <w:spacing w:after="0" w:line="240" w:lineRule="auto"/>
        <w:ind w:left="0" w:firstLine="698"/>
        <w:rPr>
          <w:rFonts w:eastAsia="Times New Roman"/>
          <w:b/>
          <w:sz w:val="24"/>
          <w:szCs w:val="24"/>
          <w:lang w:val="ro-RO"/>
        </w:rPr>
      </w:pPr>
    </w:p>
    <w:p w14:paraId="27CE3BC9" w14:textId="77777777" w:rsidR="00B83CEC" w:rsidRDefault="00B83CEC" w:rsidP="008D00F9">
      <w:pPr>
        <w:spacing w:after="0" w:line="240" w:lineRule="auto"/>
        <w:ind w:left="0" w:firstLine="698"/>
        <w:rPr>
          <w:rFonts w:eastAsia="Times New Roman"/>
          <w:b/>
          <w:sz w:val="24"/>
          <w:szCs w:val="24"/>
          <w:lang w:val="ro-RO"/>
        </w:rPr>
      </w:pPr>
    </w:p>
    <w:p w14:paraId="60044C63" w14:textId="77777777" w:rsidR="00B83CEC" w:rsidRDefault="00B83CEC" w:rsidP="008D00F9">
      <w:pPr>
        <w:spacing w:after="0" w:line="240" w:lineRule="auto"/>
        <w:ind w:left="0" w:firstLine="698"/>
        <w:rPr>
          <w:rFonts w:eastAsia="Times New Roman"/>
          <w:b/>
          <w:sz w:val="24"/>
          <w:szCs w:val="24"/>
          <w:lang w:val="ro-RO"/>
        </w:rPr>
      </w:pPr>
    </w:p>
    <w:p w14:paraId="58057D96" w14:textId="77777777" w:rsidR="00B83CEC" w:rsidRDefault="00B83CEC" w:rsidP="008D00F9">
      <w:pPr>
        <w:spacing w:after="0" w:line="240" w:lineRule="auto"/>
        <w:ind w:left="0" w:firstLine="698"/>
        <w:rPr>
          <w:rFonts w:eastAsia="Times New Roman"/>
          <w:b/>
          <w:sz w:val="24"/>
          <w:szCs w:val="24"/>
          <w:lang w:val="ro-RO"/>
        </w:rPr>
      </w:pPr>
    </w:p>
    <w:p w14:paraId="250194E5" w14:textId="77777777" w:rsidR="00B83CEC" w:rsidRDefault="00B83CEC" w:rsidP="008D00F9">
      <w:pPr>
        <w:spacing w:after="0" w:line="240" w:lineRule="auto"/>
        <w:ind w:left="0" w:firstLine="698"/>
        <w:rPr>
          <w:rFonts w:eastAsia="Times New Roman"/>
          <w:b/>
          <w:sz w:val="24"/>
          <w:szCs w:val="24"/>
          <w:lang w:val="ro-RO"/>
        </w:rPr>
      </w:pPr>
    </w:p>
    <w:p w14:paraId="1B794C9B" w14:textId="77777777" w:rsidR="00B83CEC" w:rsidRDefault="00B83CEC" w:rsidP="008D00F9">
      <w:pPr>
        <w:spacing w:after="0" w:line="240" w:lineRule="auto"/>
        <w:ind w:left="0" w:firstLine="698"/>
        <w:rPr>
          <w:rFonts w:eastAsia="Times New Roman"/>
          <w:b/>
          <w:sz w:val="24"/>
          <w:szCs w:val="24"/>
          <w:lang w:val="ro-RO"/>
        </w:rPr>
      </w:pPr>
    </w:p>
    <w:p w14:paraId="1FECB3A0" w14:textId="77777777" w:rsidR="00B83CEC" w:rsidRDefault="00B83CEC" w:rsidP="008D00F9">
      <w:pPr>
        <w:spacing w:after="0" w:line="240" w:lineRule="auto"/>
        <w:ind w:left="0" w:firstLine="698"/>
        <w:rPr>
          <w:rFonts w:eastAsia="Times New Roman"/>
          <w:b/>
          <w:sz w:val="24"/>
          <w:szCs w:val="24"/>
          <w:lang w:val="ro-RO"/>
        </w:rPr>
      </w:pPr>
    </w:p>
    <w:p w14:paraId="48B0F7C5" w14:textId="77777777" w:rsidR="00B83CEC" w:rsidRDefault="00B83CEC" w:rsidP="008D00F9">
      <w:pPr>
        <w:spacing w:after="0" w:line="240" w:lineRule="auto"/>
        <w:ind w:left="0" w:firstLine="698"/>
        <w:rPr>
          <w:rFonts w:eastAsia="Times New Roman"/>
          <w:b/>
          <w:sz w:val="24"/>
          <w:szCs w:val="24"/>
          <w:lang w:val="ro-RO"/>
        </w:rPr>
      </w:pPr>
    </w:p>
    <w:p w14:paraId="46D94E97" w14:textId="77777777" w:rsidR="00B83CEC" w:rsidRDefault="00B83CEC" w:rsidP="008D00F9">
      <w:pPr>
        <w:spacing w:after="0" w:line="240" w:lineRule="auto"/>
        <w:ind w:left="0" w:firstLine="698"/>
        <w:rPr>
          <w:rFonts w:eastAsia="Times New Roman"/>
          <w:b/>
          <w:sz w:val="24"/>
          <w:szCs w:val="24"/>
          <w:lang w:val="ro-RO"/>
        </w:rPr>
      </w:pPr>
    </w:p>
    <w:p w14:paraId="7C2750A9" w14:textId="77777777" w:rsidR="00B83CEC" w:rsidRDefault="00B83CEC" w:rsidP="008D00F9">
      <w:pPr>
        <w:spacing w:after="0" w:line="240" w:lineRule="auto"/>
        <w:ind w:left="0" w:firstLine="698"/>
        <w:rPr>
          <w:rFonts w:eastAsia="Times New Roman"/>
          <w:b/>
          <w:sz w:val="24"/>
          <w:szCs w:val="24"/>
          <w:lang w:val="ro-RO"/>
        </w:rPr>
      </w:pPr>
    </w:p>
    <w:p w14:paraId="58DCBB80" w14:textId="77777777" w:rsidR="00B83CEC" w:rsidRDefault="00B83CEC" w:rsidP="008D00F9">
      <w:pPr>
        <w:spacing w:after="0" w:line="240" w:lineRule="auto"/>
        <w:ind w:left="0" w:firstLine="698"/>
        <w:rPr>
          <w:rFonts w:eastAsia="Times New Roman"/>
          <w:b/>
          <w:sz w:val="24"/>
          <w:szCs w:val="24"/>
          <w:lang w:val="ro-RO"/>
        </w:rPr>
      </w:pPr>
    </w:p>
    <w:p w14:paraId="79F9975D" w14:textId="77777777" w:rsidR="00B83CEC" w:rsidRDefault="00B83CEC" w:rsidP="008D00F9">
      <w:pPr>
        <w:spacing w:after="0" w:line="240" w:lineRule="auto"/>
        <w:ind w:left="0" w:firstLine="698"/>
        <w:rPr>
          <w:rFonts w:eastAsia="Times New Roman"/>
          <w:b/>
          <w:sz w:val="24"/>
          <w:szCs w:val="24"/>
          <w:lang w:val="ro-RO"/>
        </w:rPr>
      </w:pPr>
    </w:p>
    <w:p w14:paraId="27B6E8C3" w14:textId="77777777" w:rsidR="00B83CEC" w:rsidRDefault="00B83CEC" w:rsidP="008D00F9">
      <w:pPr>
        <w:spacing w:after="0" w:line="240" w:lineRule="auto"/>
        <w:ind w:left="0" w:firstLine="698"/>
        <w:rPr>
          <w:rFonts w:eastAsia="Times New Roman"/>
          <w:b/>
          <w:sz w:val="24"/>
          <w:szCs w:val="24"/>
          <w:lang w:val="ro-RO"/>
        </w:rPr>
      </w:pPr>
    </w:p>
    <w:p w14:paraId="063F2B10" w14:textId="77777777" w:rsidR="00B83CEC" w:rsidRDefault="00B83CEC" w:rsidP="008D00F9">
      <w:pPr>
        <w:spacing w:after="0" w:line="240" w:lineRule="auto"/>
        <w:ind w:left="0" w:firstLine="698"/>
        <w:rPr>
          <w:rFonts w:eastAsia="Times New Roman"/>
          <w:b/>
          <w:sz w:val="24"/>
          <w:szCs w:val="24"/>
          <w:lang w:val="ro-RO"/>
        </w:rPr>
      </w:pPr>
    </w:p>
    <w:p w14:paraId="4B2C115E" w14:textId="77777777" w:rsidR="00B83CEC" w:rsidRDefault="00B83CEC" w:rsidP="008D00F9">
      <w:pPr>
        <w:spacing w:after="0" w:line="240" w:lineRule="auto"/>
        <w:ind w:left="0" w:firstLine="698"/>
        <w:rPr>
          <w:rFonts w:eastAsia="Times New Roman"/>
          <w:b/>
          <w:sz w:val="24"/>
          <w:szCs w:val="24"/>
          <w:lang w:val="ro-RO"/>
        </w:rPr>
      </w:pPr>
    </w:p>
    <w:p w14:paraId="3056EAB0" w14:textId="77777777" w:rsidR="00B83CEC" w:rsidRDefault="00B83CEC" w:rsidP="008D00F9">
      <w:pPr>
        <w:spacing w:after="0" w:line="240" w:lineRule="auto"/>
        <w:ind w:left="0" w:firstLine="698"/>
        <w:rPr>
          <w:rFonts w:eastAsia="Times New Roman"/>
          <w:b/>
          <w:sz w:val="24"/>
          <w:szCs w:val="24"/>
          <w:lang w:val="ro-RO"/>
        </w:rPr>
      </w:pPr>
    </w:p>
    <w:p w14:paraId="7D67AF6A" w14:textId="77777777" w:rsidR="00B83CEC" w:rsidRDefault="00B83CEC" w:rsidP="008D00F9">
      <w:pPr>
        <w:spacing w:after="0" w:line="240" w:lineRule="auto"/>
        <w:ind w:left="0" w:firstLine="698"/>
        <w:rPr>
          <w:rFonts w:eastAsia="Times New Roman"/>
          <w:b/>
          <w:sz w:val="24"/>
          <w:szCs w:val="24"/>
          <w:lang w:val="ro-RO"/>
        </w:rPr>
      </w:pPr>
    </w:p>
    <w:p w14:paraId="4F9FF1F4" w14:textId="77777777" w:rsidR="00B83CEC" w:rsidRDefault="00B83CEC" w:rsidP="008D00F9">
      <w:pPr>
        <w:spacing w:after="0" w:line="240" w:lineRule="auto"/>
        <w:ind w:left="0" w:firstLine="698"/>
        <w:rPr>
          <w:rFonts w:eastAsia="Times New Roman"/>
          <w:b/>
          <w:sz w:val="24"/>
          <w:szCs w:val="24"/>
          <w:lang w:val="ro-RO"/>
        </w:rPr>
      </w:pPr>
    </w:p>
    <w:p w14:paraId="3A5E5AB6" w14:textId="77777777" w:rsidR="00B83CEC" w:rsidRDefault="00B83CEC" w:rsidP="008D00F9">
      <w:pPr>
        <w:spacing w:after="0" w:line="240" w:lineRule="auto"/>
        <w:ind w:left="0" w:firstLine="698"/>
        <w:rPr>
          <w:rFonts w:eastAsia="Times New Roman"/>
          <w:b/>
          <w:sz w:val="24"/>
          <w:szCs w:val="24"/>
          <w:lang w:val="ro-RO"/>
        </w:rPr>
      </w:pPr>
    </w:p>
    <w:p w14:paraId="0CBDBA05" w14:textId="77777777" w:rsidR="00B83CEC" w:rsidRDefault="00B83CEC" w:rsidP="008D00F9">
      <w:pPr>
        <w:spacing w:after="0" w:line="240" w:lineRule="auto"/>
        <w:ind w:left="0" w:firstLine="698"/>
        <w:rPr>
          <w:rFonts w:eastAsia="Times New Roman"/>
          <w:b/>
          <w:sz w:val="24"/>
          <w:szCs w:val="24"/>
          <w:lang w:val="ro-RO"/>
        </w:rPr>
      </w:pPr>
    </w:p>
    <w:p w14:paraId="4855B468" w14:textId="77777777" w:rsidR="00B83CEC" w:rsidRDefault="00B83CEC" w:rsidP="008D00F9">
      <w:pPr>
        <w:spacing w:after="0" w:line="240" w:lineRule="auto"/>
        <w:ind w:left="0" w:firstLine="698"/>
        <w:rPr>
          <w:rFonts w:eastAsia="Times New Roman"/>
          <w:b/>
          <w:sz w:val="24"/>
          <w:szCs w:val="24"/>
          <w:lang w:val="ro-RO"/>
        </w:rPr>
      </w:pPr>
    </w:p>
    <w:p w14:paraId="0C96D01D" w14:textId="77777777" w:rsidR="00B83CEC" w:rsidRDefault="00B83CEC" w:rsidP="008D00F9">
      <w:pPr>
        <w:spacing w:after="0" w:line="240" w:lineRule="auto"/>
        <w:ind w:left="0" w:firstLine="698"/>
        <w:rPr>
          <w:rFonts w:eastAsia="Times New Roman"/>
          <w:b/>
          <w:sz w:val="24"/>
          <w:szCs w:val="24"/>
          <w:lang w:val="ro-RO"/>
        </w:rPr>
      </w:pPr>
    </w:p>
    <w:p w14:paraId="64A9321C" w14:textId="77777777" w:rsidR="00B83CEC" w:rsidRDefault="00B83CEC" w:rsidP="008D00F9">
      <w:pPr>
        <w:spacing w:after="0" w:line="240" w:lineRule="auto"/>
        <w:ind w:left="0" w:firstLine="698"/>
        <w:rPr>
          <w:rFonts w:eastAsia="Times New Roman"/>
          <w:b/>
          <w:sz w:val="24"/>
          <w:szCs w:val="24"/>
          <w:lang w:val="ro-RO"/>
        </w:rPr>
      </w:pPr>
    </w:p>
    <w:p w14:paraId="3BD3DFB7" w14:textId="77777777" w:rsidR="00B83CEC" w:rsidRDefault="00B83CEC" w:rsidP="008D00F9">
      <w:pPr>
        <w:spacing w:after="0" w:line="240" w:lineRule="auto"/>
        <w:ind w:left="0" w:firstLine="698"/>
        <w:rPr>
          <w:rFonts w:eastAsia="Times New Roman"/>
          <w:b/>
          <w:sz w:val="24"/>
          <w:szCs w:val="24"/>
          <w:lang w:val="ro-RO"/>
        </w:rPr>
      </w:pPr>
    </w:p>
    <w:p w14:paraId="7FA4D0BB" w14:textId="49F44A51" w:rsidR="008D00F9" w:rsidRDefault="008D00F9" w:rsidP="008D00F9">
      <w:pPr>
        <w:spacing w:after="0" w:line="240" w:lineRule="auto"/>
        <w:ind w:left="0" w:firstLine="698"/>
        <w:rPr>
          <w:rFonts w:eastAsia="Times New Roman"/>
          <w:b/>
          <w:sz w:val="24"/>
          <w:szCs w:val="24"/>
          <w:lang w:val="ro-RO"/>
        </w:rPr>
      </w:pPr>
      <w:r w:rsidRPr="00C43ADF">
        <w:rPr>
          <w:rFonts w:eastAsia="Times New Roman"/>
          <w:b/>
          <w:sz w:val="24"/>
          <w:szCs w:val="24"/>
          <w:lang w:val="ro-RO"/>
        </w:rPr>
        <w:t xml:space="preserve">ANEXA </w:t>
      </w:r>
    </w:p>
    <w:p w14:paraId="70E88D37" w14:textId="77777777" w:rsidR="008D00F9" w:rsidRDefault="008D00F9" w:rsidP="008D00F9">
      <w:pPr>
        <w:spacing w:after="0" w:line="240" w:lineRule="auto"/>
        <w:ind w:left="0" w:firstLine="698"/>
        <w:rPr>
          <w:rFonts w:eastAsia="Times New Roman"/>
          <w:b/>
          <w:sz w:val="24"/>
          <w:szCs w:val="24"/>
          <w:lang w:val="ro-RO"/>
        </w:rPr>
      </w:pPr>
    </w:p>
    <w:p w14:paraId="247E7DC7" w14:textId="77777777" w:rsidR="008D00F9" w:rsidRDefault="008D00F9" w:rsidP="008D00F9">
      <w:pPr>
        <w:spacing w:after="0" w:line="240" w:lineRule="auto"/>
        <w:ind w:left="0" w:firstLine="698"/>
        <w:jc w:val="center"/>
        <w:rPr>
          <w:rFonts w:eastAsia="Times New Roman"/>
          <w:b/>
          <w:sz w:val="24"/>
          <w:szCs w:val="24"/>
          <w:lang w:val="ro-RO"/>
        </w:rPr>
      </w:pPr>
      <w:r>
        <w:rPr>
          <w:rFonts w:eastAsia="Times New Roman"/>
          <w:b/>
          <w:sz w:val="24"/>
          <w:szCs w:val="24"/>
          <w:lang w:val="ro-RO"/>
        </w:rPr>
        <w:t>ACORD PARTENERIAT</w:t>
      </w:r>
    </w:p>
    <w:p w14:paraId="23AC0C71" w14:textId="77777777" w:rsidR="008D00F9" w:rsidRDefault="008D00F9" w:rsidP="008D00F9">
      <w:pPr>
        <w:spacing w:after="0" w:line="240" w:lineRule="auto"/>
        <w:ind w:left="0" w:firstLine="698"/>
        <w:rPr>
          <w:rFonts w:eastAsia="Times New Roman"/>
          <w:b/>
          <w:sz w:val="24"/>
          <w:szCs w:val="24"/>
          <w:lang w:val="ro-RO"/>
        </w:rPr>
      </w:pPr>
    </w:p>
    <w:p w14:paraId="1A661A07" w14:textId="77777777" w:rsidR="008D00F9" w:rsidRPr="003B730C" w:rsidRDefault="008D00F9" w:rsidP="008D00F9">
      <w:pPr>
        <w:rPr>
          <w:rFonts w:eastAsia="Times New Roman"/>
          <w:lang w:val="ro-RO"/>
        </w:rPr>
      </w:pPr>
    </w:p>
    <w:p w14:paraId="5A014340" w14:textId="77777777" w:rsidR="008D00F9" w:rsidRPr="00447DF0" w:rsidRDefault="008D00F9" w:rsidP="008D00F9">
      <w:pPr>
        <w:spacing w:before="100" w:beforeAutospacing="1" w:after="100" w:afterAutospacing="1" w:line="240" w:lineRule="auto"/>
        <w:ind w:left="0"/>
        <w:rPr>
          <w:rFonts w:eastAsia="Times New Roman"/>
          <w:lang w:val="ro-RO" w:eastAsia="ro-RO"/>
        </w:rPr>
      </w:pPr>
      <w:r>
        <w:rPr>
          <w:rFonts w:eastAsia="Times New Roman"/>
          <w:lang w:val="ro-RO" w:eastAsia="ro-RO"/>
        </w:rPr>
        <w:t xml:space="preserve">                                                                                                                                                                        </w:t>
      </w:r>
      <w:r w:rsidRPr="00447DF0">
        <w:rPr>
          <w:rFonts w:eastAsia="Times New Roman"/>
          <w:lang w:val="ro-RO" w:eastAsia="ro-RO"/>
        </w:rPr>
        <w:t xml:space="preserve">Nr. </w:t>
      </w:r>
      <w:r w:rsidRPr="00447DF0">
        <w:rPr>
          <w:rFonts w:eastAsia="Times New Roman"/>
          <w:b/>
          <w:bCs/>
          <w:lang w:val="ro-RO" w:eastAsia="ro-RO"/>
        </w:rPr>
        <w:t>/</w:t>
      </w:r>
      <w:r w:rsidRPr="00447DF0">
        <w:rPr>
          <w:rFonts w:eastAsia="Times New Roman"/>
          <w:lang w:val="ro-RO" w:eastAsia="ro-RO"/>
        </w:rPr>
        <w:t>____</w:t>
      </w:r>
    </w:p>
    <w:p w14:paraId="7D7DDDBD"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Încheiat între:</w:t>
      </w:r>
    </w:p>
    <w:p w14:paraId="60B0A6A7" w14:textId="77777777" w:rsidR="008D00F9" w:rsidRPr="00447DF0"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 xml:space="preserve">Art. 1 </w:t>
      </w:r>
      <w:r w:rsidRPr="00447DF0">
        <w:rPr>
          <w:rFonts w:eastAsia="Times New Roman"/>
          <w:b/>
          <w:bCs/>
          <w:lang w:val="ro-RO" w:eastAsia="ro-RO"/>
        </w:rPr>
        <w:t>Părțile acordului</w:t>
      </w:r>
    </w:p>
    <w:p w14:paraId="73F62C68"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1.</w:t>
      </w:r>
      <w:r w:rsidRPr="009F394A">
        <w:rPr>
          <w:rFonts w:eastAsia="Times New Roman"/>
          <w:lang w:val="ro-RO" w:eastAsia="ro-RO"/>
        </w:rPr>
        <w:tab/>
        <w:t xml:space="preserve">denumirea completă a organizației, cu sediul în adresa sediului, codul fiscal  …, având calitatea de Lider parteneriat/Partener 1 </w:t>
      </w:r>
    </w:p>
    <w:p w14:paraId="46128685"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2.</w:t>
      </w:r>
      <w:r w:rsidRPr="009F394A">
        <w:rPr>
          <w:rFonts w:eastAsia="Times New Roman"/>
          <w:lang w:val="ro-RO" w:eastAsia="ro-RO"/>
        </w:rPr>
        <w:tab/>
        <w:t>denumirea completă a organizației, cu sediul în adresa sediului, codul fiscal …, având calitatea de membru 2/Partener 2</w:t>
      </w:r>
    </w:p>
    <w:p w14:paraId="4FBF7628" w14:textId="77777777" w:rsidR="008D00F9"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3.</w:t>
      </w:r>
      <w:r w:rsidRPr="009F394A">
        <w:rPr>
          <w:rFonts w:eastAsia="Times New Roman"/>
          <w:lang w:val="ro-RO" w:eastAsia="ro-RO"/>
        </w:rPr>
        <w:tab/>
        <w:t>denumirea completă a organizației, cu sediul în adresa sediului, codul fiscal …, având calitatea de membru n/Partener n, n= numărul total de membri ai parteneriatului</w:t>
      </w:r>
      <w:r w:rsidRPr="009F394A">
        <w:rPr>
          <w:rFonts w:eastAsia="Times New Roman"/>
          <w:b/>
          <w:bCs/>
          <w:lang w:val="ro-RO" w:eastAsia="ro-RO"/>
        </w:rPr>
        <w:t xml:space="preserve"> </w:t>
      </w:r>
      <w:r w:rsidRPr="00447DF0">
        <w:rPr>
          <w:rFonts w:eastAsia="Times New Roman"/>
          <w:lang w:val="ro-RO" w:eastAsia="ro-RO"/>
        </w:rPr>
        <w:t xml:space="preserve">(se completează pentru fiecare </w:t>
      </w:r>
      <w:r>
        <w:rPr>
          <w:rFonts w:eastAsia="Times New Roman"/>
          <w:lang w:val="ro-RO" w:eastAsia="ro-RO"/>
        </w:rPr>
        <w:t>partener</w:t>
      </w:r>
      <w:r w:rsidRPr="00447DF0">
        <w:rPr>
          <w:rFonts w:eastAsia="Times New Roman"/>
          <w:lang w:val="ro-RO" w:eastAsia="ro-RO"/>
        </w:rPr>
        <w:t xml:space="preserve"> inclus în proiect)</w:t>
      </w:r>
      <w:r>
        <w:rPr>
          <w:rFonts w:eastAsia="Times New Roman"/>
          <w:lang w:val="ro-RO" w:eastAsia="ro-RO"/>
        </w:rPr>
        <w:t xml:space="preserve"> </w:t>
      </w:r>
    </w:p>
    <w:p w14:paraId="7F24AE33" w14:textId="77777777" w:rsidR="008D00F9" w:rsidRPr="00447DF0" w:rsidRDefault="008D00F9" w:rsidP="008D00F9">
      <w:pPr>
        <w:spacing w:before="100" w:beforeAutospacing="1" w:after="100" w:afterAutospacing="1" w:line="240" w:lineRule="auto"/>
        <w:ind w:left="0"/>
        <w:rPr>
          <w:rFonts w:eastAsia="Times New Roman"/>
          <w:lang w:val="ro-RO" w:eastAsia="ro-RO"/>
        </w:rPr>
      </w:pPr>
      <w:r>
        <w:rPr>
          <w:rFonts w:eastAsia="Times New Roman"/>
          <w:lang w:val="ro-RO" w:eastAsia="ro-RO"/>
        </w:rPr>
        <w:t>Au convenit următoarele</w:t>
      </w:r>
      <w:r w:rsidRPr="009F394A">
        <w:rPr>
          <w:rFonts w:eastAsia="Times New Roman"/>
          <w:lang w:val="ro-RO" w:eastAsia="ro-RO"/>
        </w:rPr>
        <w:t>:</w:t>
      </w:r>
    </w:p>
    <w:p w14:paraId="3D3BDA48"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 xml:space="preserve">Art. </w:t>
      </w:r>
      <w:r>
        <w:rPr>
          <w:rFonts w:eastAsia="Times New Roman"/>
          <w:lang w:val="ro-RO" w:eastAsia="ro-RO"/>
        </w:rPr>
        <w:t>2</w:t>
      </w:r>
      <w:r w:rsidRPr="009F394A">
        <w:rPr>
          <w:rFonts w:eastAsia="Times New Roman"/>
          <w:lang w:val="ro-RO" w:eastAsia="ro-RO"/>
        </w:rPr>
        <w:t>. Precizări prealabile</w:t>
      </w:r>
    </w:p>
    <w:p w14:paraId="3C31CA75"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(1)</w:t>
      </w:r>
      <w:r w:rsidRPr="009F394A">
        <w:rPr>
          <w:rFonts w:eastAsia="Times New Roman"/>
          <w:lang w:val="ro-RO" w:eastAsia="ro-RO"/>
        </w:rPr>
        <w:tab/>
        <w:t>În prezentul Acord de Parteneriat, cu excepția situațiilor când contextul cere altfel sau al unei prevederi contrare:</w:t>
      </w:r>
    </w:p>
    <w:p w14:paraId="5D30BD39"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a)</w:t>
      </w:r>
      <w:r w:rsidRPr="009F394A">
        <w:rPr>
          <w:rFonts w:eastAsia="Times New Roman"/>
          <w:lang w:val="ro-RO" w:eastAsia="ro-RO"/>
        </w:rPr>
        <w:tab/>
        <w:t>cuvintele care indică singularul includ și pluralul, iar cuvintele care indică pluralul includ și singularul;</w:t>
      </w:r>
    </w:p>
    <w:p w14:paraId="31D821EE"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b)</w:t>
      </w:r>
      <w:r w:rsidRPr="009F394A">
        <w:rPr>
          <w:rFonts w:eastAsia="Times New Roman"/>
          <w:lang w:val="ro-RO" w:eastAsia="ro-RO"/>
        </w:rPr>
        <w:tab/>
        <w:t>cuvintele care indică un gen includ toate genurile;</w:t>
      </w:r>
    </w:p>
    <w:p w14:paraId="4B9A625B"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c)</w:t>
      </w:r>
      <w:r w:rsidRPr="009F394A">
        <w:rPr>
          <w:rFonts w:eastAsia="Times New Roman"/>
          <w:lang w:val="ro-RO" w:eastAsia="ro-RO"/>
        </w:rPr>
        <w:tab/>
        <w:t>termenul „zi” reprezintă zi calendaristică, dacă nu se specifică altfel.</w:t>
      </w:r>
    </w:p>
    <w:p w14:paraId="7CBC0E0D" w14:textId="77777777" w:rsidR="008D00F9" w:rsidRPr="009F394A"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(2)</w:t>
      </w:r>
      <w:r w:rsidRPr="009F394A">
        <w:rPr>
          <w:rFonts w:eastAsia="Times New Roman"/>
          <w:lang w:val="ro-RO" w:eastAsia="ro-RO"/>
        </w:rPr>
        <w:tab/>
        <w:t>Trimiterile la actele normative includ și modificările și completările ulterioare ale acestora, precum și  orice alte acte normative subsecvente.</w:t>
      </w:r>
    </w:p>
    <w:p w14:paraId="5574167C" w14:textId="77777777" w:rsidR="008D00F9" w:rsidRDefault="008D00F9" w:rsidP="008D00F9">
      <w:pPr>
        <w:spacing w:before="100" w:beforeAutospacing="1" w:after="100" w:afterAutospacing="1" w:line="240" w:lineRule="auto"/>
        <w:ind w:left="0"/>
        <w:rPr>
          <w:rFonts w:eastAsia="Times New Roman"/>
          <w:lang w:val="ro-RO" w:eastAsia="ro-RO"/>
        </w:rPr>
      </w:pPr>
      <w:r w:rsidRPr="009F394A">
        <w:rPr>
          <w:rFonts w:eastAsia="Times New Roman"/>
          <w:lang w:val="ro-RO" w:eastAsia="ro-RO"/>
        </w:rPr>
        <w:t>(3)  Încheierea prezentului Acord de Parteneriat se bazează pe buna-credință a Partenerilor în executarea obligațiilor ce decurg din prezentul Acord, în vederea implementării proiectului „.......................................................................................................................”.</w:t>
      </w:r>
    </w:p>
    <w:p w14:paraId="60C76C6F" w14:textId="77777777" w:rsidR="004E75D9" w:rsidRPr="00447DF0" w:rsidRDefault="004E75D9" w:rsidP="008D00F9">
      <w:pPr>
        <w:spacing w:before="100" w:beforeAutospacing="1" w:after="100" w:afterAutospacing="1" w:line="240" w:lineRule="auto"/>
        <w:ind w:left="0"/>
        <w:rPr>
          <w:rFonts w:eastAsia="Times New Roman"/>
          <w:lang w:val="ro-RO" w:eastAsia="ro-RO"/>
        </w:rPr>
      </w:pPr>
    </w:p>
    <w:p w14:paraId="618F865C" w14:textId="77777777" w:rsidR="008D00F9"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 xml:space="preserve">Art.3 </w:t>
      </w:r>
      <w:r w:rsidRPr="00447DF0">
        <w:rPr>
          <w:rFonts w:eastAsia="Times New Roman"/>
          <w:b/>
          <w:bCs/>
          <w:lang w:val="ro-RO" w:eastAsia="ro-RO"/>
        </w:rPr>
        <w:t xml:space="preserve"> Obiectul acordului</w:t>
      </w:r>
    </w:p>
    <w:p w14:paraId="5A22662A" w14:textId="77777777" w:rsidR="008D00F9" w:rsidRPr="009F394A" w:rsidRDefault="008D00F9" w:rsidP="008D00F9">
      <w:pPr>
        <w:spacing w:before="100" w:beforeAutospacing="1" w:after="100" w:afterAutospacing="1" w:line="240" w:lineRule="auto"/>
        <w:ind w:left="0"/>
        <w:outlineLvl w:val="1"/>
        <w:rPr>
          <w:rFonts w:eastAsia="Times New Roman"/>
          <w:b/>
          <w:bCs/>
          <w:lang w:val="ro-RO" w:eastAsia="ro-RO"/>
        </w:rPr>
      </w:pPr>
      <w:r w:rsidRPr="004E0E01">
        <w:rPr>
          <w:rFonts w:eastAsia="Times New Roman"/>
          <w:lang w:val="ro-RO" w:eastAsia="ro-RO"/>
        </w:rPr>
        <w:t>(1)</w:t>
      </w:r>
      <w:r w:rsidRPr="009F394A">
        <w:rPr>
          <w:rFonts w:eastAsia="Times New Roman"/>
          <w:b/>
          <w:bCs/>
          <w:lang w:val="ro-RO" w:eastAsia="ro-RO"/>
        </w:rPr>
        <w:tab/>
      </w:r>
      <w:r w:rsidRPr="004E0E01">
        <w:rPr>
          <w:rFonts w:eastAsia="Times New Roman"/>
          <w:lang w:val="ro-RO" w:eastAsia="ro-RO"/>
        </w:rPr>
        <w:t>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 finanțat prin apelul 1 FSTP organizat de NCC-RO , in cadrul proiectului „</w:t>
      </w:r>
      <w:proofErr w:type="spellStart"/>
      <w:r w:rsidRPr="004E0E01">
        <w:rPr>
          <w:rFonts w:eastAsia="Times New Roman"/>
          <w:lang w:val="ro-RO" w:eastAsia="ro-RO"/>
        </w:rPr>
        <w:t>Strengthening</w:t>
      </w:r>
      <w:proofErr w:type="spellEnd"/>
      <w:r w:rsidRPr="004E0E01">
        <w:rPr>
          <w:rFonts w:eastAsia="Times New Roman"/>
          <w:lang w:val="ro-RO" w:eastAsia="ro-RO"/>
        </w:rPr>
        <w:t xml:space="preserve"> the </w:t>
      </w:r>
      <w:proofErr w:type="spellStart"/>
      <w:r w:rsidRPr="004E0E01">
        <w:rPr>
          <w:rFonts w:eastAsia="Times New Roman"/>
          <w:lang w:val="ro-RO" w:eastAsia="ro-RO"/>
        </w:rPr>
        <w:t>capacities</w:t>
      </w:r>
      <w:proofErr w:type="spellEnd"/>
      <w:r w:rsidRPr="004E0E01">
        <w:rPr>
          <w:rFonts w:eastAsia="Times New Roman"/>
          <w:lang w:val="ro-RO" w:eastAsia="ro-RO"/>
        </w:rPr>
        <w:t xml:space="preserve"> of the National Coordination Center NCC-RO”</w:t>
      </w:r>
      <w:r>
        <w:rPr>
          <w:rFonts w:eastAsia="Times New Roman"/>
          <w:lang w:val="ro-RO" w:eastAsia="ro-RO"/>
        </w:rPr>
        <w:t xml:space="preserve"> </w:t>
      </w:r>
      <w:r w:rsidRPr="004E0E01">
        <w:rPr>
          <w:rFonts w:eastAsia="Times New Roman"/>
          <w:lang w:val="ro-RO" w:eastAsia="ro-RO"/>
        </w:rPr>
        <w:t>“NCC RO” - GA101227737</w:t>
      </w:r>
    </w:p>
    <w:p w14:paraId="74B644ED" w14:textId="77777777" w:rsidR="008D00F9" w:rsidRDefault="008D00F9" w:rsidP="008D00F9">
      <w:pPr>
        <w:spacing w:before="100" w:beforeAutospacing="1" w:after="100" w:afterAutospacing="1" w:line="240" w:lineRule="auto"/>
        <w:ind w:left="0"/>
        <w:outlineLvl w:val="1"/>
        <w:rPr>
          <w:rFonts w:eastAsia="Times New Roman"/>
          <w:lang w:val="ro-RO" w:eastAsia="ro-RO"/>
        </w:rPr>
      </w:pPr>
      <w:r w:rsidRPr="004E0E01">
        <w:rPr>
          <w:rFonts w:eastAsia="Times New Roman"/>
          <w:lang w:val="ro-RO" w:eastAsia="ro-RO"/>
        </w:rPr>
        <w:t>(2)</w:t>
      </w:r>
      <w:r w:rsidRPr="009F394A">
        <w:rPr>
          <w:rFonts w:eastAsia="Times New Roman"/>
          <w:b/>
          <w:bCs/>
          <w:lang w:val="ro-RO" w:eastAsia="ro-RO"/>
        </w:rPr>
        <w:tab/>
      </w:r>
      <w:r w:rsidRPr="004E0E01">
        <w:rPr>
          <w:rFonts w:eastAsia="Times New Roman"/>
          <w:lang w:val="ro-RO" w:eastAsia="ro-RO"/>
        </w:rPr>
        <w:t>Prezentul acord de parteneriat este parte integrantă a cererii/contractului de finanțare</w:t>
      </w:r>
      <w:r>
        <w:rPr>
          <w:rFonts w:eastAsia="Times New Roman"/>
          <w:lang w:val="ro-RO" w:eastAsia="ro-RO"/>
        </w:rPr>
        <w:t>.</w:t>
      </w:r>
    </w:p>
    <w:p w14:paraId="0F7F38FA" w14:textId="77777777" w:rsidR="008D00F9" w:rsidRPr="004E0E01" w:rsidRDefault="008D00F9" w:rsidP="008D00F9">
      <w:pPr>
        <w:spacing w:before="100" w:beforeAutospacing="1" w:after="100" w:afterAutospacing="1" w:line="240" w:lineRule="auto"/>
        <w:ind w:left="0"/>
        <w:outlineLvl w:val="1"/>
        <w:rPr>
          <w:rFonts w:eastAsia="Times New Roman"/>
          <w:b/>
          <w:bCs/>
          <w:lang w:val="ro-RO" w:eastAsia="ro-RO"/>
        </w:rPr>
      </w:pPr>
      <w:r w:rsidRPr="004E0E01">
        <w:rPr>
          <w:rFonts w:eastAsia="Times New Roman"/>
          <w:b/>
          <w:bCs/>
          <w:lang w:val="ro-RO" w:eastAsia="ro-RO"/>
        </w:rPr>
        <w:t>Art. 4. Principiile de bună practică ale parteneriatului</w:t>
      </w:r>
    </w:p>
    <w:p w14:paraId="1EB9927C" w14:textId="77777777" w:rsidR="008D00F9" w:rsidRPr="004E0E01" w:rsidRDefault="008D00F9" w:rsidP="008D00F9">
      <w:pPr>
        <w:spacing w:before="100" w:beforeAutospacing="1" w:after="100" w:afterAutospacing="1" w:line="240" w:lineRule="auto"/>
        <w:ind w:left="0"/>
        <w:outlineLvl w:val="1"/>
        <w:rPr>
          <w:rFonts w:eastAsia="Times New Roman"/>
          <w:lang w:val="ro-RO" w:eastAsia="ro-RO"/>
        </w:rPr>
      </w:pPr>
      <w:r w:rsidRPr="004E0E01">
        <w:rPr>
          <w:rFonts w:eastAsia="Times New Roman"/>
          <w:lang w:val="ro-RO" w:eastAsia="ro-RO"/>
        </w:rPr>
        <w:t>(1)</w:t>
      </w:r>
      <w:r w:rsidRPr="004E0E01">
        <w:rPr>
          <w:rFonts w:eastAsia="Times New Roman"/>
          <w:lang w:val="ro-RO" w:eastAsia="ro-RO"/>
        </w:rPr>
        <w:tab/>
        <w:t>Toți partenerii trebuie să contribuie la realizarea proiectului și să își asume rolul lor în cadrul proiectului, așa cum acesta este definit în cadrul prezentului Acord de Parteneriat.</w:t>
      </w:r>
    </w:p>
    <w:p w14:paraId="50355359" w14:textId="77777777" w:rsidR="008D00F9" w:rsidRPr="004E0E01" w:rsidRDefault="008D00F9" w:rsidP="008D00F9">
      <w:pPr>
        <w:spacing w:before="100" w:beforeAutospacing="1" w:after="100" w:afterAutospacing="1" w:line="240" w:lineRule="auto"/>
        <w:ind w:left="0"/>
        <w:outlineLvl w:val="1"/>
        <w:rPr>
          <w:rFonts w:eastAsia="Times New Roman"/>
          <w:lang w:val="ro-RO" w:eastAsia="ro-RO"/>
        </w:rPr>
      </w:pPr>
      <w:r w:rsidRPr="004E0E01">
        <w:rPr>
          <w:rFonts w:eastAsia="Times New Roman"/>
          <w:lang w:val="ro-RO" w:eastAsia="ro-RO"/>
        </w:rPr>
        <w:t>(2)</w:t>
      </w:r>
      <w:r w:rsidRPr="004E0E01">
        <w:rPr>
          <w:rFonts w:eastAsia="Times New Roman"/>
          <w:lang w:val="ro-RO" w:eastAsia="ro-RO"/>
        </w:rPr>
        <w:tab/>
        <w:t xml:space="preserve">Partenerii se angajează să notifice prompt, în scris, </w:t>
      </w:r>
      <w:r>
        <w:rPr>
          <w:rFonts w:eastAsia="Times New Roman"/>
          <w:lang w:val="ro-RO" w:eastAsia="ro-RO"/>
        </w:rPr>
        <w:t>liderului de parteneriat</w:t>
      </w:r>
      <w:r w:rsidRPr="004E0E01">
        <w:rPr>
          <w:rFonts w:eastAsia="Times New Roman"/>
          <w:lang w:val="ro-RO" w:eastAsia="ro-RO"/>
        </w:rPr>
        <w:t xml:space="preserve"> orice informație, fapt, problemă sau întârziere susceptibilă de a afecta proiectul.</w:t>
      </w:r>
    </w:p>
    <w:p w14:paraId="28CB4EEE" w14:textId="77777777" w:rsidR="008D00F9" w:rsidRPr="004E0E01" w:rsidRDefault="008D00F9" w:rsidP="008D00F9">
      <w:pPr>
        <w:spacing w:before="100" w:beforeAutospacing="1" w:after="100" w:afterAutospacing="1" w:line="240" w:lineRule="auto"/>
        <w:ind w:left="0"/>
        <w:outlineLvl w:val="1"/>
        <w:rPr>
          <w:rFonts w:eastAsia="Times New Roman"/>
          <w:lang w:val="ro-RO" w:eastAsia="ro-RO"/>
        </w:rPr>
      </w:pPr>
      <w:r w:rsidRPr="004E0E01">
        <w:rPr>
          <w:rFonts w:eastAsia="Times New Roman"/>
          <w:lang w:val="ro-RO" w:eastAsia="ro-RO"/>
        </w:rPr>
        <w:t>(3)</w:t>
      </w:r>
      <w:r w:rsidRPr="004E0E01">
        <w:rPr>
          <w:rFonts w:eastAsia="Times New Roman"/>
          <w:lang w:val="ro-RO" w:eastAsia="ro-RO"/>
        </w:rPr>
        <w:tab/>
        <w:t xml:space="preserve">Partenerii se angajează să furnizeze toate informațiile solicitate în mod rezonabil de către </w:t>
      </w:r>
      <w:r>
        <w:rPr>
          <w:rFonts w:eastAsia="Times New Roman"/>
          <w:lang w:val="ro-RO" w:eastAsia="ro-RO"/>
        </w:rPr>
        <w:t>liderul de parteneriat</w:t>
      </w:r>
      <w:r w:rsidRPr="004E0E01">
        <w:rPr>
          <w:rFonts w:eastAsia="Times New Roman"/>
          <w:lang w:val="ro-RO" w:eastAsia="ro-RO"/>
        </w:rPr>
        <w:t xml:space="preserve"> pentru a-și îndeplini sarcinile.</w:t>
      </w:r>
    </w:p>
    <w:p w14:paraId="1A9FD2E2" w14:textId="77777777" w:rsidR="008D00F9" w:rsidRPr="004E0E01" w:rsidRDefault="008D00F9" w:rsidP="008D00F9">
      <w:pPr>
        <w:spacing w:before="100" w:beforeAutospacing="1" w:after="100" w:afterAutospacing="1" w:line="240" w:lineRule="auto"/>
        <w:ind w:left="0"/>
        <w:outlineLvl w:val="1"/>
        <w:rPr>
          <w:rFonts w:eastAsia="Times New Roman"/>
          <w:lang w:val="ro-RO" w:eastAsia="ro-RO"/>
        </w:rPr>
      </w:pPr>
      <w:r w:rsidRPr="004E0E01">
        <w:rPr>
          <w:rFonts w:eastAsia="Times New Roman"/>
          <w:lang w:val="ro-RO" w:eastAsia="ro-RO"/>
        </w:rPr>
        <w:t>(4)</w:t>
      </w:r>
      <w:r w:rsidRPr="004E0E01">
        <w:rPr>
          <w:rFonts w:eastAsia="Times New Roman"/>
          <w:lang w:val="ro-RO" w:eastAsia="ro-RO"/>
        </w:rPr>
        <w:tab/>
        <w:t>Toți partenerii trebuie să implementeze activitățile cu respectarea celor mai înalte standarde profesionale și de etică.</w:t>
      </w:r>
    </w:p>
    <w:p w14:paraId="0069FA74" w14:textId="77777777" w:rsidR="008D00F9" w:rsidRPr="004E0E01" w:rsidRDefault="008D00F9" w:rsidP="008D00F9">
      <w:pPr>
        <w:spacing w:before="100" w:beforeAutospacing="1" w:after="100" w:afterAutospacing="1" w:line="240" w:lineRule="auto"/>
        <w:ind w:left="0"/>
        <w:outlineLvl w:val="1"/>
        <w:rPr>
          <w:rFonts w:eastAsia="Times New Roman"/>
          <w:lang w:val="ro-RO" w:eastAsia="ro-RO"/>
        </w:rPr>
      </w:pPr>
      <w:r w:rsidRPr="004E0E01">
        <w:rPr>
          <w:rFonts w:eastAsia="Times New Roman"/>
          <w:lang w:val="ro-RO" w:eastAsia="ro-RO"/>
        </w:rPr>
        <w:t>(6)</w:t>
      </w:r>
      <w:r w:rsidRPr="004E0E01">
        <w:rPr>
          <w:rFonts w:eastAsia="Times New Roman"/>
          <w:lang w:val="ro-RO" w:eastAsia="ro-RO"/>
        </w:rPr>
        <w:tab/>
        <w:t>Partenerii sunt obligați să respecte regulile privitoare la conflictul de interese și regimul incompatibilităților, iar în cazul apariției unui asemenea conflict, să dispună luarea măsurilor ce conduc la evitarea, respectiv stingerea lui.</w:t>
      </w:r>
    </w:p>
    <w:p w14:paraId="7CB9D927" w14:textId="77777777" w:rsidR="008D00F9" w:rsidRPr="004E0E01" w:rsidRDefault="008D00F9" w:rsidP="008D00F9">
      <w:pPr>
        <w:spacing w:before="100" w:beforeAutospacing="1" w:after="100" w:afterAutospacing="1" w:line="240" w:lineRule="auto"/>
        <w:ind w:left="0"/>
        <w:rPr>
          <w:rFonts w:eastAsia="Times New Roman"/>
          <w:b/>
          <w:bCs/>
          <w:lang w:val="ro-RO" w:eastAsia="ro-RO"/>
        </w:rPr>
      </w:pPr>
      <w:r w:rsidRPr="004E0E01">
        <w:rPr>
          <w:rFonts w:eastAsia="Times New Roman"/>
          <w:b/>
          <w:bCs/>
          <w:lang w:val="ro-RO" w:eastAsia="ro-RO"/>
        </w:rPr>
        <w:t xml:space="preserve">Art. </w:t>
      </w:r>
      <w:r>
        <w:rPr>
          <w:rFonts w:eastAsia="Times New Roman"/>
          <w:b/>
          <w:bCs/>
          <w:lang w:val="ro-RO" w:eastAsia="ro-RO"/>
        </w:rPr>
        <w:t>5</w:t>
      </w:r>
      <w:r w:rsidRPr="004E0E01">
        <w:rPr>
          <w:rFonts w:eastAsia="Times New Roman"/>
          <w:b/>
          <w:bCs/>
          <w:lang w:val="ro-RO" w:eastAsia="ro-RO"/>
        </w:rPr>
        <w:t>. Perioada de valabilitate a acordului</w:t>
      </w:r>
    </w:p>
    <w:p w14:paraId="00CCA309" w14:textId="77777777" w:rsidR="008D00F9" w:rsidRDefault="008D00F9" w:rsidP="008D00F9">
      <w:pPr>
        <w:spacing w:before="100" w:beforeAutospacing="1" w:after="100" w:afterAutospacing="1" w:line="240" w:lineRule="auto"/>
        <w:ind w:left="0"/>
        <w:rPr>
          <w:rFonts w:eastAsia="Times New Roman"/>
          <w:lang w:val="ro-RO" w:eastAsia="ro-RO"/>
        </w:rPr>
      </w:pPr>
      <w:r w:rsidRPr="004E0E01">
        <w:rPr>
          <w:rFonts w:eastAsia="Times New Roman"/>
          <w:lang w:val="ro-RO" w:eastAsia="ro-RO"/>
        </w:rPr>
        <w:t>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w:t>
      </w:r>
      <w:r>
        <w:rPr>
          <w:rFonts w:eastAsia="Times New Roman"/>
          <w:lang w:val="ro-RO" w:eastAsia="ro-RO"/>
        </w:rPr>
        <w:t>.</w:t>
      </w:r>
    </w:p>
    <w:p w14:paraId="4597477E" w14:textId="77777777" w:rsidR="008D00F9" w:rsidRPr="009A131E" w:rsidRDefault="008D00F9" w:rsidP="008D00F9">
      <w:pPr>
        <w:spacing w:before="100" w:beforeAutospacing="1" w:after="100" w:afterAutospacing="1" w:line="240" w:lineRule="auto"/>
        <w:ind w:left="0"/>
        <w:outlineLvl w:val="0"/>
        <w:rPr>
          <w:rFonts w:eastAsia="Times New Roman"/>
          <w:b/>
          <w:bCs/>
          <w:kern w:val="36"/>
          <w:lang w:val="ro-RO" w:eastAsia="ro-RO"/>
        </w:rPr>
      </w:pPr>
      <w:r w:rsidRPr="009A131E">
        <w:rPr>
          <w:rFonts w:eastAsia="Times New Roman"/>
          <w:b/>
          <w:bCs/>
          <w:kern w:val="36"/>
          <w:lang w:val="ro-RO" w:eastAsia="ro-RO"/>
        </w:rPr>
        <w:t>Art. 6. Drepturile Liderului de parteneriat (Partenerul 1)</w:t>
      </w:r>
    </w:p>
    <w:p w14:paraId="579E8198"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(1) Liderul de parteneriat, în calitate de furnizor al serviciilor de sprijin pentru conformarea la Regulamentul privind reziliența cibernetică (</w:t>
      </w:r>
      <w:proofErr w:type="spellStart"/>
      <w:r w:rsidRPr="009A131E">
        <w:rPr>
          <w:rFonts w:eastAsia="Times New Roman"/>
          <w:lang w:val="ro-RO" w:eastAsia="ro-RO"/>
        </w:rPr>
        <w:t>Cyber</w:t>
      </w:r>
      <w:proofErr w:type="spellEnd"/>
      <w:r w:rsidRPr="009A131E">
        <w:rPr>
          <w:rFonts w:eastAsia="Times New Roman"/>
          <w:lang w:val="ro-RO" w:eastAsia="ro-RO"/>
        </w:rPr>
        <w:t xml:space="preserve"> </w:t>
      </w:r>
      <w:proofErr w:type="spellStart"/>
      <w:r w:rsidRPr="009A131E">
        <w:rPr>
          <w:rFonts w:eastAsia="Times New Roman"/>
          <w:lang w:val="ro-RO" w:eastAsia="ro-RO"/>
        </w:rPr>
        <w:t>Resilience</w:t>
      </w:r>
      <w:proofErr w:type="spellEnd"/>
      <w:r w:rsidRPr="009A131E">
        <w:rPr>
          <w:rFonts w:eastAsia="Times New Roman"/>
          <w:lang w:val="ro-RO" w:eastAsia="ro-RO"/>
        </w:rPr>
        <w:t xml:space="preserve"> Act – CRA), are dreptul să coordoneze implementarea proiectului și să stabilească modalitatea de desfășurare a activităților tehnice necesare atingerii obiectivelor asumate.</w:t>
      </w:r>
    </w:p>
    <w:p w14:paraId="76DE7AD5"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(2) Liderul are dreptul să solicite Partenerilor toate informațiile, documentele, evidențele tehnice și organizatorice, precum și accesul necesar pentru realizarea evaluărilor, analizelor, testelor și verificărilor prevăzute în proiect.</w:t>
      </w:r>
    </w:p>
    <w:p w14:paraId="501B3CAE"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(3) Liderul are dreptul să solicite Partenerilor desemnarea persoanelor responsabile și implicarea acestora în activitățile de evaluare, remediere și validare a măsurilor implementate.</w:t>
      </w:r>
    </w:p>
    <w:p w14:paraId="3FF3D06E"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(4) Liderul are dreptul să verifice permanent stadiul implementării măsurilor asumate de fiecare Partener și să solicite adoptarea măsurilor corective necesare pentru respectarea planului de implementare.</w:t>
      </w:r>
    </w:p>
    <w:p w14:paraId="078FD10C"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(5) Liderul are dreptul să întocmească și să transmită către ADR – NCC-RO toate documentele, rapoartele și livrabilele aferente proiectului, pe baza informațiilor furnizate de Parteneri și a rezultatelor verificărilor efectuate.</w:t>
      </w:r>
    </w:p>
    <w:p w14:paraId="33537EF8"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(6) Liderul are dreptul să refuze validarea unei activități sau a unui livrabil atunci când constată că acesta nu respectă cerințele prevăzute în proiect, în Ghidul solicitantului sau în metodologia de evaluare aplicabilă.</w:t>
      </w:r>
    </w:p>
    <w:p w14:paraId="253AC01E" w14:textId="77777777" w:rsidR="008D00F9" w:rsidRPr="009A131E" w:rsidRDefault="008D00F9" w:rsidP="008D00F9">
      <w:pPr>
        <w:spacing w:before="100" w:beforeAutospacing="1" w:after="100" w:afterAutospacing="1" w:line="240" w:lineRule="auto"/>
        <w:ind w:left="0"/>
        <w:outlineLvl w:val="0"/>
        <w:rPr>
          <w:rFonts w:eastAsia="Times New Roman"/>
          <w:b/>
          <w:bCs/>
          <w:kern w:val="36"/>
          <w:lang w:val="ro-RO" w:eastAsia="ro-RO"/>
        </w:rPr>
      </w:pPr>
      <w:r w:rsidRPr="009A131E">
        <w:rPr>
          <w:rFonts w:eastAsia="Times New Roman"/>
          <w:b/>
          <w:bCs/>
          <w:kern w:val="36"/>
          <w:lang w:val="ro-RO" w:eastAsia="ro-RO"/>
        </w:rPr>
        <w:t xml:space="preserve">Art. </w:t>
      </w:r>
      <w:r>
        <w:rPr>
          <w:rFonts w:eastAsia="Times New Roman"/>
          <w:b/>
          <w:bCs/>
          <w:kern w:val="36"/>
          <w:lang w:val="ro-RO" w:eastAsia="ro-RO"/>
        </w:rPr>
        <w:t>7</w:t>
      </w:r>
      <w:r w:rsidRPr="009A131E">
        <w:rPr>
          <w:rFonts w:eastAsia="Times New Roman"/>
          <w:b/>
          <w:bCs/>
          <w:kern w:val="36"/>
          <w:lang w:val="ro-RO" w:eastAsia="ro-RO"/>
        </w:rPr>
        <w:t>. Obligațiile Liderului de parteneriat</w:t>
      </w:r>
    </w:p>
    <w:p w14:paraId="59E91870"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(1) Liderul depune Cererea de finanțare și semnează Contractul de grant cu ADR – NCC-RO în numele parteneriatului.</w:t>
      </w:r>
    </w:p>
    <w:p w14:paraId="5E5B5CD9"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(2) Liderul coordonează întreaga implementare a proiectului și răspunde de organizarea și desfășurarea activităților de sprijin pentru conformarea Partenerilor la cerințele CRA.</w:t>
      </w:r>
    </w:p>
    <w:p w14:paraId="7205DAB4"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(3) Liderul planifică și realizează activitățile de evaluare, analiză, asistență tehnică, verificare și validare prevăzute în proiect, în conformitate cu metodologia aprobată.</w:t>
      </w:r>
    </w:p>
    <w:p w14:paraId="65A41E7A"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(4) Liderul monitorizează progresul fiecărui Partener în implementarea măsurilor de conformare și urmărește respectarea termenelor asumate.</w:t>
      </w:r>
    </w:p>
    <w:p w14:paraId="64322E85"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(5) Liderul colectează și verifică documentele justificative, dovezile de implementare și livrabilele elaborate pentru fiecare Partener, înainte de includerea acestora în raportările către ADR – NCC-RO.</w:t>
      </w:r>
    </w:p>
    <w:p w14:paraId="742F9C59"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(6) Liderul informează Partenerii asupra neconformităților identificate și stabilește măsurile necesare pentru remedierea acestora în termenele asumate.</w:t>
      </w:r>
    </w:p>
    <w:p w14:paraId="618E0215"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(7) Liderul întocmește și transmite către ADR – NCC-RO rapoartele de progres, documentele justificative și orice alte informații solicitate pe parcursul implementării proiectului.</w:t>
      </w:r>
    </w:p>
    <w:p w14:paraId="1FF2D44B"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(8) Liderul păstrează evidența activităților desfășurate și arhivează documentele aferente proiectului, în conformitate cu prevederile Contractului de grant.</w:t>
      </w:r>
    </w:p>
    <w:p w14:paraId="41C713F8"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(9) Liderul informează ADR – NCC-RO atunci când neîndeplinirea obligațiilor de către unul dintre Parteneri poate afecta realizarea obiectivelor proiectului.</w:t>
      </w:r>
    </w:p>
    <w:p w14:paraId="0D55D8F4"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(10) Liderul răspunde pentru calitatea serviciilor furnizate și pentru îndeplinirea obligațiilor asumate prin Contractul de grant, în limita responsabilităților care îi revin.</w:t>
      </w:r>
    </w:p>
    <w:p w14:paraId="3170C389" w14:textId="77777777" w:rsidR="008D00F9" w:rsidRPr="009A131E" w:rsidRDefault="008D00F9" w:rsidP="008D00F9">
      <w:pPr>
        <w:spacing w:before="100" w:beforeAutospacing="1" w:after="100" w:afterAutospacing="1" w:line="240" w:lineRule="auto"/>
        <w:ind w:left="0"/>
        <w:outlineLvl w:val="0"/>
        <w:rPr>
          <w:rFonts w:eastAsia="Times New Roman"/>
          <w:b/>
          <w:bCs/>
          <w:kern w:val="36"/>
          <w:lang w:val="ro-RO" w:eastAsia="ro-RO"/>
        </w:rPr>
      </w:pPr>
      <w:r w:rsidRPr="009A131E">
        <w:rPr>
          <w:rFonts w:eastAsia="Times New Roman"/>
          <w:b/>
          <w:bCs/>
          <w:kern w:val="36"/>
          <w:lang w:val="ro-RO" w:eastAsia="ro-RO"/>
        </w:rPr>
        <w:t xml:space="preserve">Art. </w:t>
      </w:r>
      <w:r>
        <w:rPr>
          <w:rFonts w:eastAsia="Times New Roman"/>
          <w:b/>
          <w:bCs/>
          <w:kern w:val="36"/>
          <w:lang w:val="ro-RO" w:eastAsia="ro-RO"/>
        </w:rPr>
        <w:t>8</w:t>
      </w:r>
      <w:r w:rsidRPr="009A131E">
        <w:rPr>
          <w:rFonts w:eastAsia="Times New Roman"/>
          <w:b/>
          <w:bCs/>
          <w:kern w:val="36"/>
          <w:lang w:val="ro-RO" w:eastAsia="ro-RO"/>
        </w:rPr>
        <w:t>. Drepturile și obligațiile Partenerilor</w:t>
      </w:r>
    </w:p>
    <w:p w14:paraId="4E0A2FC4" w14:textId="77777777" w:rsidR="008D00F9" w:rsidRPr="009A131E" w:rsidRDefault="008D00F9" w:rsidP="008D00F9">
      <w:pPr>
        <w:spacing w:before="100" w:beforeAutospacing="1" w:after="100" w:afterAutospacing="1" w:line="240" w:lineRule="auto"/>
        <w:ind w:left="0"/>
        <w:outlineLvl w:val="1"/>
        <w:rPr>
          <w:rFonts w:eastAsia="Times New Roman"/>
          <w:b/>
          <w:bCs/>
          <w:lang w:val="ro-RO" w:eastAsia="ro-RO"/>
        </w:rPr>
      </w:pPr>
      <w:r w:rsidRPr="009A131E">
        <w:rPr>
          <w:rFonts w:eastAsia="Times New Roman"/>
          <w:b/>
          <w:bCs/>
          <w:lang w:val="ro-RO" w:eastAsia="ro-RO"/>
        </w:rPr>
        <w:t>Drepturile Partenerilor</w:t>
      </w:r>
    </w:p>
    <w:p w14:paraId="77D7599A"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(1) Partenerii beneficiază de serviciile de sprijin pentru conformarea la CRA prevăzute în Cererea de finanțare și în Contractul de grant.</w:t>
      </w:r>
    </w:p>
    <w:p w14:paraId="1B955C43"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(2) Partenerii au dreptul să fie informați cu privire la rezultatele evaluărilor efectuate și la măsurile recomandate pentru atingerea conformității.</w:t>
      </w:r>
    </w:p>
    <w:p w14:paraId="4C013ECC"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(3) Partenerii au dreptul să primească documentația, rapoartele și livrabilele realizate în cadrul activităților desfășurate pentru propria organizație.</w:t>
      </w:r>
    </w:p>
    <w:p w14:paraId="66D2E462"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(4) Partenerii au dreptul să solicite clarificări privind activitățile desfășurate și recomandările formulate de Lider.</w:t>
      </w:r>
    </w:p>
    <w:p w14:paraId="4390805B" w14:textId="77777777" w:rsidR="008D00F9" w:rsidRPr="009A131E" w:rsidRDefault="008D00F9" w:rsidP="008D00F9">
      <w:pPr>
        <w:spacing w:before="100" w:beforeAutospacing="1" w:after="100" w:afterAutospacing="1" w:line="240" w:lineRule="auto"/>
        <w:ind w:left="0"/>
        <w:outlineLvl w:val="1"/>
        <w:rPr>
          <w:rFonts w:eastAsia="Times New Roman"/>
          <w:b/>
          <w:bCs/>
          <w:lang w:val="ro-RO" w:eastAsia="ro-RO"/>
        </w:rPr>
      </w:pPr>
      <w:r w:rsidRPr="009A131E">
        <w:rPr>
          <w:rFonts w:eastAsia="Times New Roman"/>
          <w:b/>
          <w:bCs/>
          <w:lang w:val="ro-RO" w:eastAsia="ro-RO"/>
        </w:rPr>
        <w:t>Obligațiile Partenerilor</w:t>
      </w:r>
    </w:p>
    <w:p w14:paraId="19990D76"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(1) Partenerii participă activ la implementarea proiectului și colaborează cu Liderul pe întreaga durată a acestuia.</w:t>
      </w:r>
    </w:p>
    <w:p w14:paraId="1FA618A6"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(2) Partenerii pun la dispoziția Liderului toate informațiile, documentele și dovezile necesare realizării activităților de evaluare și conformare la CRA.</w:t>
      </w:r>
    </w:p>
    <w:p w14:paraId="420C554C"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(3) Partenerii asigură accesul personalului desemnat de Lider la procesele, sistemele, produsele, documentația tehnică și celelalte informații necesare desfășurării activităților prevăzute în proiect, cu respectarea obligațiilor de confidențialitate.</w:t>
      </w:r>
    </w:p>
    <w:p w14:paraId="6E3118E7"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(4) Partenerii desemnează persoane responsabile pentru colaborarea cu Liderul și participă la întâlnirile, interviurile, sesiunile de lucru și activitățile tehnice organizate în cadrul proiectului.</w:t>
      </w:r>
    </w:p>
    <w:p w14:paraId="6C953D04"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(5) Partenerii analizează și implementează, în măsura asumată prin proiect, măsurile și recomandările formulate de Lider în vederea conformării la CRA.</w:t>
      </w:r>
    </w:p>
    <w:p w14:paraId="3452C042"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(6) Partenerii notifică Liderul cu privire la orice modificare care poate influența implementarea proiectului sau atingerea rezultatelor asumate.</w:t>
      </w:r>
    </w:p>
    <w:p w14:paraId="65A67CEA"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(7) Partenerii permit verificările efectuate de ADR – NCC-RO sau de alte organisme competente și pun la dispoziția acestora toate documentele și informațiile solicitate.</w:t>
      </w:r>
    </w:p>
    <w:p w14:paraId="3F130E26" w14:textId="77777777" w:rsidR="008D00F9" w:rsidRPr="009A131E"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(8) Partenerii păstrează documentele și evidențele aferente proiectului pe perioada prevăzută în Contractul de grant.</w:t>
      </w:r>
    </w:p>
    <w:p w14:paraId="5912AC48" w14:textId="77777777" w:rsidR="008D00F9" w:rsidRDefault="008D00F9" w:rsidP="008D00F9">
      <w:pPr>
        <w:spacing w:before="100" w:beforeAutospacing="1" w:after="100" w:afterAutospacing="1" w:line="240" w:lineRule="auto"/>
        <w:ind w:left="0"/>
        <w:rPr>
          <w:rFonts w:eastAsia="Times New Roman"/>
          <w:lang w:val="ro-RO" w:eastAsia="ro-RO"/>
        </w:rPr>
      </w:pPr>
      <w:r w:rsidRPr="009A131E">
        <w:rPr>
          <w:rFonts w:eastAsia="Times New Roman"/>
          <w:lang w:val="ro-RO" w:eastAsia="ro-RO"/>
        </w:rPr>
        <w:t>(9) În situația în care un Partener nu furnizează informațiile solicitate, nu permite efectuarea verificărilor sau nu își îndeplinește obligațiile asumate, acesta răspunde pentru consecințele generate asupra implementării proiectului și suportă eventualele reduceri ale grantului sau alte măsuri dispuse de ADR – NCC-RO, în măsura în care acestea sunt imputabile comportamentului său.</w:t>
      </w:r>
    </w:p>
    <w:p w14:paraId="3C683640" w14:textId="77777777" w:rsidR="008D00F9" w:rsidRDefault="008D00F9" w:rsidP="008D00F9">
      <w:pPr>
        <w:spacing w:before="100" w:beforeAutospacing="1" w:after="100" w:afterAutospacing="1" w:line="240" w:lineRule="auto"/>
        <w:ind w:left="0"/>
        <w:rPr>
          <w:rFonts w:eastAsia="Times New Roman"/>
          <w:lang w:val="ro-RO" w:eastAsia="ro-RO"/>
        </w:rPr>
      </w:pPr>
    </w:p>
    <w:p w14:paraId="04F604E7" w14:textId="77777777" w:rsidR="008D00F9" w:rsidRPr="009A131E" w:rsidRDefault="008D00F9" w:rsidP="008D00F9">
      <w:pPr>
        <w:spacing w:before="100" w:beforeAutospacing="1" w:after="100" w:afterAutospacing="1" w:line="240" w:lineRule="auto"/>
        <w:ind w:left="0"/>
        <w:rPr>
          <w:rFonts w:eastAsia="Times New Roman"/>
          <w:lang w:val="ro-RO" w:eastAsia="ro-RO"/>
        </w:rPr>
      </w:pPr>
    </w:p>
    <w:p w14:paraId="6D26C89D" w14:textId="77777777" w:rsidR="008D00F9" w:rsidRDefault="008D00F9" w:rsidP="008D00F9">
      <w:pPr>
        <w:spacing w:before="100" w:beforeAutospacing="1" w:after="100" w:afterAutospacing="1" w:line="240" w:lineRule="auto"/>
        <w:ind w:left="0"/>
        <w:rPr>
          <w:rFonts w:eastAsia="Times New Roman"/>
          <w:b/>
          <w:bCs/>
          <w:lang w:val="ro-RO" w:eastAsia="ro-RO"/>
        </w:rPr>
      </w:pPr>
      <w:r w:rsidRPr="009A131E">
        <w:rPr>
          <w:rFonts w:eastAsia="Times New Roman"/>
          <w:b/>
          <w:bCs/>
          <w:lang w:val="ro-RO" w:eastAsia="ro-RO"/>
        </w:rPr>
        <w:t xml:space="preserve">Art. </w:t>
      </w:r>
      <w:r>
        <w:rPr>
          <w:rFonts w:eastAsia="Times New Roman"/>
          <w:b/>
          <w:bCs/>
          <w:lang w:val="ro-RO" w:eastAsia="ro-RO"/>
        </w:rPr>
        <w:t>9</w:t>
      </w:r>
      <w:r w:rsidRPr="009A131E">
        <w:rPr>
          <w:rFonts w:eastAsia="Times New Roman"/>
          <w:b/>
          <w:bCs/>
          <w:lang w:val="ro-RO" w:eastAsia="ro-RO"/>
        </w:rPr>
        <w:t xml:space="preserve"> Plăți</w:t>
      </w:r>
    </w:p>
    <w:p w14:paraId="03EB1FCE"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b/>
          <w:bCs/>
          <w:lang w:val="ro-RO" w:eastAsia="ro-RO"/>
        </w:rPr>
        <w:t>(1)</w:t>
      </w:r>
      <w:r w:rsidRPr="00FA115F">
        <w:rPr>
          <w:rFonts w:eastAsia="Times New Roman"/>
          <w:lang w:val="ro-RO" w:eastAsia="ro-RO"/>
        </w:rPr>
        <w:t xml:space="preserve"> Grantul acordat în cadrul proiectului este plătit de ADR – NCC-RO Liderului de parteneriat, în condițiile prevăzute în Contractul de grant.</w:t>
      </w:r>
    </w:p>
    <w:p w14:paraId="6E2FE38C"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b/>
          <w:bCs/>
          <w:lang w:val="ro-RO" w:eastAsia="ro-RO"/>
        </w:rPr>
        <w:t>(2)</w:t>
      </w:r>
      <w:r w:rsidRPr="00FA115F">
        <w:rPr>
          <w:rFonts w:eastAsia="Times New Roman"/>
          <w:lang w:val="ro-RO" w:eastAsia="ro-RO"/>
        </w:rPr>
        <w:t xml:space="preserve"> Fiecare Partener are obligația de a achita Liderului de parteneriat contribuția proprie aferentă serviciilor de care beneficiază în cadrul proiectului, în cuantumul și la termenele stabilite în prezentul Acord și în contractul de prestări servicii.</w:t>
      </w:r>
    </w:p>
    <w:p w14:paraId="3E39572A"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b/>
          <w:bCs/>
          <w:lang w:val="ro-RO" w:eastAsia="ro-RO"/>
        </w:rPr>
        <w:t>(3)</w:t>
      </w:r>
      <w:r w:rsidRPr="00FA115F">
        <w:rPr>
          <w:rFonts w:eastAsia="Times New Roman"/>
          <w:lang w:val="ro-RO" w:eastAsia="ro-RO"/>
        </w:rPr>
        <w:t xml:space="preserve"> Liderul de parteneriat utilizează grantul și contribuțiile proprii ale Partenerilor exclusiv pentru implementarea proiectului și furnizarea serviciilor de conformare la Regulamentul (UE) 2024/2847 privind reziliența cibernetică (</w:t>
      </w:r>
      <w:proofErr w:type="spellStart"/>
      <w:r w:rsidRPr="00FA115F">
        <w:rPr>
          <w:rFonts w:eastAsia="Times New Roman"/>
          <w:lang w:val="ro-RO" w:eastAsia="ro-RO"/>
        </w:rPr>
        <w:t>Cyber</w:t>
      </w:r>
      <w:proofErr w:type="spellEnd"/>
      <w:r w:rsidRPr="00FA115F">
        <w:rPr>
          <w:rFonts w:eastAsia="Times New Roman"/>
          <w:lang w:val="ro-RO" w:eastAsia="ro-RO"/>
        </w:rPr>
        <w:t xml:space="preserve"> </w:t>
      </w:r>
      <w:proofErr w:type="spellStart"/>
      <w:r w:rsidRPr="00FA115F">
        <w:rPr>
          <w:rFonts w:eastAsia="Times New Roman"/>
          <w:lang w:val="ro-RO" w:eastAsia="ro-RO"/>
        </w:rPr>
        <w:t>Resilience</w:t>
      </w:r>
      <w:proofErr w:type="spellEnd"/>
      <w:r w:rsidRPr="00FA115F">
        <w:rPr>
          <w:rFonts w:eastAsia="Times New Roman"/>
          <w:lang w:val="ro-RO" w:eastAsia="ro-RO"/>
        </w:rPr>
        <w:t xml:space="preserve"> Act).</w:t>
      </w:r>
    </w:p>
    <w:p w14:paraId="38D1AFEA"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b/>
          <w:bCs/>
          <w:lang w:val="ro-RO" w:eastAsia="ro-RO"/>
        </w:rPr>
        <w:t>(4)</w:t>
      </w:r>
      <w:r w:rsidRPr="00FA115F">
        <w:rPr>
          <w:rFonts w:eastAsia="Times New Roman"/>
          <w:lang w:val="ro-RO" w:eastAsia="ro-RO"/>
        </w:rPr>
        <w:t xml:space="preserve"> În cazul în care un Partener nu își îndeplinește obligațiile de plată sau alte obligații asumate prin prezentul Acord, acesta răspunde pentru consecințele financiare generate, inclusiv pentru eventualele reduceri sau recuperări ale grantului imputabile faptei sale.</w:t>
      </w:r>
    </w:p>
    <w:p w14:paraId="5F566CB0" w14:textId="77777777" w:rsidR="008D00F9" w:rsidRPr="00447DF0"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Art.10</w:t>
      </w:r>
      <w:r w:rsidRPr="00447DF0">
        <w:rPr>
          <w:rFonts w:eastAsia="Times New Roman"/>
          <w:b/>
          <w:bCs/>
          <w:lang w:val="ro-RO" w:eastAsia="ro-RO"/>
        </w:rPr>
        <w:t>. Rolurile și responsabilitățile părților</w:t>
      </w:r>
    </w:p>
    <w:p w14:paraId="11947D1F" w14:textId="77777777" w:rsidR="008D00F9" w:rsidRPr="00447DF0" w:rsidRDefault="008D00F9" w:rsidP="008D00F9">
      <w:pPr>
        <w:spacing w:before="100" w:beforeAutospacing="1" w:after="100" w:afterAutospacing="1" w:line="240" w:lineRule="auto"/>
        <w:ind w:left="0"/>
        <w:outlineLvl w:val="2"/>
        <w:rPr>
          <w:rFonts w:eastAsia="Times New Roman"/>
          <w:b/>
          <w:bCs/>
          <w:lang w:val="ro-RO" w:eastAsia="ro-RO"/>
        </w:rPr>
      </w:pPr>
      <w:r>
        <w:rPr>
          <w:rFonts w:eastAsia="Times New Roman"/>
          <w:b/>
          <w:bCs/>
          <w:lang w:val="ro-RO" w:eastAsia="ro-RO"/>
        </w:rPr>
        <w:t>Lider</w:t>
      </w:r>
    </w:p>
    <w:p w14:paraId="0890D84B"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a) coordonează implementarea proiectului;</w:t>
      </w:r>
    </w:p>
    <w:p w14:paraId="37C67A68"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b) realizează activitățile și livrabilele asumate prin cererea de finanțare;</w:t>
      </w:r>
    </w:p>
    <w:p w14:paraId="5452B45B"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c) asigură managementul tehnic și administrativ al proiectului;</w:t>
      </w:r>
    </w:p>
    <w:p w14:paraId="03DDF954"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d) colectează și transmite către NCC-RO documentele și informațiile necesare monitorizării și raportării;</w:t>
      </w:r>
    </w:p>
    <w:p w14:paraId="75B2BF10"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 xml:space="preserve">e) asigură respectarea condițiilor prevăzute în </w:t>
      </w:r>
      <w:r>
        <w:rPr>
          <w:rFonts w:eastAsia="Times New Roman"/>
          <w:lang w:val="ro-RO" w:eastAsia="ro-RO"/>
        </w:rPr>
        <w:t>G</w:t>
      </w:r>
      <w:r w:rsidRPr="00447DF0">
        <w:rPr>
          <w:rFonts w:eastAsia="Times New Roman"/>
          <w:lang w:val="ro-RO" w:eastAsia="ro-RO"/>
        </w:rPr>
        <w:t>hidul solicitantului și contractul de finanțare.</w:t>
      </w:r>
    </w:p>
    <w:p w14:paraId="6558C7D0" w14:textId="77777777" w:rsidR="008D00F9" w:rsidRPr="00447DF0" w:rsidRDefault="008D00F9" w:rsidP="008D00F9">
      <w:pPr>
        <w:spacing w:before="100" w:beforeAutospacing="1" w:after="100" w:afterAutospacing="1" w:line="240" w:lineRule="auto"/>
        <w:ind w:left="0"/>
        <w:outlineLvl w:val="2"/>
        <w:rPr>
          <w:rFonts w:eastAsia="Times New Roman"/>
          <w:b/>
          <w:bCs/>
          <w:lang w:val="ro-RO" w:eastAsia="ro-RO"/>
        </w:rPr>
      </w:pPr>
      <w:r w:rsidRPr="00447DF0">
        <w:rPr>
          <w:rFonts w:eastAsia="Times New Roman"/>
          <w:b/>
          <w:bCs/>
          <w:lang w:val="ro-RO" w:eastAsia="ro-RO"/>
        </w:rPr>
        <w:t>Beneficiarii finali</w:t>
      </w:r>
    </w:p>
    <w:p w14:paraId="19F67246"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a) participă activ la implementarea activităților care îi vizează;</w:t>
      </w:r>
    </w:p>
    <w:p w14:paraId="1E8A96A3"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b) furnizează informațiile și documentele necesare realizării activităților și livrabilelor;</w:t>
      </w:r>
    </w:p>
    <w:p w14:paraId="45C1AF53"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c) desemnează o persoană de contact pentru implementarea proiectului;</w:t>
      </w:r>
    </w:p>
    <w:p w14:paraId="326FE143"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d) validează și recepționează livrabilele realizate în beneficiul lor;</w:t>
      </w:r>
    </w:p>
    <w:p w14:paraId="0921A694"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e) permit efectuarea verificărilor și controalelor de către NCC-RO sau alte organisme competente.</w:t>
      </w:r>
    </w:p>
    <w:p w14:paraId="6B002A12" w14:textId="77777777" w:rsidR="008D00F9" w:rsidRPr="00447DF0"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Art.11</w:t>
      </w:r>
      <w:r w:rsidRPr="00447DF0">
        <w:rPr>
          <w:rFonts w:eastAsia="Times New Roman"/>
          <w:b/>
          <w:bCs/>
          <w:lang w:val="ro-RO" w:eastAsia="ro-RO"/>
        </w:rPr>
        <w:t xml:space="preserve"> Activități și livrabile</w:t>
      </w:r>
    </w:p>
    <w:p w14:paraId="005AD81F"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Părțile confirmă participarea la implementarea activităților și realizarea livrabilelor prevăzute în cererea de finanțare.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7"/>
        <w:gridCol w:w="2893"/>
        <w:gridCol w:w="2928"/>
      </w:tblGrid>
      <w:tr w:rsidR="008D00F9" w:rsidRPr="00447DF0" w14:paraId="6B41683B" w14:textId="77777777" w:rsidTr="00477303">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21E02C" w14:textId="77777777" w:rsidR="008D00F9" w:rsidRPr="00447DF0" w:rsidRDefault="008D00F9" w:rsidP="00477303">
            <w:pPr>
              <w:spacing w:after="0" w:line="240" w:lineRule="auto"/>
              <w:ind w:left="0"/>
              <w:rPr>
                <w:rFonts w:eastAsia="Times New Roman"/>
                <w:b/>
                <w:bCs/>
                <w:lang w:val="ro-RO" w:eastAsia="ro-RO"/>
              </w:rPr>
            </w:pPr>
            <w:r w:rsidRPr="00447DF0">
              <w:rPr>
                <w:rFonts w:eastAsia="Times New Roman"/>
                <w:b/>
                <w:bCs/>
                <w:lang w:val="ro-RO" w:eastAsia="ro-RO"/>
              </w:rPr>
              <w:t>Parte</w:t>
            </w:r>
          </w:p>
        </w:tc>
        <w:tc>
          <w:tcPr>
            <w:tcW w:w="0" w:type="auto"/>
            <w:tcBorders>
              <w:top w:val="single" w:sz="4" w:space="0" w:color="auto"/>
              <w:bottom w:val="single" w:sz="4" w:space="0" w:color="auto"/>
            </w:tcBorders>
            <w:vAlign w:val="center"/>
            <w:hideMark/>
          </w:tcPr>
          <w:p w14:paraId="06A1D9B2" w14:textId="77777777" w:rsidR="008D00F9" w:rsidRPr="00447DF0" w:rsidRDefault="008D00F9" w:rsidP="00477303">
            <w:pPr>
              <w:spacing w:after="0" w:line="240" w:lineRule="auto"/>
              <w:ind w:left="0"/>
              <w:rPr>
                <w:rFonts w:eastAsia="Times New Roman"/>
                <w:b/>
                <w:bCs/>
                <w:lang w:val="ro-RO" w:eastAsia="ro-RO"/>
              </w:rPr>
            </w:pPr>
            <w:r w:rsidRPr="00447DF0">
              <w:rPr>
                <w:rFonts w:eastAsia="Times New Roman"/>
                <w:b/>
                <w:bCs/>
                <w:lang w:val="ro-RO" w:eastAsia="ro-RO"/>
              </w:rPr>
              <w:t>Activități principale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A293E23" w14:textId="77777777" w:rsidR="008D00F9" w:rsidRPr="00447DF0" w:rsidRDefault="008D00F9" w:rsidP="00477303">
            <w:pPr>
              <w:spacing w:after="0" w:line="240" w:lineRule="auto"/>
              <w:ind w:left="0"/>
              <w:rPr>
                <w:rFonts w:eastAsia="Times New Roman"/>
                <w:b/>
                <w:bCs/>
                <w:lang w:val="ro-RO" w:eastAsia="ro-RO"/>
              </w:rPr>
            </w:pPr>
            <w:r w:rsidRPr="00447DF0">
              <w:rPr>
                <w:rFonts w:eastAsia="Times New Roman"/>
                <w:b/>
                <w:bCs/>
                <w:lang w:val="ro-RO" w:eastAsia="ro-RO"/>
              </w:rPr>
              <w:t>Livrabile asociate</w:t>
            </w:r>
          </w:p>
        </w:tc>
      </w:tr>
      <w:tr w:rsidR="008D00F9" w:rsidRPr="00447DF0" w14:paraId="29365DFF" w14:textId="77777777" w:rsidTr="00477303">
        <w:trPr>
          <w:tblCellSpacing w:w="15" w:type="dxa"/>
        </w:trPr>
        <w:tc>
          <w:tcPr>
            <w:tcW w:w="0" w:type="auto"/>
            <w:tcBorders>
              <w:left w:val="single" w:sz="4" w:space="0" w:color="auto"/>
              <w:bottom w:val="single" w:sz="4" w:space="0" w:color="auto"/>
              <w:right w:val="single" w:sz="4" w:space="0" w:color="auto"/>
            </w:tcBorders>
            <w:vAlign w:val="center"/>
            <w:hideMark/>
          </w:tcPr>
          <w:p w14:paraId="47487D05" w14:textId="77777777" w:rsidR="008D00F9" w:rsidRPr="00447DF0" w:rsidRDefault="008D00F9" w:rsidP="00477303">
            <w:pPr>
              <w:spacing w:after="0" w:line="240" w:lineRule="auto"/>
              <w:ind w:left="0"/>
              <w:rPr>
                <w:rFonts w:eastAsia="Times New Roman"/>
                <w:lang w:val="ro-RO" w:eastAsia="ro-RO"/>
              </w:rPr>
            </w:pPr>
            <w:r>
              <w:rPr>
                <w:rFonts w:eastAsia="Times New Roman"/>
                <w:lang w:val="ro-RO" w:eastAsia="ro-RO"/>
              </w:rPr>
              <w:t>Lider</w:t>
            </w:r>
          </w:p>
        </w:tc>
        <w:tc>
          <w:tcPr>
            <w:tcW w:w="0" w:type="auto"/>
            <w:tcBorders>
              <w:bottom w:val="single" w:sz="4" w:space="0" w:color="auto"/>
            </w:tcBorders>
            <w:vAlign w:val="center"/>
            <w:hideMark/>
          </w:tcPr>
          <w:p w14:paraId="42F0FDB6" w14:textId="77777777" w:rsidR="008D00F9" w:rsidRPr="00447DF0" w:rsidRDefault="008D00F9" w:rsidP="00477303">
            <w:pPr>
              <w:spacing w:after="0" w:line="240" w:lineRule="auto"/>
              <w:ind w:left="0"/>
              <w:rPr>
                <w:rFonts w:eastAsia="Times New Roman"/>
                <w:lang w:val="ro-RO" w:eastAsia="ro-RO"/>
              </w:rPr>
            </w:pPr>
            <w:r w:rsidRPr="00447DF0">
              <w:rPr>
                <w:rFonts w:eastAsia="Times New Roman"/>
                <w:lang w:val="ro-RO" w:eastAsia="ro-RO"/>
              </w:rPr>
              <w:t>Conform cererii de finanțare</w:t>
            </w:r>
          </w:p>
        </w:tc>
        <w:tc>
          <w:tcPr>
            <w:tcW w:w="0" w:type="auto"/>
            <w:tcBorders>
              <w:left w:val="single" w:sz="4" w:space="0" w:color="auto"/>
              <w:bottom w:val="single" w:sz="4" w:space="0" w:color="auto"/>
              <w:right w:val="single" w:sz="4" w:space="0" w:color="auto"/>
            </w:tcBorders>
            <w:vAlign w:val="center"/>
            <w:hideMark/>
          </w:tcPr>
          <w:p w14:paraId="3242013D" w14:textId="77777777" w:rsidR="008D00F9" w:rsidRPr="00447DF0" w:rsidRDefault="008D00F9" w:rsidP="00477303">
            <w:pPr>
              <w:spacing w:after="0" w:line="240" w:lineRule="auto"/>
              <w:ind w:left="0"/>
              <w:rPr>
                <w:rFonts w:eastAsia="Times New Roman"/>
                <w:lang w:val="ro-RO" w:eastAsia="ro-RO"/>
              </w:rPr>
            </w:pPr>
            <w:r w:rsidRPr="00447DF0">
              <w:rPr>
                <w:rFonts w:eastAsia="Times New Roman"/>
                <w:lang w:val="ro-RO" w:eastAsia="ro-RO"/>
              </w:rPr>
              <w:t>Conform cererii de finanțare</w:t>
            </w:r>
          </w:p>
        </w:tc>
      </w:tr>
      <w:tr w:rsidR="008D00F9" w:rsidRPr="00447DF0" w14:paraId="0D734076" w14:textId="77777777" w:rsidTr="00477303">
        <w:trPr>
          <w:tblCellSpacing w:w="15" w:type="dxa"/>
        </w:trPr>
        <w:tc>
          <w:tcPr>
            <w:tcW w:w="0" w:type="auto"/>
            <w:tcBorders>
              <w:left w:val="single" w:sz="4" w:space="0" w:color="auto"/>
              <w:bottom w:val="single" w:sz="4" w:space="0" w:color="auto"/>
              <w:right w:val="single" w:sz="4" w:space="0" w:color="auto"/>
            </w:tcBorders>
            <w:vAlign w:val="center"/>
            <w:hideMark/>
          </w:tcPr>
          <w:p w14:paraId="25C0DB80" w14:textId="77777777" w:rsidR="008D00F9" w:rsidRPr="00447DF0" w:rsidRDefault="008D00F9" w:rsidP="00477303">
            <w:pPr>
              <w:spacing w:after="0" w:line="240" w:lineRule="auto"/>
              <w:ind w:left="0"/>
              <w:rPr>
                <w:rFonts w:eastAsia="Times New Roman"/>
                <w:lang w:val="ro-RO" w:eastAsia="ro-RO"/>
              </w:rPr>
            </w:pPr>
            <w:r>
              <w:rPr>
                <w:rFonts w:eastAsia="Times New Roman"/>
                <w:lang w:val="ro-RO" w:eastAsia="ro-RO"/>
              </w:rPr>
              <w:t>Partener</w:t>
            </w:r>
            <w:r w:rsidRPr="00447DF0">
              <w:rPr>
                <w:rFonts w:eastAsia="Times New Roman"/>
                <w:lang w:val="ro-RO" w:eastAsia="ro-RO"/>
              </w:rPr>
              <w:t xml:space="preserve"> nr. 1</w:t>
            </w:r>
          </w:p>
        </w:tc>
        <w:tc>
          <w:tcPr>
            <w:tcW w:w="0" w:type="auto"/>
            <w:tcBorders>
              <w:bottom w:val="single" w:sz="4" w:space="0" w:color="auto"/>
            </w:tcBorders>
            <w:vAlign w:val="center"/>
            <w:hideMark/>
          </w:tcPr>
          <w:p w14:paraId="72B18B7F" w14:textId="77777777" w:rsidR="008D00F9" w:rsidRPr="00447DF0" w:rsidRDefault="008D00F9" w:rsidP="00477303">
            <w:pPr>
              <w:spacing w:after="0" w:line="240" w:lineRule="auto"/>
              <w:ind w:left="0"/>
              <w:rPr>
                <w:rFonts w:eastAsia="Times New Roman"/>
                <w:lang w:val="ro-RO" w:eastAsia="ro-RO"/>
              </w:rPr>
            </w:pPr>
            <w:r w:rsidRPr="00447DF0">
              <w:rPr>
                <w:rFonts w:eastAsia="Times New Roman"/>
                <w:lang w:val="ro-RO" w:eastAsia="ro-RO"/>
              </w:rPr>
              <w:t>Conform cererii de finanțare</w:t>
            </w:r>
          </w:p>
        </w:tc>
        <w:tc>
          <w:tcPr>
            <w:tcW w:w="0" w:type="auto"/>
            <w:tcBorders>
              <w:left w:val="single" w:sz="4" w:space="0" w:color="auto"/>
              <w:bottom w:val="single" w:sz="4" w:space="0" w:color="auto"/>
              <w:right w:val="single" w:sz="4" w:space="0" w:color="auto"/>
            </w:tcBorders>
            <w:vAlign w:val="center"/>
            <w:hideMark/>
          </w:tcPr>
          <w:p w14:paraId="20418AB7" w14:textId="77777777" w:rsidR="008D00F9" w:rsidRPr="00447DF0" w:rsidRDefault="008D00F9" w:rsidP="00477303">
            <w:pPr>
              <w:spacing w:after="0" w:line="240" w:lineRule="auto"/>
              <w:ind w:left="0"/>
              <w:rPr>
                <w:rFonts w:eastAsia="Times New Roman"/>
                <w:lang w:val="ro-RO" w:eastAsia="ro-RO"/>
              </w:rPr>
            </w:pPr>
            <w:r w:rsidRPr="00447DF0">
              <w:rPr>
                <w:rFonts w:eastAsia="Times New Roman"/>
                <w:lang w:val="ro-RO" w:eastAsia="ro-RO"/>
              </w:rPr>
              <w:t>Conform cererii de finanțare</w:t>
            </w:r>
          </w:p>
        </w:tc>
      </w:tr>
      <w:tr w:rsidR="008D00F9" w:rsidRPr="00447DF0" w14:paraId="2785E757" w14:textId="77777777" w:rsidTr="00477303">
        <w:trPr>
          <w:tblCellSpacing w:w="15" w:type="dxa"/>
        </w:trPr>
        <w:tc>
          <w:tcPr>
            <w:tcW w:w="0" w:type="auto"/>
            <w:tcBorders>
              <w:left w:val="single" w:sz="4" w:space="0" w:color="auto"/>
              <w:right w:val="single" w:sz="4" w:space="0" w:color="auto"/>
            </w:tcBorders>
            <w:vAlign w:val="center"/>
            <w:hideMark/>
          </w:tcPr>
          <w:p w14:paraId="197CA844" w14:textId="77777777" w:rsidR="008D00F9" w:rsidRPr="00447DF0" w:rsidRDefault="008D00F9" w:rsidP="00477303">
            <w:pPr>
              <w:spacing w:after="0" w:line="240" w:lineRule="auto"/>
              <w:ind w:left="0"/>
              <w:rPr>
                <w:rFonts w:eastAsia="Times New Roman"/>
                <w:lang w:val="ro-RO" w:eastAsia="ro-RO"/>
              </w:rPr>
            </w:pPr>
            <w:r>
              <w:rPr>
                <w:rFonts w:eastAsia="Times New Roman"/>
                <w:lang w:val="ro-RO" w:eastAsia="ro-RO"/>
              </w:rPr>
              <w:t>Partener</w:t>
            </w:r>
            <w:r w:rsidRPr="00447DF0">
              <w:rPr>
                <w:rFonts w:eastAsia="Times New Roman"/>
                <w:lang w:val="ro-RO" w:eastAsia="ro-RO"/>
              </w:rPr>
              <w:t xml:space="preserve"> nr. 2</w:t>
            </w:r>
          </w:p>
        </w:tc>
        <w:tc>
          <w:tcPr>
            <w:tcW w:w="0" w:type="auto"/>
            <w:vAlign w:val="center"/>
            <w:hideMark/>
          </w:tcPr>
          <w:p w14:paraId="5E4FF16C" w14:textId="77777777" w:rsidR="008D00F9" w:rsidRPr="00447DF0" w:rsidRDefault="008D00F9" w:rsidP="00477303">
            <w:pPr>
              <w:spacing w:after="0" w:line="240" w:lineRule="auto"/>
              <w:ind w:left="0"/>
              <w:rPr>
                <w:rFonts w:eastAsia="Times New Roman"/>
                <w:lang w:val="ro-RO" w:eastAsia="ro-RO"/>
              </w:rPr>
            </w:pPr>
            <w:r w:rsidRPr="00447DF0">
              <w:rPr>
                <w:rFonts w:eastAsia="Times New Roman"/>
                <w:lang w:val="ro-RO" w:eastAsia="ro-RO"/>
              </w:rPr>
              <w:t>Conform cererii de finanțare</w:t>
            </w:r>
          </w:p>
        </w:tc>
        <w:tc>
          <w:tcPr>
            <w:tcW w:w="0" w:type="auto"/>
            <w:tcBorders>
              <w:left w:val="single" w:sz="4" w:space="0" w:color="auto"/>
              <w:right w:val="single" w:sz="4" w:space="0" w:color="auto"/>
            </w:tcBorders>
            <w:vAlign w:val="center"/>
            <w:hideMark/>
          </w:tcPr>
          <w:p w14:paraId="3BEDA955" w14:textId="77777777" w:rsidR="008D00F9" w:rsidRPr="00447DF0" w:rsidRDefault="008D00F9" w:rsidP="00477303">
            <w:pPr>
              <w:spacing w:after="0" w:line="240" w:lineRule="auto"/>
              <w:ind w:left="0"/>
              <w:rPr>
                <w:rFonts w:eastAsia="Times New Roman"/>
                <w:lang w:val="ro-RO" w:eastAsia="ro-RO"/>
              </w:rPr>
            </w:pPr>
            <w:r w:rsidRPr="00447DF0">
              <w:rPr>
                <w:rFonts w:eastAsia="Times New Roman"/>
                <w:lang w:val="ro-RO" w:eastAsia="ro-RO"/>
              </w:rPr>
              <w:t>Conform cererii de finanțare</w:t>
            </w:r>
          </w:p>
        </w:tc>
      </w:tr>
      <w:tr w:rsidR="008D00F9" w:rsidRPr="00447DF0" w14:paraId="5519038C" w14:textId="77777777" w:rsidTr="00477303">
        <w:trPr>
          <w:tblCellSpacing w:w="15" w:type="dxa"/>
        </w:trPr>
        <w:tc>
          <w:tcPr>
            <w:tcW w:w="0" w:type="auto"/>
            <w:tcBorders>
              <w:left w:val="single" w:sz="4" w:space="0" w:color="auto"/>
              <w:bottom w:val="single" w:sz="4" w:space="0" w:color="auto"/>
              <w:right w:val="single" w:sz="4" w:space="0" w:color="auto"/>
            </w:tcBorders>
            <w:vAlign w:val="center"/>
          </w:tcPr>
          <w:p w14:paraId="5708B6B1" w14:textId="77777777" w:rsidR="008D00F9" w:rsidRPr="00447DF0" w:rsidRDefault="008D00F9" w:rsidP="00477303">
            <w:pPr>
              <w:spacing w:after="0" w:line="240" w:lineRule="auto"/>
              <w:ind w:left="0"/>
              <w:rPr>
                <w:rFonts w:eastAsia="Times New Roman"/>
                <w:lang w:val="ro-RO" w:eastAsia="ro-RO"/>
              </w:rPr>
            </w:pPr>
          </w:p>
        </w:tc>
        <w:tc>
          <w:tcPr>
            <w:tcW w:w="0" w:type="auto"/>
            <w:tcBorders>
              <w:bottom w:val="single" w:sz="4" w:space="0" w:color="auto"/>
            </w:tcBorders>
            <w:vAlign w:val="center"/>
          </w:tcPr>
          <w:p w14:paraId="04558616" w14:textId="77777777" w:rsidR="008D00F9" w:rsidRPr="00447DF0" w:rsidRDefault="008D00F9" w:rsidP="00477303">
            <w:pPr>
              <w:spacing w:after="0" w:line="240" w:lineRule="auto"/>
              <w:ind w:left="0"/>
              <w:rPr>
                <w:rFonts w:eastAsia="Times New Roman"/>
                <w:lang w:val="ro-RO" w:eastAsia="ro-RO"/>
              </w:rPr>
            </w:pPr>
          </w:p>
        </w:tc>
        <w:tc>
          <w:tcPr>
            <w:tcW w:w="0" w:type="auto"/>
            <w:tcBorders>
              <w:left w:val="single" w:sz="4" w:space="0" w:color="auto"/>
              <w:bottom w:val="single" w:sz="4" w:space="0" w:color="auto"/>
              <w:right w:val="single" w:sz="4" w:space="0" w:color="auto"/>
            </w:tcBorders>
            <w:vAlign w:val="center"/>
          </w:tcPr>
          <w:p w14:paraId="6005AF0A" w14:textId="77777777" w:rsidR="008D00F9" w:rsidRPr="00447DF0" w:rsidRDefault="008D00F9" w:rsidP="00477303">
            <w:pPr>
              <w:spacing w:after="0" w:line="240" w:lineRule="auto"/>
              <w:ind w:left="0"/>
              <w:rPr>
                <w:rFonts w:eastAsia="Times New Roman"/>
                <w:lang w:val="ro-RO" w:eastAsia="ro-RO"/>
              </w:rPr>
            </w:pPr>
          </w:p>
        </w:tc>
      </w:tr>
    </w:tbl>
    <w:p w14:paraId="3BAA07CC" w14:textId="77777777" w:rsidR="008D00F9" w:rsidRPr="00447DF0"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Art.12</w:t>
      </w:r>
      <w:r w:rsidRPr="00447DF0">
        <w:rPr>
          <w:rFonts w:eastAsia="Times New Roman"/>
          <w:b/>
          <w:bCs/>
          <w:lang w:val="ro-RO" w:eastAsia="ro-RO"/>
        </w:rPr>
        <w:t xml:space="preserve"> Bugetul proiectului</w:t>
      </w:r>
    </w:p>
    <w:p w14:paraId="04F9F335"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Părțile confirmă că distribuția activităților, livrabilelor și resurselor este în concordanță cu informațiile prezentate în cererea de finanțare.</w:t>
      </w:r>
    </w:p>
    <w:p w14:paraId="03F3E06B"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 xml:space="preserve">Valoarea estimată a sprijinului acordat fiecărui </w:t>
      </w:r>
      <w:r>
        <w:rPr>
          <w:rFonts w:eastAsia="Times New Roman"/>
          <w:lang w:val="ro-RO" w:eastAsia="ro-RO"/>
        </w:rPr>
        <w:t>partener</w:t>
      </w:r>
      <w:r w:rsidRPr="00447DF0">
        <w:rPr>
          <w:rFonts w:eastAsia="Times New Roman"/>
          <w:lang w:val="ro-RO" w:eastAsia="ro-RO"/>
        </w:rPr>
        <w:t xml:space="preserve"> este prezentată mai jos: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7"/>
        <w:gridCol w:w="3763"/>
      </w:tblGrid>
      <w:tr w:rsidR="008D00F9" w:rsidRPr="009E1707" w14:paraId="17389FA3" w14:textId="77777777" w:rsidTr="00477303">
        <w:trPr>
          <w:tblHeader/>
          <w:tblCellSpacing w:w="15" w:type="dxa"/>
        </w:trPr>
        <w:tc>
          <w:tcPr>
            <w:tcW w:w="0" w:type="auto"/>
            <w:tcBorders>
              <w:top w:val="single" w:sz="4" w:space="0" w:color="auto"/>
              <w:left w:val="single" w:sz="4" w:space="0" w:color="auto"/>
              <w:bottom w:val="single" w:sz="4" w:space="0" w:color="auto"/>
            </w:tcBorders>
            <w:vAlign w:val="center"/>
            <w:hideMark/>
          </w:tcPr>
          <w:p w14:paraId="3DF52A22" w14:textId="77777777" w:rsidR="008D00F9" w:rsidRPr="00447DF0" w:rsidRDefault="008D00F9" w:rsidP="00477303">
            <w:pPr>
              <w:spacing w:after="0" w:line="240" w:lineRule="auto"/>
              <w:ind w:left="0"/>
              <w:rPr>
                <w:rFonts w:eastAsia="Times New Roman"/>
                <w:b/>
                <w:bCs/>
                <w:lang w:val="ro-RO" w:eastAsia="ro-RO"/>
              </w:rPr>
            </w:pPr>
            <w:r>
              <w:rPr>
                <w:rFonts w:eastAsia="Times New Roman"/>
                <w:b/>
                <w:bCs/>
                <w:lang w:val="ro-RO" w:eastAsia="ro-RO"/>
              </w:rPr>
              <w:t>Partener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E3C36" w14:textId="77777777" w:rsidR="008D00F9" w:rsidRPr="00447DF0" w:rsidRDefault="008D00F9" w:rsidP="00477303">
            <w:pPr>
              <w:spacing w:after="0" w:line="240" w:lineRule="auto"/>
              <w:ind w:left="0"/>
              <w:rPr>
                <w:rFonts w:eastAsia="Times New Roman"/>
                <w:b/>
                <w:bCs/>
                <w:lang w:val="ro-RO" w:eastAsia="ro-RO"/>
              </w:rPr>
            </w:pPr>
            <w:r w:rsidRPr="00447DF0">
              <w:rPr>
                <w:rFonts w:eastAsia="Times New Roman"/>
                <w:b/>
                <w:bCs/>
                <w:lang w:val="ro-RO" w:eastAsia="ro-RO"/>
              </w:rPr>
              <w:t>Valoare estimată a sprijinului (EUR)</w:t>
            </w:r>
          </w:p>
        </w:tc>
      </w:tr>
      <w:tr w:rsidR="008D00F9" w:rsidRPr="00447DF0" w14:paraId="22CFE272" w14:textId="77777777" w:rsidTr="00477303">
        <w:trPr>
          <w:tblCellSpacing w:w="15" w:type="dxa"/>
        </w:trPr>
        <w:tc>
          <w:tcPr>
            <w:tcW w:w="0" w:type="auto"/>
            <w:tcBorders>
              <w:left w:val="single" w:sz="4" w:space="0" w:color="auto"/>
              <w:bottom w:val="single" w:sz="4" w:space="0" w:color="auto"/>
            </w:tcBorders>
            <w:vAlign w:val="center"/>
            <w:hideMark/>
          </w:tcPr>
          <w:p w14:paraId="7250F6A5" w14:textId="77777777" w:rsidR="008D00F9" w:rsidRPr="00447DF0" w:rsidRDefault="008D00F9" w:rsidP="00477303">
            <w:pPr>
              <w:spacing w:after="0" w:line="240" w:lineRule="auto"/>
              <w:ind w:left="0"/>
              <w:rPr>
                <w:rFonts w:eastAsia="Times New Roman"/>
                <w:lang w:val="ro-RO" w:eastAsia="ro-RO"/>
              </w:rPr>
            </w:pPr>
            <w:r w:rsidRPr="00142064">
              <w:rPr>
                <w:rFonts w:eastAsia="Times New Roman"/>
                <w:lang w:val="ro-RO" w:eastAsia="ro-RO"/>
              </w:rPr>
              <w:t xml:space="preserve">Partener </w:t>
            </w:r>
            <w:r w:rsidRPr="00447DF0">
              <w:rPr>
                <w:rFonts w:eastAsia="Times New Roman"/>
                <w:lang w:val="ro-RO" w:eastAsia="ro-RO"/>
              </w:rPr>
              <w:t>nr. 1</w:t>
            </w:r>
          </w:p>
        </w:tc>
        <w:tc>
          <w:tcPr>
            <w:tcW w:w="0" w:type="auto"/>
            <w:tcBorders>
              <w:left w:val="single" w:sz="4" w:space="0" w:color="auto"/>
              <w:bottom w:val="single" w:sz="4" w:space="0" w:color="auto"/>
              <w:right w:val="single" w:sz="4" w:space="0" w:color="auto"/>
            </w:tcBorders>
            <w:vAlign w:val="center"/>
            <w:hideMark/>
          </w:tcPr>
          <w:p w14:paraId="271319C2" w14:textId="77777777" w:rsidR="008D00F9" w:rsidRPr="00447DF0" w:rsidRDefault="008D00F9" w:rsidP="00477303">
            <w:pPr>
              <w:spacing w:after="0" w:line="240" w:lineRule="auto"/>
              <w:ind w:left="0"/>
              <w:rPr>
                <w:rFonts w:eastAsia="Times New Roman"/>
                <w:lang w:val="ro-RO" w:eastAsia="ro-RO"/>
              </w:rPr>
            </w:pPr>
          </w:p>
        </w:tc>
      </w:tr>
      <w:tr w:rsidR="008D00F9" w:rsidRPr="00447DF0" w14:paraId="183676A5" w14:textId="77777777" w:rsidTr="00477303">
        <w:trPr>
          <w:tblCellSpacing w:w="15" w:type="dxa"/>
        </w:trPr>
        <w:tc>
          <w:tcPr>
            <w:tcW w:w="0" w:type="auto"/>
            <w:tcBorders>
              <w:left w:val="single" w:sz="4" w:space="0" w:color="auto"/>
              <w:bottom w:val="single" w:sz="4" w:space="0" w:color="auto"/>
            </w:tcBorders>
            <w:vAlign w:val="center"/>
            <w:hideMark/>
          </w:tcPr>
          <w:p w14:paraId="1C2F0762" w14:textId="77777777" w:rsidR="008D00F9" w:rsidRPr="00447DF0" w:rsidRDefault="008D00F9" w:rsidP="00477303">
            <w:pPr>
              <w:spacing w:after="0" w:line="240" w:lineRule="auto"/>
              <w:ind w:left="0"/>
              <w:rPr>
                <w:rFonts w:eastAsia="Times New Roman"/>
                <w:lang w:val="ro-RO" w:eastAsia="ro-RO"/>
              </w:rPr>
            </w:pPr>
            <w:r w:rsidRPr="00142064">
              <w:rPr>
                <w:rFonts w:eastAsia="Times New Roman"/>
                <w:lang w:val="ro-RO" w:eastAsia="ro-RO"/>
              </w:rPr>
              <w:t xml:space="preserve">Partener </w:t>
            </w:r>
            <w:r w:rsidRPr="00447DF0">
              <w:rPr>
                <w:rFonts w:eastAsia="Times New Roman"/>
                <w:lang w:val="ro-RO" w:eastAsia="ro-RO"/>
              </w:rPr>
              <w:t>nr. 2</w:t>
            </w:r>
          </w:p>
        </w:tc>
        <w:tc>
          <w:tcPr>
            <w:tcW w:w="0" w:type="auto"/>
            <w:tcBorders>
              <w:left w:val="single" w:sz="4" w:space="0" w:color="auto"/>
              <w:bottom w:val="single" w:sz="4" w:space="0" w:color="auto"/>
              <w:right w:val="single" w:sz="4" w:space="0" w:color="auto"/>
            </w:tcBorders>
            <w:vAlign w:val="center"/>
            <w:hideMark/>
          </w:tcPr>
          <w:p w14:paraId="533AF784" w14:textId="77777777" w:rsidR="008D00F9" w:rsidRPr="00447DF0" w:rsidRDefault="008D00F9" w:rsidP="00477303">
            <w:pPr>
              <w:spacing w:after="0" w:line="240" w:lineRule="auto"/>
              <w:ind w:left="0"/>
              <w:rPr>
                <w:rFonts w:eastAsia="Times New Roman"/>
                <w:lang w:val="ro-RO" w:eastAsia="ro-RO"/>
              </w:rPr>
            </w:pPr>
          </w:p>
        </w:tc>
      </w:tr>
      <w:tr w:rsidR="008D00F9" w:rsidRPr="00447DF0" w14:paraId="38E4B9AC" w14:textId="77777777" w:rsidTr="00477303">
        <w:trPr>
          <w:tblCellSpacing w:w="15" w:type="dxa"/>
        </w:trPr>
        <w:tc>
          <w:tcPr>
            <w:tcW w:w="0" w:type="auto"/>
            <w:tcBorders>
              <w:left w:val="single" w:sz="4" w:space="0" w:color="auto"/>
              <w:bottom w:val="single" w:sz="4" w:space="0" w:color="auto"/>
            </w:tcBorders>
            <w:vAlign w:val="center"/>
            <w:hideMark/>
          </w:tcPr>
          <w:p w14:paraId="7C725CCC" w14:textId="77777777" w:rsidR="008D00F9" w:rsidRPr="00447DF0" w:rsidRDefault="008D00F9" w:rsidP="00477303">
            <w:pPr>
              <w:spacing w:after="0" w:line="240" w:lineRule="auto"/>
              <w:ind w:left="0"/>
              <w:rPr>
                <w:rFonts w:eastAsia="Times New Roman"/>
                <w:lang w:val="ro-RO" w:eastAsia="ro-RO"/>
              </w:rPr>
            </w:pPr>
            <w:r w:rsidRPr="00142064">
              <w:rPr>
                <w:rFonts w:eastAsia="Times New Roman"/>
                <w:lang w:val="ro-RO" w:eastAsia="ro-RO"/>
              </w:rPr>
              <w:t xml:space="preserve">Partener </w:t>
            </w:r>
            <w:r w:rsidRPr="00447DF0">
              <w:rPr>
                <w:rFonts w:eastAsia="Times New Roman"/>
                <w:lang w:val="ro-RO" w:eastAsia="ro-RO"/>
              </w:rPr>
              <w:t>nr. 3</w:t>
            </w:r>
          </w:p>
        </w:tc>
        <w:tc>
          <w:tcPr>
            <w:tcW w:w="0" w:type="auto"/>
            <w:tcBorders>
              <w:left w:val="single" w:sz="4" w:space="0" w:color="auto"/>
              <w:bottom w:val="single" w:sz="4" w:space="0" w:color="auto"/>
              <w:right w:val="single" w:sz="4" w:space="0" w:color="auto"/>
            </w:tcBorders>
            <w:vAlign w:val="center"/>
            <w:hideMark/>
          </w:tcPr>
          <w:p w14:paraId="4A5EFB8A" w14:textId="77777777" w:rsidR="008D00F9" w:rsidRPr="00447DF0" w:rsidRDefault="008D00F9" w:rsidP="00477303">
            <w:pPr>
              <w:spacing w:after="0" w:line="240" w:lineRule="auto"/>
              <w:ind w:left="0"/>
              <w:rPr>
                <w:rFonts w:eastAsia="Times New Roman"/>
                <w:lang w:val="ro-RO" w:eastAsia="ro-RO"/>
              </w:rPr>
            </w:pPr>
          </w:p>
        </w:tc>
      </w:tr>
    </w:tbl>
    <w:p w14:paraId="39B3BB79"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Valoarea totală a proiectului: __________ EUR.</w:t>
      </w:r>
    </w:p>
    <w:p w14:paraId="3F2BEF71" w14:textId="77777777" w:rsidR="008D00F9" w:rsidRPr="00447DF0"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Art.13</w:t>
      </w:r>
      <w:r w:rsidRPr="00447DF0">
        <w:rPr>
          <w:rFonts w:eastAsia="Times New Roman"/>
          <w:b/>
          <w:bCs/>
          <w:lang w:val="ro-RO" w:eastAsia="ro-RO"/>
        </w:rPr>
        <w:t xml:space="preserve"> Confidențialitate</w:t>
      </w:r>
    </w:p>
    <w:p w14:paraId="138D9DC4"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Părțile se obligă să păstreze confidențialitatea informațiilor tehnice, comerciale și organizaționale obținute pe parcursul implementării proiectului, cu excepția situațiilor în care divulgarea este impusă de legislația aplicabilă sau de obligațiile de raportare către autoritățile competente.</w:t>
      </w:r>
    </w:p>
    <w:p w14:paraId="3AEA2844" w14:textId="77777777" w:rsidR="008D00F9" w:rsidRPr="00447DF0"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Art.14</w:t>
      </w:r>
      <w:r w:rsidRPr="00447DF0">
        <w:rPr>
          <w:rFonts w:eastAsia="Times New Roman"/>
          <w:b/>
          <w:bCs/>
          <w:lang w:val="ro-RO" w:eastAsia="ro-RO"/>
        </w:rPr>
        <w:t>. Conflictul de interese</w:t>
      </w:r>
    </w:p>
    <w:p w14:paraId="44179E28"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Părțile declară că au depus documentele și declarațiile solicitate prin apel și că nu se află în situații de conflict de interese care ar putea afecta implementarea proiectului.</w:t>
      </w:r>
    </w:p>
    <w:p w14:paraId="591B3C1F" w14:textId="77777777" w:rsidR="008D00F9" w:rsidRPr="00447DF0" w:rsidRDefault="008D00F9" w:rsidP="008D00F9">
      <w:pPr>
        <w:spacing w:before="100" w:beforeAutospacing="1" w:after="100" w:afterAutospacing="1" w:line="240" w:lineRule="auto"/>
        <w:ind w:left="0"/>
        <w:outlineLvl w:val="1"/>
        <w:rPr>
          <w:rFonts w:eastAsia="Times New Roman"/>
          <w:b/>
          <w:bCs/>
          <w:lang w:val="ro-RO" w:eastAsia="ro-RO"/>
        </w:rPr>
      </w:pPr>
      <w:r>
        <w:rPr>
          <w:rFonts w:eastAsia="Times New Roman"/>
          <w:b/>
          <w:bCs/>
          <w:lang w:val="ro-RO" w:eastAsia="ro-RO"/>
        </w:rPr>
        <w:t>Art.15</w:t>
      </w:r>
      <w:r w:rsidRPr="00447DF0">
        <w:rPr>
          <w:rFonts w:eastAsia="Times New Roman"/>
          <w:b/>
          <w:bCs/>
          <w:lang w:val="ro-RO" w:eastAsia="ro-RO"/>
        </w:rPr>
        <w:t>. Modificarea acordului</w:t>
      </w:r>
    </w:p>
    <w:p w14:paraId="04DE5811" w14:textId="77777777" w:rsidR="008D00F9"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Orice modificare a prezentului acord se realizează prin act adițional semnat de toate părțile și cu respectarea condițiilor prevăzute în contractul de finanțare.</w:t>
      </w:r>
    </w:p>
    <w:p w14:paraId="2571BC07" w14:textId="77777777" w:rsidR="004E75D9" w:rsidRDefault="004E75D9" w:rsidP="008D00F9">
      <w:pPr>
        <w:spacing w:before="100" w:beforeAutospacing="1" w:after="100" w:afterAutospacing="1" w:line="240" w:lineRule="auto"/>
        <w:ind w:left="0"/>
        <w:rPr>
          <w:rFonts w:eastAsia="Times New Roman"/>
          <w:lang w:val="ro-RO" w:eastAsia="ro-RO"/>
        </w:rPr>
      </w:pPr>
    </w:p>
    <w:p w14:paraId="60E53FBE" w14:textId="77777777" w:rsidR="008D00F9" w:rsidRPr="00FA115F" w:rsidRDefault="008D00F9" w:rsidP="008D00F9">
      <w:pPr>
        <w:spacing w:before="100" w:beforeAutospacing="1" w:after="100" w:afterAutospacing="1" w:line="240" w:lineRule="auto"/>
        <w:ind w:left="0"/>
        <w:rPr>
          <w:rFonts w:eastAsia="Times New Roman"/>
          <w:b/>
          <w:bCs/>
          <w:lang w:val="ro-RO" w:eastAsia="ro-RO"/>
        </w:rPr>
      </w:pPr>
      <w:r w:rsidRPr="00FA115F">
        <w:rPr>
          <w:rFonts w:eastAsia="Times New Roman"/>
          <w:b/>
          <w:bCs/>
          <w:lang w:val="ro-RO" w:eastAsia="ro-RO"/>
        </w:rPr>
        <w:t>Art. 16 Integralitatea Acordului de Parteneriat și amendamente</w:t>
      </w:r>
    </w:p>
    <w:p w14:paraId="55CB455F"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(1)</w:t>
      </w:r>
      <w:r w:rsidRPr="00FA115F">
        <w:rPr>
          <w:rFonts w:eastAsia="Times New Roman"/>
          <w:lang w:val="ro-RO" w:eastAsia="ro-RO"/>
        </w:rPr>
        <w:tab/>
        <w:t xml:space="preserve">Pe durata prezentului Acord, partenerii au dreptul să convină în scris asupra modificării anumitor clauze, prin act adițional, semnat de reprezentanții autorizați ai Partenerilor. </w:t>
      </w:r>
    </w:p>
    <w:p w14:paraId="7231362F"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(2)</w:t>
      </w:r>
      <w:r w:rsidRPr="00FA115F">
        <w:rPr>
          <w:rFonts w:eastAsia="Times New Roman"/>
          <w:lang w:val="ro-RO" w:eastAsia="ro-RO"/>
        </w:rPr>
        <w:tab/>
        <w:t xml:space="preserve">Orice modificare a prezentului Acord va fi valabilă numai atunci când este convenită de toți Partenerii. </w:t>
      </w:r>
    </w:p>
    <w:p w14:paraId="64F89FC2" w14:textId="77777777" w:rsidR="008D00F9" w:rsidRPr="00FA115F" w:rsidRDefault="008D00F9" w:rsidP="008D00F9">
      <w:pPr>
        <w:spacing w:before="100" w:beforeAutospacing="1" w:after="100" w:afterAutospacing="1" w:line="240" w:lineRule="auto"/>
        <w:ind w:left="0"/>
        <w:rPr>
          <w:rFonts w:eastAsia="Times New Roman"/>
          <w:b/>
          <w:bCs/>
          <w:lang w:val="ro-RO" w:eastAsia="ro-RO"/>
        </w:rPr>
      </w:pPr>
      <w:r w:rsidRPr="00FA115F">
        <w:rPr>
          <w:rFonts w:eastAsia="Times New Roman"/>
          <w:b/>
          <w:bCs/>
          <w:lang w:val="ro-RO" w:eastAsia="ro-RO"/>
        </w:rPr>
        <w:t>Art. 17 Soluționarea litigiilor</w:t>
      </w:r>
    </w:p>
    <w:p w14:paraId="3115CAE4"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(1)</w:t>
      </w:r>
      <w:r w:rsidRPr="00FA115F">
        <w:rPr>
          <w:rFonts w:eastAsia="Times New Roman"/>
          <w:lang w:val="ro-RO" w:eastAsia="ro-RO"/>
        </w:rPr>
        <w:tab/>
        <w:t>Partenerii depun toate eforturile pentru a rezolva pe cale amiabilă, prin tratative directe, orice neînțelegere sau dispută care se poate ivi între ele în cadrul sau în legătură cu îndeplinirea Acordului de Parteneriat.</w:t>
      </w:r>
    </w:p>
    <w:p w14:paraId="2C155882"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(2)</w:t>
      </w:r>
      <w:r w:rsidRPr="00FA115F">
        <w:rPr>
          <w:rFonts w:eastAsia="Times New Roman"/>
          <w:lang w:val="ro-RO" w:eastAsia="ro-RO"/>
        </w:rPr>
        <w:tab/>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49F1383C" w14:textId="77777777" w:rsidR="008D00F9" w:rsidRPr="00FA115F" w:rsidRDefault="008D00F9" w:rsidP="008D00F9">
      <w:pPr>
        <w:spacing w:before="100" w:beforeAutospacing="1" w:after="100" w:afterAutospacing="1" w:line="240" w:lineRule="auto"/>
        <w:ind w:left="0"/>
        <w:rPr>
          <w:rFonts w:eastAsia="Times New Roman"/>
          <w:b/>
          <w:bCs/>
          <w:lang w:val="ro-RO" w:eastAsia="ro-RO"/>
        </w:rPr>
      </w:pPr>
      <w:r w:rsidRPr="00FA115F">
        <w:rPr>
          <w:rFonts w:eastAsia="Times New Roman"/>
          <w:b/>
          <w:bCs/>
          <w:lang w:val="ro-RO" w:eastAsia="ro-RO"/>
        </w:rPr>
        <w:t>Art. 18 Încetarea Acordului de Parteneriat</w:t>
      </w:r>
    </w:p>
    <w:p w14:paraId="46073ACD"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(1) Prezentul Acord de Parteneriat încetează:</w:t>
      </w:r>
    </w:p>
    <w:p w14:paraId="1E679E9F"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a)</w:t>
      </w:r>
      <w:r w:rsidRPr="00FA115F">
        <w:rPr>
          <w:rFonts w:eastAsia="Times New Roman"/>
          <w:lang w:val="ro-RO" w:eastAsia="ro-RO"/>
        </w:rPr>
        <w:tab/>
        <w:t xml:space="preserve">conform prevederilor art. </w:t>
      </w:r>
      <w:r>
        <w:rPr>
          <w:rFonts w:eastAsia="Times New Roman"/>
          <w:lang w:val="ro-RO" w:eastAsia="ro-RO"/>
        </w:rPr>
        <w:t>5</w:t>
      </w:r>
      <w:r w:rsidRPr="00FA115F">
        <w:rPr>
          <w:rFonts w:eastAsia="Times New Roman"/>
          <w:lang w:val="ro-RO" w:eastAsia="ro-RO"/>
        </w:rPr>
        <w:t>;</w:t>
      </w:r>
    </w:p>
    <w:p w14:paraId="083CEC91"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b)</w:t>
      </w:r>
      <w:r w:rsidRPr="00FA115F">
        <w:rPr>
          <w:rFonts w:eastAsia="Times New Roman"/>
          <w:lang w:val="ro-RO" w:eastAsia="ro-RO"/>
        </w:rPr>
        <w:tab/>
        <w:t>înainte de termen, prin acordul Partenerilor;</w:t>
      </w:r>
    </w:p>
    <w:p w14:paraId="244C2FFF"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c)</w:t>
      </w:r>
      <w:r w:rsidRPr="00FA115F">
        <w:rPr>
          <w:rFonts w:eastAsia="Times New Roman"/>
          <w:lang w:val="ro-RO" w:eastAsia="ro-RO"/>
        </w:rPr>
        <w:tab/>
        <w:t>în caz de forță majoră;</w:t>
      </w:r>
    </w:p>
    <w:p w14:paraId="19DA21C1"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d)</w:t>
      </w:r>
      <w:r w:rsidRPr="00FA115F">
        <w:rPr>
          <w:rFonts w:eastAsia="Times New Roman"/>
          <w:lang w:val="ro-RO" w:eastAsia="ro-RO"/>
        </w:rPr>
        <w:tab/>
        <w:t xml:space="preserve">prin reziliere pentru neexecutarea sau executarea defectuoasă a obligațiilor asumate prin prezentul Acord de Parteneriat. </w:t>
      </w:r>
    </w:p>
    <w:p w14:paraId="604DB3F7"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(2) Încetarea Acordului de Parteneriat, în oricare dintre situațiile menționate, nu va avea niciun efect asupra obligațiilor deja scadente ale Partenerilor.</w:t>
      </w:r>
    </w:p>
    <w:p w14:paraId="1FFDF62E" w14:textId="1FCC7DA4" w:rsidR="008D00F9" w:rsidRPr="004E75D9" w:rsidRDefault="008D00F9" w:rsidP="008D00F9">
      <w:pPr>
        <w:spacing w:before="100" w:beforeAutospacing="1" w:after="100" w:afterAutospacing="1" w:line="240" w:lineRule="auto"/>
        <w:ind w:left="0"/>
        <w:rPr>
          <w:rFonts w:eastAsia="Times New Roman"/>
          <w:b/>
          <w:bCs/>
          <w:lang w:val="ro-RO" w:eastAsia="ro-RO"/>
        </w:rPr>
      </w:pPr>
      <w:r w:rsidRPr="004E75D9">
        <w:rPr>
          <w:rFonts w:eastAsia="Times New Roman"/>
          <w:b/>
          <w:bCs/>
          <w:lang w:val="ro-RO" w:eastAsia="ro-RO"/>
        </w:rPr>
        <w:t>Art. 1</w:t>
      </w:r>
      <w:r w:rsidR="004E75D9" w:rsidRPr="004E75D9">
        <w:rPr>
          <w:rFonts w:eastAsia="Times New Roman"/>
          <w:b/>
          <w:bCs/>
          <w:lang w:val="ro-RO" w:eastAsia="ro-RO"/>
        </w:rPr>
        <w:t>9</w:t>
      </w:r>
      <w:r w:rsidRPr="004E75D9">
        <w:rPr>
          <w:rFonts w:eastAsia="Times New Roman"/>
          <w:b/>
          <w:bCs/>
          <w:lang w:val="ro-RO" w:eastAsia="ro-RO"/>
        </w:rPr>
        <w:t xml:space="preserve"> Forța majoră</w:t>
      </w:r>
    </w:p>
    <w:p w14:paraId="6CDA0851"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 xml:space="preserve">(1) Forța majoră reprezintă o împrejurare de origine externă, cu caracter extraordinar, absolut imprevizibilă și inevitabilă, care se află în afara controlului Partenerilor, nu se datorează greșelii sau vinei acestora și nu putea fi prevăzută la momentul încheierii Acordului de Parteneriat și care face imposibilă executarea și, respectiv, îndeplinirea obligațiilor asumate prin prezentul Acord de Parteneriat. </w:t>
      </w:r>
    </w:p>
    <w:p w14:paraId="037E01D1"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(2) Forța majoră este constatată de o autoritate competentă.</w:t>
      </w:r>
    </w:p>
    <w:p w14:paraId="1418621B"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 xml:space="preserve">(3) Forța majoră exonerează părțile de îndeplinirea obligațiilor asumate prin prezentul Acord de Parteneriat, pe toată perioada de valabilitate a acesteia. </w:t>
      </w:r>
    </w:p>
    <w:p w14:paraId="06785B9C"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(4) Îndeplinirea Acordului de Parteneriat va fi suspendată în perioada de acțiune a forței majore, dar fără a prejudicia drepturile ce li se cuveneau Partenerilor până la apariția acesteia.</w:t>
      </w:r>
    </w:p>
    <w:p w14:paraId="525F332E"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(5) Partenerul care invocă forța majoră are obligația de a notifica ceilalți Parteneri, imediat și în mod complet, producerea acesteia și să ia orice măsuri care îi stau la dispoziție în vederea limitării consecințelor.</w:t>
      </w:r>
    </w:p>
    <w:p w14:paraId="293B5ECD"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(6) Dacă forța majoră acționează sau se estimează că va acționa o perioadă mai mare de 6 luni, fiecare Partener va avea dreptul să notifice ceilalți Parteneri încetarea de plin drept a prezentului Acord de Parteneriat, fără ca vreunul dintre Parteneri să poată pretinde celorlalte daune-interese.</w:t>
      </w:r>
    </w:p>
    <w:p w14:paraId="65B0B84F" w14:textId="46C2684F" w:rsidR="008D00F9" w:rsidRPr="00FA115F" w:rsidRDefault="008D00F9" w:rsidP="008D00F9">
      <w:pPr>
        <w:spacing w:before="100" w:beforeAutospacing="1" w:after="100" w:afterAutospacing="1" w:line="240" w:lineRule="auto"/>
        <w:ind w:left="0"/>
        <w:rPr>
          <w:rFonts w:eastAsia="Times New Roman"/>
          <w:b/>
          <w:bCs/>
          <w:lang w:val="ro-RO" w:eastAsia="ro-RO"/>
        </w:rPr>
      </w:pPr>
      <w:r w:rsidRPr="00FA115F">
        <w:rPr>
          <w:rFonts w:eastAsia="Times New Roman"/>
          <w:b/>
          <w:bCs/>
          <w:lang w:val="ro-RO" w:eastAsia="ro-RO"/>
        </w:rPr>
        <w:t xml:space="preserve">Art. </w:t>
      </w:r>
      <w:r w:rsidR="004E75D9">
        <w:rPr>
          <w:rFonts w:eastAsia="Times New Roman"/>
          <w:b/>
          <w:bCs/>
          <w:lang w:val="ro-RO" w:eastAsia="ro-RO"/>
        </w:rPr>
        <w:t>20</w:t>
      </w:r>
      <w:r w:rsidRPr="00FA115F">
        <w:rPr>
          <w:rFonts w:eastAsia="Times New Roman"/>
          <w:b/>
          <w:bCs/>
          <w:lang w:val="ro-RO" w:eastAsia="ro-RO"/>
        </w:rPr>
        <w:t xml:space="preserve"> Legea aplicabilă</w:t>
      </w:r>
    </w:p>
    <w:p w14:paraId="479BA6BC"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Prezentului Acord de Parteneriat i se va aplica și va fi interpretat în conformitate cu legislația română în vigoare.</w:t>
      </w:r>
    </w:p>
    <w:p w14:paraId="395853B0" w14:textId="7762DB03" w:rsidR="008D00F9" w:rsidRPr="00FA115F" w:rsidRDefault="008D00F9" w:rsidP="008D00F9">
      <w:pPr>
        <w:spacing w:before="100" w:beforeAutospacing="1" w:after="100" w:afterAutospacing="1" w:line="240" w:lineRule="auto"/>
        <w:ind w:left="0"/>
        <w:rPr>
          <w:rFonts w:eastAsia="Times New Roman"/>
          <w:b/>
          <w:bCs/>
          <w:lang w:val="ro-RO" w:eastAsia="ro-RO"/>
        </w:rPr>
      </w:pPr>
      <w:r w:rsidRPr="00FA115F">
        <w:rPr>
          <w:rFonts w:eastAsia="Times New Roman"/>
          <w:b/>
          <w:bCs/>
          <w:lang w:val="ro-RO" w:eastAsia="ro-RO"/>
        </w:rPr>
        <w:t>Art. 2</w:t>
      </w:r>
      <w:r w:rsidR="004E75D9">
        <w:rPr>
          <w:rFonts w:eastAsia="Times New Roman"/>
          <w:b/>
          <w:bCs/>
          <w:lang w:val="ro-RO" w:eastAsia="ro-RO"/>
        </w:rPr>
        <w:t>1</w:t>
      </w:r>
      <w:r w:rsidRPr="00FA115F">
        <w:rPr>
          <w:rFonts w:eastAsia="Times New Roman"/>
          <w:b/>
          <w:bCs/>
          <w:lang w:val="ro-RO" w:eastAsia="ro-RO"/>
        </w:rPr>
        <w:t xml:space="preserve"> Comunicări</w:t>
      </w:r>
    </w:p>
    <w:p w14:paraId="0C8F552B"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(1)</w:t>
      </w:r>
      <w:r w:rsidRPr="00FA115F">
        <w:rPr>
          <w:rFonts w:eastAsia="Times New Roman"/>
          <w:lang w:val="ro-RO" w:eastAsia="ro-RO"/>
        </w:rPr>
        <w:tab/>
        <w:t xml:space="preserve">Orice comunicare între Parteneri trebuie să se realizeze în scris. </w:t>
      </w:r>
    </w:p>
    <w:p w14:paraId="71C2F802"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(2)</w:t>
      </w:r>
      <w:r w:rsidRPr="00FA115F">
        <w:rPr>
          <w:rFonts w:eastAsia="Times New Roman"/>
          <w:lang w:val="ro-RO" w:eastAsia="ro-RO"/>
        </w:rPr>
        <w:tab/>
        <w:t>Orice document scris trebuie înregistrat atât la momentul transmiterii, cât și la momentul primirii.</w:t>
      </w:r>
    </w:p>
    <w:p w14:paraId="5FB15711" w14:textId="77777777" w:rsidR="008D00F9" w:rsidRPr="00FA115F"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(3)</w:t>
      </w:r>
      <w:r w:rsidRPr="00FA115F">
        <w:rPr>
          <w:rFonts w:eastAsia="Times New Roman"/>
          <w:lang w:val="ro-RO" w:eastAsia="ro-RO"/>
        </w:rPr>
        <w:tab/>
        <w:t>Comunicările între Parteneri privind informații neclasificate se pot face și prin telefon, fax sau e-mail, cu condiția confirmării în scris a comunicării.</w:t>
      </w:r>
    </w:p>
    <w:p w14:paraId="31660836" w14:textId="0A00D884" w:rsidR="008D00F9" w:rsidRPr="00FA115F" w:rsidRDefault="008D00F9" w:rsidP="008D00F9">
      <w:pPr>
        <w:spacing w:before="100" w:beforeAutospacing="1" w:after="100" w:afterAutospacing="1" w:line="240" w:lineRule="auto"/>
        <w:ind w:left="0"/>
        <w:rPr>
          <w:rFonts w:eastAsia="Times New Roman"/>
          <w:b/>
          <w:bCs/>
          <w:lang w:val="ro-RO" w:eastAsia="ro-RO"/>
        </w:rPr>
      </w:pPr>
      <w:r w:rsidRPr="00FA115F">
        <w:rPr>
          <w:rFonts w:eastAsia="Times New Roman"/>
          <w:b/>
          <w:bCs/>
          <w:lang w:val="ro-RO" w:eastAsia="ro-RO"/>
        </w:rPr>
        <w:t>Art. 2</w:t>
      </w:r>
      <w:r w:rsidR="004E75D9">
        <w:rPr>
          <w:rFonts w:eastAsia="Times New Roman"/>
          <w:b/>
          <w:bCs/>
          <w:lang w:val="ro-RO" w:eastAsia="ro-RO"/>
        </w:rPr>
        <w:t>2</w:t>
      </w:r>
      <w:r w:rsidRPr="00FA115F">
        <w:rPr>
          <w:rFonts w:eastAsia="Times New Roman"/>
          <w:b/>
          <w:bCs/>
          <w:lang w:val="ro-RO" w:eastAsia="ro-RO"/>
        </w:rPr>
        <w:t xml:space="preserve"> Dispoziții finale</w:t>
      </w:r>
    </w:p>
    <w:p w14:paraId="3255BBB6"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FA115F">
        <w:rPr>
          <w:rFonts w:eastAsia="Times New Roman"/>
          <w:lang w:val="ro-RO" w:eastAsia="ro-RO"/>
        </w:rPr>
        <w:t>(1)</w:t>
      </w:r>
      <w:r w:rsidRPr="00FA115F">
        <w:rPr>
          <w:rFonts w:eastAsia="Times New Roman"/>
          <w:lang w:val="ro-RO" w:eastAsia="ro-RO"/>
        </w:rPr>
        <w:tab/>
        <w:t>Datele cu caracter personal solicitate în baza prezentului Acord de Parteneriat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nr. 190/2018 privind măsuri de punere în aplicare a Regulamentului (UE) 2016/679, scopul prelucrării datelor fiind în acord cu îndeplinirea responsabilităților asumate de către Parteneri prin Acordul de Parteneriat, perioada prelucrării acestora fiind pe toată durata valabilității a Acordului de Parteneriat</w:t>
      </w:r>
    </w:p>
    <w:p w14:paraId="1E0F0285"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Prezentul acord a fost încheiat astăzi, ____________, în câte un exemplar pentru fiecare Parte.</w:t>
      </w:r>
    </w:p>
    <w:p w14:paraId="40E07425" w14:textId="77777777" w:rsidR="008D00F9" w:rsidRPr="00447DF0" w:rsidRDefault="008D00F9" w:rsidP="008D00F9">
      <w:pPr>
        <w:spacing w:before="100" w:beforeAutospacing="1" w:after="100" w:afterAutospacing="1" w:line="240" w:lineRule="auto"/>
        <w:ind w:left="0"/>
        <w:outlineLvl w:val="2"/>
        <w:rPr>
          <w:rFonts w:eastAsia="Times New Roman"/>
          <w:b/>
          <w:bCs/>
          <w:lang w:val="ro-RO" w:eastAsia="ro-RO"/>
        </w:rPr>
      </w:pPr>
      <w:r>
        <w:rPr>
          <w:rFonts w:eastAsia="Times New Roman"/>
          <w:b/>
          <w:bCs/>
          <w:lang w:val="ro-RO" w:eastAsia="ro-RO"/>
        </w:rPr>
        <w:t>LIDER</w:t>
      </w:r>
    </w:p>
    <w:p w14:paraId="7DD48262"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Denumire: __________________________</w:t>
      </w:r>
    </w:p>
    <w:p w14:paraId="5C9AECBA"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Reprezentant legal: __________________</w:t>
      </w:r>
    </w:p>
    <w:p w14:paraId="3E78709D"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Semnătură: _________________________</w:t>
      </w:r>
    </w:p>
    <w:p w14:paraId="2D851718" w14:textId="77777777" w:rsidR="008D00F9" w:rsidRPr="00447DF0" w:rsidRDefault="008D00F9" w:rsidP="008D00F9">
      <w:pPr>
        <w:spacing w:before="100" w:beforeAutospacing="1" w:after="100" w:afterAutospacing="1" w:line="240" w:lineRule="auto"/>
        <w:ind w:left="0"/>
        <w:outlineLvl w:val="2"/>
        <w:rPr>
          <w:rFonts w:eastAsia="Times New Roman"/>
          <w:b/>
          <w:bCs/>
          <w:lang w:val="ro-RO" w:eastAsia="ro-RO"/>
        </w:rPr>
      </w:pPr>
      <w:r>
        <w:rPr>
          <w:rFonts w:eastAsia="Times New Roman"/>
          <w:b/>
          <w:bCs/>
          <w:lang w:val="ro-RO" w:eastAsia="ro-RO"/>
        </w:rPr>
        <w:t>PARTENER</w:t>
      </w:r>
      <w:r w:rsidRPr="00447DF0">
        <w:rPr>
          <w:rFonts w:eastAsia="Times New Roman"/>
          <w:b/>
          <w:bCs/>
          <w:lang w:val="ro-RO" w:eastAsia="ro-RO"/>
        </w:rPr>
        <w:t xml:space="preserve"> NR. 1</w:t>
      </w:r>
    </w:p>
    <w:p w14:paraId="65D3C850"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Denumire: __________________________</w:t>
      </w:r>
    </w:p>
    <w:p w14:paraId="08B881AD"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Reprezentant legal: __________________</w:t>
      </w:r>
    </w:p>
    <w:p w14:paraId="295390CE"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Semnătură: _________________________</w:t>
      </w:r>
    </w:p>
    <w:p w14:paraId="05E70934" w14:textId="77777777" w:rsidR="008D00F9" w:rsidRPr="00447DF0" w:rsidRDefault="008D00F9" w:rsidP="008D00F9">
      <w:pPr>
        <w:spacing w:before="100" w:beforeAutospacing="1" w:after="100" w:afterAutospacing="1" w:line="240" w:lineRule="auto"/>
        <w:ind w:left="0"/>
        <w:outlineLvl w:val="2"/>
        <w:rPr>
          <w:rFonts w:eastAsia="Times New Roman"/>
          <w:b/>
          <w:bCs/>
          <w:lang w:val="ro-RO" w:eastAsia="ro-RO"/>
        </w:rPr>
      </w:pPr>
      <w:r>
        <w:rPr>
          <w:rFonts w:eastAsia="Times New Roman"/>
          <w:b/>
          <w:bCs/>
          <w:lang w:val="ro-RO" w:eastAsia="ro-RO"/>
        </w:rPr>
        <w:t>PARTENER</w:t>
      </w:r>
      <w:r w:rsidRPr="00447DF0">
        <w:rPr>
          <w:rFonts w:eastAsia="Times New Roman"/>
          <w:b/>
          <w:bCs/>
          <w:lang w:val="ro-RO" w:eastAsia="ro-RO"/>
        </w:rPr>
        <w:t xml:space="preserve"> NR. 2</w:t>
      </w:r>
    </w:p>
    <w:p w14:paraId="0B58C59E"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Denumire: __________________________</w:t>
      </w:r>
    </w:p>
    <w:p w14:paraId="67A1FAF0"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Reprezentant legal: __________________</w:t>
      </w:r>
    </w:p>
    <w:p w14:paraId="4C24C066"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Semnătură: _________________________</w:t>
      </w:r>
    </w:p>
    <w:p w14:paraId="38F5E285" w14:textId="77777777" w:rsidR="008D00F9" w:rsidRPr="00447DF0" w:rsidRDefault="008D00F9" w:rsidP="008D00F9">
      <w:pPr>
        <w:spacing w:before="100" w:beforeAutospacing="1" w:after="100" w:afterAutospacing="1" w:line="240" w:lineRule="auto"/>
        <w:ind w:left="0"/>
        <w:rPr>
          <w:rFonts w:eastAsia="Times New Roman"/>
          <w:lang w:val="ro-RO" w:eastAsia="ro-RO"/>
        </w:rPr>
      </w:pPr>
      <w:r w:rsidRPr="00447DF0">
        <w:rPr>
          <w:rFonts w:eastAsia="Times New Roman"/>
          <w:lang w:val="ro-RO" w:eastAsia="ro-RO"/>
        </w:rPr>
        <w:t xml:space="preserve">(se completează pentru fiecare </w:t>
      </w:r>
      <w:r>
        <w:rPr>
          <w:rFonts w:eastAsia="Times New Roman"/>
          <w:lang w:val="ro-RO" w:eastAsia="ro-RO"/>
        </w:rPr>
        <w:t>partener</w:t>
      </w:r>
      <w:r w:rsidRPr="00447DF0">
        <w:rPr>
          <w:rFonts w:eastAsia="Times New Roman"/>
          <w:lang w:val="ro-RO" w:eastAsia="ro-RO"/>
        </w:rPr>
        <w:t xml:space="preserve"> inclus în proiect)</w:t>
      </w:r>
    </w:p>
    <w:p w14:paraId="4BFFDD82" w14:textId="77777777" w:rsidR="008D00F9" w:rsidRPr="003B730C" w:rsidRDefault="008D00F9" w:rsidP="008D00F9">
      <w:pPr>
        <w:rPr>
          <w:rFonts w:eastAsia="Times New Roman"/>
          <w:lang w:val="ro-RO"/>
        </w:rPr>
      </w:pPr>
    </w:p>
    <w:p w14:paraId="31E1B239" w14:textId="77777777" w:rsidR="008D00F9" w:rsidRPr="003B730C" w:rsidRDefault="008D00F9" w:rsidP="008D00F9">
      <w:pPr>
        <w:rPr>
          <w:rFonts w:eastAsia="Times New Roman"/>
          <w:lang w:val="ro-RO"/>
        </w:rPr>
      </w:pPr>
    </w:p>
    <w:p w14:paraId="3A7F010F" w14:textId="77777777" w:rsidR="008D00F9" w:rsidRPr="003B730C" w:rsidRDefault="008D00F9" w:rsidP="008D00F9">
      <w:pPr>
        <w:rPr>
          <w:rFonts w:eastAsia="Times New Roman"/>
          <w:lang w:val="ro-RO"/>
        </w:rPr>
      </w:pPr>
    </w:p>
    <w:p w14:paraId="6EB0D046" w14:textId="7991E5AF" w:rsidR="008D00F9" w:rsidRDefault="008D00F9">
      <w:pPr>
        <w:spacing w:after="160" w:line="259" w:lineRule="auto"/>
        <w:ind w:left="0"/>
        <w:jc w:val="left"/>
        <w:rPr>
          <w:rFonts w:eastAsiaTheme="minorHAnsi" w:cstheme="minorBidi"/>
          <w:iCs/>
          <w:color w:val="000000" w:themeColor="text1"/>
          <w:lang w:val="ro-RO"/>
        </w:rPr>
      </w:pPr>
      <w:r>
        <w:rPr>
          <w:rFonts w:eastAsiaTheme="minorHAnsi" w:cstheme="minorBidi"/>
          <w:iCs/>
          <w:color w:val="000000" w:themeColor="text1"/>
          <w:lang w:val="ro-RO"/>
        </w:rPr>
        <w:br w:type="page"/>
      </w:r>
    </w:p>
    <w:p w14:paraId="1C52FB71" w14:textId="77777777" w:rsidR="00485744" w:rsidRPr="00A34FFE" w:rsidRDefault="00485744" w:rsidP="00485744">
      <w:pPr>
        <w:spacing w:before="100" w:beforeAutospacing="1" w:after="100" w:afterAutospacing="1" w:line="240" w:lineRule="auto"/>
        <w:ind w:left="0"/>
        <w:jc w:val="left"/>
        <w:outlineLvl w:val="0"/>
        <w:rPr>
          <w:rFonts w:eastAsia="Times New Roman"/>
          <w:b/>
          <w:bCs/>
          <w:kern w:val="36"/>
          <w:sz w:val="24"/>
          <w:szCs w:val="24"/>
          <w:lang w:val="ro-RO" w:eastAsia="ro-RO"/>
        </w:rPr>
      </w:pPr>
      <w:r w:rsidRPr="00A34FFE">
        <w:rPr>
          <w:rFonts w:eastAsia="Times New Roman"/>
          <w:b/>
          <w:bCs/>
          <w:kern w:val="36"/>
          <w:sz w:val="24"/>
          <w:szCs w:val="24"/>
          <w:lang w:val="ro-RO" w:eastAsia="ro-RO"/>
        </w:rPr>
        <w:t xml:space="preserve">Anexa </w:t>
      </w:r>
    </w:p>
    <w:p w14:paraId="3684D9D8" w14:textId="77777777" w:rsidR="00485744" w:rsidRPr="00A34FFE" w:rsidRDefault="00485744" w:rsidP="00485744">
      <w:pPr>
        <w:spacing w:before="100" w:beforeAutospacing="1" w:after="100" w:afterAutospacing="1" w:line="240" w:lineRule="auto"/>
        <w:ind w:left="0"/>
        <w:jc w:val="center"/>
        <w:outlineLvl w:val="1"/>
        <w:rPr>
          <w:rFonts w:eastAsia="Times New Roman"/>
          <w:b/>
          <w:bCs/>
          <w:sz w:val="24"/>
          <w:szCs w:val="24"/>
          <w:lang w:val="ro-RO" w:eastAsia="ro-RO"/>
        </w:rPr>
      </w:pPr>
      <w:r w:rsidRPr="00A34FFE">
        <w:rPr>
          <w:rFonts w:eastAsia="Times New Roman"/>
          <w:b/>
          <w:bCs/>
          <w:sz w:val="24"/>
          <w:szCs w:val="24"/>
          <w:lang w:val="ro-RO" w:eastAsia="ro-RO"/>
        </w:rPr>
        <w:t>Centralizator devize ore/om pentru livrabilele proiectului</w:t>
      </w:r>
    </w:p>
    <w:p w14:paraId="21A60B5D" w14:textId="77777777" w:rsidR="00485744" w:rsidRPr="00A34FFE" w:rsidRDefault="00485744" w:rsidP="00485744">
      <w:pPr>
        <w:spacing w:before="100" w:beforeAutospacing="1" w:after="100" w:afterAutospacing="1" w:line="240" w:lineRule="auto"/>
        <w:ind w:left="0"/>
        <w:jc w:val="left"/>
        <w:rPr>
          <w:rFonts w:eastAsia="Times New Roman"/>
          <w:sz w:val="24"/>
          <w:szCs w:val="24"/>
          <w:lang w:val="ro-RO" w:eastAsia="ro-RO"/>
        </w:rPr>
      </w:pPr>
      <w:r>
        <w:rPr>
          <w:rFonts w:eastAsia="Times New Roman"/>
          <w:b/>
          <w:bCs/>
          <w:sz w:val="24"/>
          <w:szCs w:val="24"/>
          <w:lang w:val="ro-RO" w:eastAsia="ro-RO"/>
        </w:rPr>
        <w:t>Beneficiar 1</w:t>
      </w:r>
      <w:r w:rsidRPr="00A34FFE">
        <w:rPr>
          <w:rFonts w:eastAsia="Times New Roman"/>
          <w:b/>
          <w:bCs/>
          <w:sz w:val="24"/>
          <w:szCs w:val="24"/>
          <w:lang w:val="ro-RO" w:eastAsia="ro-RO"/>
        </w:rPr>
        <w:t>:</w:t>
      </w:r>
      <w:r w:rsidRPr="00A34FFE">
        <w:rPr>
          <w:rFonts w:eastAsia="Times New Roman"/>
          <w:sz w:val="24"/>
          <w:szCs w:val="24"/>
          <w:lang w:val="ro-RO" w:eastAsia="ro-RO"/>
        </w:rPr>
        <w:t xml:space="preserve"> ___________________________</w:t>
      </w:r>
    </w:p>
    <w:p w14:paraId="7A0EA4BB"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r w:rsidRPr="00A34FFE">
        <w:rPr>
          <w:rFonts w:eastAsia="Times New Roman"/>
          <w:b/>
          <w:bCs/>
          <w:sz w:val="24"/>
          <w:szCs w:val="24"/>
          <w:lang w:val="ro-RO" w:eastAsia="ro-RO"/>
        </w:rPr>
        <w:t>Tabel 1 – Deviz detaliat pe livrabile</w:t>
      </w:r>
    </w:p>
    <w:tbl>
      <w:tblPr>
        <w:tblStyle w:val="Tabelgril"/>
        <w:tblW w:w="0" w:type="auto"/>
        <w:tblLook w:val="04A0" w:firstRow="1" w:lastRow="0" w:firstColumn="1" w:lastColumn="0" w:noHBand="0" w:noVBand="1"/>
      </w:tblPr>
      <w:tblGrid>
        <w:gridCol w:w="827"/>
        <w:gridCol w:w="1475"/>
        <w:gridCol w:w="1635"/>
        <w:gridCol w:w="1262"/>
        <w:gridCol w:w="943"/>
        <w:gridCol w:w="1257"/>
        <w:gridCol w:w="996"/>
        <w:gridCol w:w="955"/>
      </w:tblGrid>
      <w:tr w:rsidR="00485744" w:rsidRPr="00A34FFE" w14:paraId="7EC2375E" w14:textId="77777777" w:rsidTr="00477303">
        <w:trPr>
          <w:trHeight w:val="567"/>
        </w:trPr>
        <w:tc>
          <w:tcPr>
            <w:tcW w:w="827" w:type="dxa"/>
            <w:hideMark/>
          </w:tcPr>
          <w:p w14:paraId="1ED291BF"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Nr. </w:t>
            </w:r>
            <w:proofErr w:type="spellStart"/>
            <w:r w:rsidRPr="00A34FFE">
              <w:rPr>
                <w:rFonts w:eastAsia="Times New Roman"/>
                <w:b/>
                <w:bCs/>
                <w:sz w:val="20"/>
                <w:szCs w:val="20"/>
                <w:lang w:eastAsia="ro-RO"/>
              </w:rPr>
              <w:t>crt</w:t>
            </w:r>
            <w:proofErr w:type="spellEnd"/>
            <w:r w:rsidRPr="00A34FFE">
              <w:rPr>
                <w:rFonts w:eastAsia="Times New Roman"/>
                <w:b/>
                <w:bCs/>
                <w:sz w:val="20"/>
                <w:szCs w:val="20"/>
                <w:lang w:eastAsia="ro-RO"/>
              </w:rPr>
              <w:t xml:space="preserve">. </w:t>
            </w:r>
          </w:p>
        </w:tc>
        <w:tc>
          <w:tcPr>
            <w:tcW w:w="1475" w:type="dxa"/>
            <w:hideMark/>
          </w:tcPr>
          <w:p w14:paraId="0F2E10F3"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w:t>
            </w:r>
            <w:proofErr w:type="spellStart"/>
            <w:r w:rsidRPr="00A34FFE">
              <w:rPr>
                <w:rFonts w:eastAsia="Times New Roman"/>
                <w:b/>
                <w:bCs/>
                <w:sz w:val="20"/>
                <w:szCs w:val="20"/>
                <w:lang w:eastAsia="ro-RO"/>
              </w:rPr>
              <w:t>Livrabil</w:t>
            </w:r>
            <w:proofErr w:type="spellEnd"/>
            <w:r w:rsidRPr="00A34FFE">
              <w:rPr>
                <w:rFonts w:eastAsia="Times New Roman"/>
                <w:b/>
                <w:bCs/>
                <w:sz w:val="20"/>
                <w:szCs w:val="20"/>
                <w:lang w:eastAsia="ro-RO"/>
              </w:rPr>
              <w:t xml:space="preserve"> </w:t>
            </w:r>
          </w:p>
        </w:tc>
        <w:tc>
          <w:tcPr>
            <w:tcW w:w="1635" w:type="dxa"/>
            <w:hideMark/>
          </w:tcPr>
          <w:p w14:paraId="754CF578"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w:t>
            </w:r>
            <w:proofErr w:type="spellStart"/>
            <w:r w:rsidRPr="00A34FFE">
              <w:rPr>
                <w:rFonts w:eastAsia="Times New Roman"/>
                <w:b/>
                <w:bCs/>
                <w:sz w:val="20"/>
                <w:szCs w:val="20"/>
                <w:lang w:eastAsia="ro-RO"/>
              </w:rPr>
              <w:t>Activitate</w:t>
            </w:r>
            <w:proofErr w:type="spellEnd"/>
            <w:r w:rsidRPr="00A34FFE">
              <w:rPr>
                <w:rFonts w:eastAsia="Times New Roman"/>
                <w:b/>
                <w:bCs/>
                <w:sz w:val="20"/>
                <w:szCs w:val="20"/>
                <w:lang w:eastAsia="ro-RO"/>
              </w:rPr>
              <w:t xml:space="preserve"> </w:t>
            </w:r>
          </w:p>
        </w:tc>
        <w:tc>
          <w:tcPr>
            <w:tcW w:w="1262" w:type="dxa"/>
            <w:hideMark/>
          </w:tcPr>
          <w:p w14:paraId="2471E977"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w:t>
            </w:r>
            <w:proofErr w:type="spellStart"/>
            <w:r w:rsidRPr="00A34FFE">
              <w:rPr>
                <w:rFonts w:eastAsia="Times New Roman"/>
                <w:b/>
                <w:bCs/>
                <w:sz w:val="20"/>
                <w:szCs w:val="20"/>
                <w:lang w:eastAsia="ro-RO"/>
              </w:rPr>
              <w:t>Profil</w:t>
            </w:r>
            <w:proofErr w:type="spellEnd"/>
            <w:r w:rsidRPr="00A34FFE">
              <w:rPr>
                <w:rFonts w:eastAsia="Times New Roman"/>
                <w:b/>
                <w:bCs/>
                <w:sz w:val="20"/>
                <w:szCs w:val="20"/>
                <w:lang w:eastAsia="ro-RO"/>
              </w:rPr>
              <w:t xml:space="preserve"> expert </w:t>
            </w:r>
          </w:p>
        </w:tc>
        <w:tc>
          <w:tcPr>
            <w:tcW w:w="943" w:type="dxa"/>
            <w:hideMark/>
          </w:tcPr>
          <w:p w14:paraId="41165139"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Nr. </w:t>
            </w:r>
            <w:proofErr w:type="spellStart"/>
            <w:r w:rsidRPr="00A34FFE">
              <w:rPr>
                <w:rFonts w:eastAsia="Times New Roman"/>
                <w:b/>
                <w:bCs/>
                <w:sz w:val="20"/>
                <w:szCs w:val="20"/>
                <w:lang w:eastAsia="ro-RO"/>
              </w:rPr>
              <w:t>experți</w:t>
            </w:r>
            <w:proofErr w:type="spellEnd"/>
            <w:r w:rsidRPr="00A34FFE">
              <w:rPr>
                <w:rFonts w:eastAsia="Times New Roman"/>
                <w:b/>
                <w:bCs/>
                <w:sz w:val="20"/>
                <w:szCs w:val="20"/>
                <w:lang w:eastAsia="ro-RO"/>
              </w:rPr>
              <w:t xml:space="preserve"> </w:t>
            </w:r>
          </w:p>
        </w:tc>
        <w:tc>
          <w:tcPr>
            <w:tcW w:w="1257" w:type="dxa"/>
            <w:hideMark/>
          </w:tcPr>
          <w:p w14:paraId="1036CD21"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Ore/expert </w:t>
            </w:r>
          </w:p>
        </w:tc>
        <w:tc>
          <w:tcPr>
            <w:tcW w:w="996" w:type="dxa"/>
            <w:hideMark/>
          </w:tcPr>
          <w:p w14:paraId="2168212A"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Total ore </w:t>
            </w:r>
          </w:p>
        </w:tc>
        <w:tc>
          <w:tcPr>
            <w:tcW w:w="955" w:type="dxa"/>
            <w:hideMark/>
          </w:tcPr>
          <w:p w14:paraId="32CD083F"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Tarif </w:t>
            </w:r>
            <w:proofErr w:type="spellStart"/>
            <w:r w:rsidRPr="00A34FFE">
              <w:rPr>
                <w:rFonts w:eastAsia="Times New Roman"/>
                <w:b/>
                <w:bCs/>
                <w:sz w:val="20"/>
                <w:szCs w:val="20"/>
                <w:lang w:eastAsia="ro-RO"/>
              </w:rPr>
              <w:t>orar</w:t>
            </w:r>
            <w:proofErr w:type="spellEnd"/>
            <w:r w:rsidRPr="00A34FFE">
              <w:rPr>
                <w:rFonts w:eastAsia="Times New Roman"/>
                <w:b/>
                <w:bCs/>
                <w:sz w:val="20"/>
                <w:szCs w:val="20"/>
                <w:lang w:eastAsia="ro-RO"/>
              </w:rPr>
              <w:t xml:space="preserve"> (EUR) </w:t>
            </w:r>
          </w:p>
        </w:tc>
      </w:tr>
      <w:tr w:rsidR="00485744" w:rsidRPr="00A34FFE" w14:paraId="6C231C54" w14:textId="77777777" w:rsidTr="00477303">
        <w:trPr>
          <w:trHeight w:val="567"/>
        </w:trPr>
        <w:tc>
          <w:tcPr>
            <w:tcW w:w="827" w:type="dxa"/>
            <w:hideMark/>
          </w:tcPr>
          <w:p w14:paraId="7BD31338"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Pr>
                <w:rFonts w:eastAsia="Times New Roman"/>
                <w:b/>
                <w:bCs/>
                <w:sz w:val="20"/>
                <w:szCs w:val="20"/>
                <w:lang w:eastAsia="ro-RO"/>
              </w:rPr>
              <w:t>1.</w:t>
            </w:r>
          </w:p>
        </w:tc>
        <w:tc>
          <w:tcPr>
            <w:tcW w:w="1475" w:type="dxa"/>
          </w:tcPr>
          <w:p w14:paraId="6B955822"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1635" w:type="dxa"/>
          </w:tcPr>
          <w:p w14:paraId="5B62F5E1"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1262" w:type="dxa"/>
          </w:tcPr>
          <w:p w14:paraId="7E7F975F"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943" w:type="dxa"/>
          </w:tcPr>
          <w:p w14:paraId="7FDF0128"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1257" w:type="dxa"/>
          </w:tcPr>
          <w:p w14:paraId="293C603B"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996" w:type="dxa"/>
          </w:tcPr>
          <w:p w14:paraId="0C44854A"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955" w:type="dxa"/>
          </w:tcPr>
          <w:p w14:paraId="3BBA10CB"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r>
      <w:tr w:rsidR="00485744" w:rsidRPr="00A34FFE" w14:paraId="6E5BC168" w14:textId="77777777" w:rsidTr="00477303">
        <w:trPr>
          <w:trHeight w:val="567"/>
        </w:trPr>
        <w:tc>
          <w:tcPr>
            <w:tcW w:w="827" w:type="dxa"/>
          </w:tcPr>
          <w:p w14:paraId="1A02A187"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Pr>
                <w:rFonts w:eastAsia="Times New Roman"/>
                <w:b/>
                <w:bCs/>
                <w:sz w:val="20"/>
                <w:szCs w:val="20"/>
                <w:lang w:eastAsia="ro-RO"/>
              </w:rPr>
              <w:t>2.</w:t>
            </w:r>
          </w:p>
        </w:tc>
        <w:tc>
          <w:tcPr>
            <w:tcW w:w="1475" w:type="dxa"/>
          </w:tcPr>
          <w:p w14:paraId="71FB77CE"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1635" w:type="dxa"/>
          </w:tcPr>
          <w:p w14:paraId="573009C7"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1262" w:type="dxa"/>
          </w:tcPr>
          <w:p w14:paraId="68F3FF84"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943" w:type="dxa"/>
          </w:tcPr>
          <w:p w14:paraId="739E5E31"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1257" w:type="dxa"/>
          </w:tcPr>
          <w:p w14:paraId="1D906594"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996" w:type="dxa"/>
          </w:tcPr>
          <w:p w14:paraId="4795A845"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c>
          <w:tcPr>
            <w:tcW w:w="955" w:type="dxa"/>
          </w:tcPr>
          <w:p w14:paraId="5365402C"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p>
        </w:tc>
      </w:tr>
      <w:tr w:rsidR="00485744" w:rsidRPr="00A34FFE" w14:paraId="387FED83" w14:textId="77777777" w:rsidTr="00477303">
        <w:trPr>
          <w:trHeight w:val="567"/>
        </w:trPr>
        <w:tc>
          <w:tcPr>
            <w:tcW w:w="827" w:type="dxa"/>
            <w:hideMark/>
          </w:tcPr>
          <w:p w14:paraId="5117A26C"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c>
          <w:tcPr>
            <w:tcW w:w="1475" w:type="dxa"/>
            <w:hideMark/>
          </w:tcPr>
          <w:p w14:paraId="12BEFBF4"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c>
          <w:tcPr>
            <w:tcW w:w="1635" w:type="dxa"/>
            <w:hideMark/>
          </w:tcPr>
          <w:p w14:paraId="43D476A3"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c>
          <w:tcPr>
            <w:tcW w:w="1262" w:type="dxa"/>
            <w:hideMark/>
          </w:tcPr>
          <w:p w14:paraId="48D8317E"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c>
          <w:tcPr>
            <w:tcW w:w="943" w:type="dxa"/>
            <w:hideMark/>
          </w:tcPr>
          <w:p w14:paraId="28EF864B"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c>
          <w:tcPr>
            <w:tcW w:w="1257" w:type="dxa"/>
            <w:hideMark/>
          </w:tcPr>
          <w:p w14:paraId="07FFA4B8"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c>
          <w:tcPr>
            <w:tcW w:w="996" w:type="dxa"/>
            <w:hideMark/>
          </w:tcPr>
          <w:p w14:paraId="755EE688"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c>
          <w:tcPr>
            <w:tcW w:w="955" w:type="dxa"/>
            <w:hideMark/>
          </w:tcPr>
          <w:p w14:paraId="54BED861" w14:textId="77777777" w:rsidR="00485744" w:rsidRPr="00A34FFE"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4FFE">
              <w:rPr>
                <w:rFonts w:eastAsia="Times New Roman"/>
                <w:b/>
                <w:bCs/>
                <w:sz w:val="20"/>
                <w:szCs w:val="20"/>
                <w:lang w:eastAsia="ro-RO"/>
              </w:rPr>
              <w:t xml:space="preserve"> ... </w:t>
            </w:r>
          </w:p>
        </w:tc>
      </w:tr>
    </w:tbl>
    <w:p w14:paraId="1EC78020"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p>
    <w:p w14:paraId="668B14AE"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r w:rsidRPr="00A34FFE">
        <w:rPr>
          <w:rFonts w:eastAsia="Times New Roman"/>
          <w:b/>
          <w:bCs/>
          <w:sz w:val="24"/>
          <w:szCs w:val="24"/>
          <w:lang w:val="ro-RO" w:eastAsia="ro-RO"/>
        </w:rPr>
        <w:t>Tabel 2 – Centralizator pe profil de expert</w:t>
      </w:r>
    </w:p>
    <w:tbl>
      <w:tblPr>
        <w:tblW w:w="5000" w:type="pct"/>
        <w:tblLook w:val="04A0" w:firstRow="1" w:lastRow="0" w:firstColumn="1" w:lastColumn="0" w:noHBand="0" w:noVBand="1"/>
      </w:tblPr>
      <w:tblGrid>
        <w:gridCol w:w="3297"/>
        <w:gridCol w:w="1767"/>
        <w:gridCol w:w="2228"/>
        <w:gridCol w:w="2228"/>
      </w:tblGrid>
      <w:tr w:rsidR="00485744" w:rsidRPr="00A32241" w14:paraId="51D04958" w14:textId="77777777" w:rsidTr="00477303">
        <w:trPr>
          <w:trHeight w:val="567"/>
        </w:trPr>
        <w:tc>
          <w:tcPr>
            <w:tcW w:w="1731" w:type="pct"/>
            <w:tcBorders>
              <w:top w:val="single" w:sz="8" w:space="0" w:color="auto"/>
              <w:left w:val="single" w:sz="8" w:space="0" w:color="auto"/>
              <w:bottom w:val="single" w:sz="8" w:space="0" w:color="auto"/>
              <w:right w:val="single" w:sz="8" w:space="0" w:color="auto"/>
            </w:tcBorders>
            <w:vAlign w:val="center"/>
            <w:hideMark/>
          </w:tcPr>
          <w:p w14:paraId="00A534E0"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Profil expert </w:t>
            </w:r>
          </w:p>
        </w:tc>
        <w:tc>
          <w:tcPr>
            <w:tcW w:w="928" w:type="pct"/>
            <w:tcBorders>
              <w:top w:val="single" w:sz="8" w:space="0" w:color="auto"/>
              <w:left w:val="nil"/>
              <w:bottom w:val="single" w:sz="8" w:space="0" w:color="auto"/>
              <w:right w:val="single" w:sz="8" w:space="0" w:color="auto"/>
            </w:tcBorders>
            <w:vAlign w:val="center"/>
            <w:hideMark/>
          </w:tcPr>
          <w:p w14:paraId="5CEA2ACC" w14:textId="77777777" w:rsidR="00485744" w:rsidRPr="00A32241" w:rsidRDefault="00485744" w:rsidP="00477303">
            <w:pPr>
              <w:spacing w:after="0" w:line="240" w:lineRule="auto"/>
              <w:ind w:left="0"/>
              <w:jc w:val="right"/>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Total ore </w:t>
            </w:r>
          </w:p>
        </w:tc>
        <w:tc>
          <w:tcPr>
            <w:tcW w:w="1170" w:type="pct"/>
            <w:tcBorders>
              <w:top w:val="single" w:sz="8" w:space="0" w:color="auto"/>
              <w:left w:val="nil"/>
              <w:bottom w:val="single" w:sz="8" w:space="0" w:color="auto"/>
              <w:right w:val="single" w:sz="8" w:space="0" w:color="auto"/>
            </w:tcBorders>
            <w:vAlign w:val="center"/>
            <w:hideMark/>
          </w:tcPr>
          <w:p w14:paraId="1E78C182" w14:textId="77777777" w:rsidR="00485744" w:rsidRPr="00A32241" w:rsidRDefault="00485744" w:rsidP="00477303">
            <w:pPr>
              <w:spacing w:after="0" w:line="240" w:lineRule="auto"/>
              <w:ind w:left="0"/>
              <w:jc w:val="right"/>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Tarif orar (EUR) </w:t>
            </w:r>
          </w:p>
        </w:tc>
        <w:tc>
          <w:tcPr>
            <w:tcW w:w="1170" w:type="pct"/>
            <w:tcBorders>
              <w:top w:val="single" w:sz="8" w:space="0" w:color="auto"/>
              <w:left w:val="nil"/>
              <w:bottom w:val="single" w:sz="8" w:space="0" w:color="auto"/>
              <w:right w:val="single" w:sz="8" w:space="0" w:color="auto"/>
            </w:tcBorders>
            <w:vAlign w:val="center"/>
            <w:hideMark/>
          </w:tcPr>
          <w:p w14:paraId="19A45EA9" w14:textId="77777777" w:rsidR="00485744" w:rsidRPr="00A32241" w:rsidRDefault="00485744" w:rsidP="00477303">
            <w:pPr>
              <w:spacing w:after="0" w:line="240" w:lineRule="auto"/>
              <w:ind w:left="0"/>
              <w:jc w:val="right"/>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Cost total (EUR) </w:t>
            </w:r>
          </w:p>
        </w:tc>
      </w:tr>
      <w:tr w:rsidR="00485744" w:rsidRPr="00A32241" w14:paraId="126693E8" w14:textId="77777777" w:rsidTr="00477303">
        <w:trPr>
          <w:trHeight w:val="567"/>
        </w:trPr>
        <w:tc>
          <w:tcPr>
            <w:tcW w:w="1731" w:type="pct"/>
            <w:tcBorders>
              <w:top w:val="nil"/>
              <w:left w:val="single" w:sz="8" w:space="0" w:color="auto"/>
              <w:bottom w:val="single" w:sz="8" w:space="0" w:color="auto"/>
              <w:right w:val="single" w:sz="8" w:space="0" w:color="auto"/>
            </w:tcBorders>
            <w:vAlign w:val="center"/>
            <w:hideMark/>
          </w:tcPr>
          <w:p w14:paraId="3E9A878A" w14:textId="77777777" w:rsidR="00485744" w:rsidRPr="00A32241" w:rsidRDefault="00485744" w:rsidP="00477303">
            <w:pPr>
              <w:spacing w:after="0" w:line="240" w:lineRule="auto"/>
              <w:ind w:left="0"/>
              <w:jc w:val="left"/>
              <w:rPr>
                <w:rFonts w:eastAsia="Times New Roman"/>
                <w:color w:val="000000"/>
                <w:sz w:val="20"/>
                <w:szCs w:val="20"/>
                <w:lang w:val="ro-RO" w:eastAsia="ro-RO"/>
              </w:rPr>
            </w:pPr>
            <w:r w:rsidRPr="00A32241">
              <w:rPr>
                <w:rFonts w:eastAsia="Times New Roman"/>
                <w:color w:val="000000"/>
                <w:sz w:val="20"/>
                <w:szCs w:val="20"/>
                <w:lang w:val="ro-RO" w:eastAsia="ro-RO"/>
              </w:rPr>
              <w:t xml:space="preserve"> Consultant senior CRA </w:t>
            </w:r>
          </w:p>
        </w:tc>
        <w:tc>
          <w:tcPr>
            <w:tcW w:w="928" w:type="pct"/>
            <w:tcBorders>
              <w:top w:val="nil"/>
              <w:left w:val="nil"/>
              <w:bottom w:val="single" w:sz="8" w:space="0" w:color="auto"/>
              <w:right w:val="single" w:sz="8" w:space="0" w:color="auto"/>
            </w:tcBorders>
            <w:vAlign w:val="center"/>
            <w:hideMark/>
          </w:tcPr>
          <w:p w14:paraId="494E996A"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67606101"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777659F9"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r>
      <w:tr w:rsidR="00485744" w:rsidRPr="00A32241" w14:paraId="507F2C5F" w14:textId="77777777" w:rsidTr="00477303">
        <w:trPr>
          <w:trHeight w:val="567"/>
        </w:trPr>
        <w:tc>
          <w:tcPr>
            <w:tcW w:w="1731" w:type="pct"/>
            <w:tcBorders>
              <w:top w:val="nil"/>
              <w:left w:val="single" w:sz="8" w:space="0" w:color="auto"/>
              <w:bottom w:val="single" w:sz="8" w:space="0" w:color="auto"/>
              <w:right w:val="single" w:sz="8" w:space="0" w:color="auto"/>
            </w:tcBorders>
            <w:vAlign w:val="center"/>
            <w:hideMark/>
          </w:tcPr>
          <w:p w14:paraId="0444D4DF" w14:textId="77777777" w:rsidR="00485744" w:rsidRPr="00A32241" w:rsidRDefault="00485744" w:rsidP="00477303">
            <w:pPr>
              <w:spacing w:after="0" w:line="240" w:lineRule="auto"/>
              <w:ind w:left="0"/>
              <w:jc w:val="left"/>
              <w:rPr>
                <w:rFonts w:eastAsia="Times New Roman"/>
                <w:color w:val="000000"/>
                <w:sz w:val="20"/>
                <w:szCs w:val="20"/>
                <w:lang w:val="ro-RO" w:eastAsia="ro-RO"/>
              </w:rPr>
            </w:pPr>
            <w:r w:rsidRPr="00A32241">
              <w:rPr>
                <w:rFonts w:eastAsia="Times New Roman"/>
                <w:color w:val="000000"/>
                <w:sz w:val="20"/>
                <w:szCs w:val="20"/>
                <w:lang w:val="ro-RO" w:eastAsia="ro-RO"/>
              </w:rPr>
              <w:t xml:space="preserve"> Expert securitate produs </w:t>
            </w:r>
          </w:p>
        </w:tc>
        <w:tc>
          <w:tcPr>
            <w:tcW w:w="928" w:type="pct"/>
            <w:tcBorders>
              <w:top w:val="nil"/>
              <w:left w:val="nil"/>
              <w:bottom w:val="single" w:sz="8" w:space="0" w:color="auto"/>
              <w:right w:val="single" w:sz="8" w:space="0" w:color="auto"/>
            </w:tcBorders>
            <w:vAlign w:val="center"/>
            <w:hideMark/>
          </w:tcPr>
          <w:p w14:paraId="5FA71B38"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28CC13A1"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3819CAA0"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r>
      <w:tr w:rsidR="00485744" w:rsidRPr="00A32241" w14:paraId="0082DAA7" w14:textId="77777777" w:rsidTr="00477303">
        <w:trPr>
          <w:trHeight w:val="567"/>
        </w:trPr>
        <w:tc>
          <w:tcPr>
            <w:tcW w:w="1731" w:type="pct"/>
            <w:tcBorders>
              <w:top w:val="nil"/>
              <w:left w:val="single" w:sz="8" w:space="0" w:color="auto"/>
              <w:bottom w:val="single" w:sz="8" w:space="0" w:color="auto"/>
              <w:right w:val="single" w:sz="8" w:space="0" w:color="auto"/>
            </w:tcBorders>
            <w:vAlign w:val="center"/>
            <w:hideMark/>
          </w:tcPr>
          <w:p w14:paraId="39D626F5" w14:textId="77777777" w:rsidR="00485744" w:rsidRPr="00A32241" w:rsidRDefault="00485744" w:rsidP="00477303">
            <w:pPr>
              <w:spacing w:after="0" w:line="240" w:lineRule="auto"/>
              <w:ind w:left="0"/>
              <w:jc w:val="left"/>
              <w:rPr>
                <w:rFonts w:eastAsia="Times New Roman"/>
                <w:color w:val="000000"/>
                <w:sz w:val="20"/>
                <w:szCs w:val="20"/>
                <w:lang w:val="ro-RO" w:eastAsia="ro-RO"/>
              </w:rPr>
            </w:pPr>
            <w:r w:rsidRPr="00A32241">
              <w:rPr>
                <w:rFonts w:eastAsia="Times New Roman"/>
                <w:color w:val="000000"/>
                <w:sz w:val="20"/>
                <w:szCs w:val="20"/>
                <w:lang w:val="ro-RO" w:eastAsia="ro-RO"/>
              </w:rPr>
              <w:t xml:space="preserve"> Specialist </w:t>
            </w:r>
            <w:proofErr w:type="spellStart"/>
            <w:r w:rsidRPr="00A32241">
              <w:rPr>
                <w:rFonts w:eastAsia="Times New Roman"/>
                <w:color w:val="000000"/>
                <w:sz w:val="20"/>
                <w:szCs w:val="20"/>
                <w:lang w:val="ro-RO" w:eastAsia="ro-RO"/>
              </w:rPr>
              <w:t>Vulnerability</w:t>
            </w:r>
            <w:proofErr w:type="spellEnd"/>
            <w:r w:rsidRPr="00A32241">
              <w:rPr>
                <w:rFonts w:eastAsia="Times New Roman"/>
                <w:color w:val="000000"/>
                <w:sz w:val="20"/>
                <w:szCs w:val="20"/>
                <w:lang w:val="ro-RO" w:eastAsia="ro-RO"/>
              </w:rPr>
              <w:t xml:space="preserve"> </w:t>
            </w:r>
            <w:proofErr w:type="spellStart"/>
            <w:r w:rsidRPr="00A32241">
              <w:rPr>
                <w:rFonts w:eastAsia="Times New Roman"/>
                <w:color w:val="000000"/>
                <w:sz w:val="20"/>
                <w:szCs w:val="20"/>
                <w:lang w:val="ro-RO" w:eastAsia="ro-RO"/>
              </w:rPr>
              <w:t>Assessment</w:t>
            </w:r>
            <w:proofErr w:type="spellEnd"/>
            <w:r w:rsidRPr="00A32241">
              <w:rPr>
                <w:rFonts w:eastAsia="Times New Roman"/>
                <w:color w:val="000000"/>
                <w:sz w:val="20"/>
                <w:szCs w:val="20"/>
                <w:lang w:val="ro-RO" w:eastAsia="ro-RO"/>
              </w:rPr>
              <w:t xml:space="preserve"> / </w:t>
            </w:r>
            <w:proofErr w:type="spellStart"/>
            <w:r w:rsidRPr="00A32241">
              <w:rPr>
                <w:rFonts w:eastAsia="Times New Roman"/>
                <w:color w:val="000000"/>
                <w:sz w:val="20"/>
                <w:szCs w:val="20"/>
                <w:lang w:val="ro-RO" w:eastAsia="ro-RO"/>
              </w:rPr>
              <w:t>Penetration</w:t>
            </w:r>
            <w:proofErr w:type="spellEnd"/>
            <w:r w:rsidRPr="00A32241">
              <w:rPr>
                <w:rFonts w:eastAsia="Times New Roman"/>
                <w:color w:val="000000"/>
                <w:sz w:val="20"/>
                <w:szCs w:val="20"/>
                <w:lang w:val="ro-RO" w:eastAsia="ro-RO"/>
              </w:rPr>
              <w:t xml:space="preserve"> </w:t>
            </w:r>
            <w:proofErr w:type="spellStart"/>
            <w:r w:rsidRPr="00A32241">
              <w:rPr>
                <w:rFonts w:eastAsia="Times New Roman"/>
                <w:color w:val="000000"/>
                <w:sz w:val="20"/>
                <w:szCs w:val="20"/>
                <w:lang w:val="ro-RO" w:eastAsia="ro-RO"/>
              </w:rPr>
              <w:t>Testing</w:t>
            </w:r>
            <w:proofErr w:type="spellEnd"/>
            <w:r w:rsidRPr="00A32241">
              <w:rPr>
                <w:rFonts w:eastAsia="Times New Roman"/>
                <w:color w:val="000000"/>
                <w:sz w:val="20"/>
                <w:szCs w:val="20"/>
                <w:lang w:val="ro-RO" w:eastAsia="ro-RO"/>
              </w:rPr>
              <w:t xml:space="preserve"> </w:t>
            </w:r>
          </w:p>
        </w:tc>
        <w:tc>
          <w:tcPr>
            <w:tcW w:w="928" w:type="pct"/>
            <w:tcBorders>
              <w:top w:val="nil"/>
              <w:left w:val="nil"/>
              <w:bottom w:val="single" w:sz="8" w:space="0" w:color="auto"/>
              <w:right w:val="single" w:sz="8" w:space="0" w:color="auto"/>
            </w:tcBorders>
            <w:vAlign w:val="center"/>
            <w:hideMark/>
          </w:tcPr>
          <w:p w14:paraId="67A154CD"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333F2779"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18DA0F1F"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r>
      <w:tr w:rsidR="00485744" w:rsidRPr="00A32241" w14:paraId="0B1AAAA2" w14:textId="77777777" w:rsidTr="00477303">
        <w:trPr>
          <w:trHeight w:val="567"/>
        </w:trPr>
        <w:tc>
          <w:tcPr>
            <w:tcW w:w="1731" w:type="pct"/>
            <w:tcBorders>
              <w:top w:val="nil"/>
              <w:left w:val="single" w:sz="8" w:space="0" w:color="auto"/>
              <w:bottom w:val="single" w:sz="8" w:space="0" w:color="auto"/>
              <w:right w:val="single" w:sz="8" w:space="0" w:color="auto"/>
            </w:tcBorders>
            <w:vAlign w:val="center"/>
            <w:hideMark/>
          </w:tcPr>
          <w:p w14:paraId="370AE999" w14:textId="77777777" w:rsidR="00485744" w:rsidRPr="00A32241" w:rsidRDefault="00485744" w:rsidP="00477303">
            <w:pPr>
              <w:spacing w:after="0" w:line="240" w:lineRule="auto"/>
              <w:ind w:left="0"/>
              <w:jc w:val="left"/>
              <w:rPr>
                <w:rFonts w:eastAsia="Times New Roman"/>
                <w:color w:val="000000"/>
                <w:sz w:val="20"/>
                <w:szCs w:val="20"/>
                <w:lang w:val="ro-RO" w:eastAsia="ro-RO"/>
              </w:rPr>
            </w:pPr>
            <w:r w:rsidRPr="00A32241">
              <w:rPr>
                <w:rFonts w:eastAsia="Times New Roman"/>
                <w:color w:val="000000"/>
                <w:sz w:val="20"/>
                <w:szCs w:val="20"/>
                <w:lang w:val="ro-RO" w:eastAsia="ro-RO"/>
              </w:rPr>
              <w:t xml:space="preserve"> Consultant </w:t>
            </w:r>
            <w:proofErr w:type="spellStart"/>
            <w:r w:rsidRPr="00A32241">
              <w:rPr>
                <w:rFonts w:eastAsia="Times New Roman"/>
                <w:color w:val="000000"/>
                <w:sz w:val="20"/>
                <w:szCs w:val="20"/>
                <w:lang w:val="ro-RO" w:eastAsia="ro-RO"/>
              </w:rPr>
              <w:t>mid-level</w:t>
            </w:r>
            <w:proofErr w:type="spellEnd"/>
            <w:r w:rsidRPr="00A32241">
              <w:rPr>
                <w:rFonts w:eastAsia="Times New Roman"/>
                <w:color w:val="000000"/>
                <w:sz w:val="20"/>
                <w:szCs w:val="20"/>
                <w:lang w:val="ro-RO" w:eastAsia="ro-RO"/>
              </w:rPr>
              <w:t xml:space="preserve"> </w:t>
            </w:r>
          </w:p>
        </w:tc>
        <w:tc>
          <w:tcPr>
            <w:tcW w:w="928" w:type="pct"/>
            <w:tcBorders>
              <w:top w:val="nil"/>
              <w:left w:val="nil"/>
              <w:bottom w:val="single" w:sz="8" w:space="0" w:color="auto"/>
              <w:right w:val="single" w:sz="8" w:space="0" w:color="auto"/>
            </w:tcBorders>
            <w:vAlign w:val="center"/>
            <w:hideMark/>
          </w:tcPr>
          <w:p w14:paraId="38B05D83"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6100421B"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61F4E5A4"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r>
      <w:tr w:rsidR="00485744" w:rsidRPr="00A32241" w14:paraId="222DCBD1" w14:textId="77777777" w:rsidTr="00477303">
        <w:trPr>
          <w:trHeight w:val="567"/>
        </w:trPr>
        <w:tc>
          <w:tcPr>
            <w:tcW w:w="1731" w:type="pct"/>
            <w:tcBorders>
              <w:top w:val="nil"/>
              <w:left w:val="single" w:sz="8" w:space="0" w:color="auto"/>
              <w:bottom w:val="single" w:sz="8" w:space="0" w:color="auto"/>
              <w:right w:val="single" w:sz="8" w:space="0" w:color="auto"/>
            </w:tcBorders>
            <w:vAlign w:val="center"/>
            <w:hideMark/>
          </w:tcPr>
          <w:p w14:paraId="1910CB77" w14:textId="77777777" w:rsidR="00485744" w:rsidRPr="00A32241" w:rsidRDefault="00485744" w:rsidP="00477303">
            <w:pPr>
              <w:spacing w:after="0" w:line="240" w:lineRule="auto"/>
              <w:ind w:left="0"/>
              <w:jc w:val="left"/>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TOTAL </w:t>
            </w:r>
          </w:p>
        </w:tc>
        <w:tc>
          <w:tcPr>
            <w:tcW w:w="928" w:type="pct"/>
            <w:tcBorders>
              <w:top w:val="nil"/>
              <w:left w:val="nil"/>
              <w:bottom w:val="single" w:sz="8" w:space="0" w:color="auto"/>
              <w:right w:val="single" w:sz="8" w:space="0" w:color="auto"/>
            </w:tcBorders>
            <w:vAlign w:val="center"/>
            <w:hideMark/>
          </w:tcPr>
          <w:p w14:paraId="345A5A11" w14:textId="77777777" w:rsidR="00485744" w:rsidRPr="00A32241" w:rsidRDefault="00485744" w:rsidP="00477303">
            <w:pPr>
              <w:spacing w:after="0" w:line="240" w:lineRule="auto"/>
              <w:ind w:left="0"/>
              <w:jc w:val="right"/>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093DFCBF" w14:textId="77777777" w:rsidR="00485744" w:rsidRPr="00A32241" w:rsidRDefault="00485744" w:rsidP="00477303">
            <w:pPr>
              <w:spacing w:after="0" w:line="240" w:lineRule="auto"/>
              <w:ind w:left="0"/>
              <w:jc w:val="right"/>
              <w:rPr>
                <w:rFonts w:eastAsia="Times New Roman"/>
                <w:color w:val="000000"/>
                <w:sz w:val="20"/>
                <w:szCs w:val="20"/>
                <w:lang w:val="ro-RO" w:eastAsia="ro-RO"/>
              </w:rPr>
            </w:pPr>
            <w:r w:rsidRPr="00A32241">
              <w:rPr>
                <w:rFonts w:eastAsia="Times New Roman"/>
                <w:color w:val="000000"/>
                <w:sz w:val="20"/>
                <w:szCs w:val="20"/>
                <w:lang w:val="ro-RO" w:eastAsia="ro-RO"/>
              </w:rPr>
              <w:t> </w:t>
            </w:r>
          </w:p>
        </w:tc>
        <w:tc>
          <w:tcPr>
            <w:tcW w:w="1170" w:type="pct"/>
            <w:tcBorders>
              <w:top w:val="nil"/>
              <w:left w:val="nil"/>
              <w:bottom w:val="single" w:sz="8" w:space="0" w:color="auto"/>
              <w:right w:val="single" w:sz="8" w:space="0" w:color="auto"/>
            </w:tcBorders>
            <w:vAlign w:val="center"/>
            <w:hideMark/>
          </w:tcPr>
          <w:p w14:paraId="2A15D234" w14:textId="77777777" w:rsidR="00485744" w:rsidRPr="00A32241" w:rsidRDefault="00485744" w:rsidP="00477303">
            <w:pPr>
              <w:spacing w:after="0" w:line="240" w:lineRule="auto"/>
              <w:ind w:left="0"/>
              <w:jc w:val="right"/>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r>
    </w:tbl>
    <w:p w14:paraId="51F0C9DF"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p>
    <w:p w14:paraId="1D7D4BA7"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p>
    <w:p w14:paraId="6ACBFEC3"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p>
    <w:p w14:paraId="7C34196B" w14:textId="77777777" w:rsidR="009B3E35" w:rsidRDefault="009B3E35" w:rsidP="00485744">
      <w:pPr>
        <w:spacing w:before="100" w:beforeAutospacing="1" w:after="100" w:afterAutospacing="1" w:line="240" w:lineRule="auto"/>
        <w:ind w:left="0"/>
        <w:jc w:val="left"/>
        <w:outlineLvl w:val="2"/>
        <w:rPr>
          <w:rFonts w:eastAsia="Times New Roman"/>
          <w:b/>
          <w:bCs/>
          <w:sz w:val="24"/>
          <w:szCs w:val="24"/>
          <w:lang w:val="ro-RO" w:eastAsia="ro-RO"/>
        </w:rPr>
      </w:pPr>
    </w:p>
    <w:p w14:paraId="2EF9686A"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p>
    <w:p w14:paraId="312781CD" w14:textId="77777777" w:rsidR="00485744"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r>
        <w:rPr>
          <w:rFonts w:eastAsia="Times New Roman"/>
          <w:b/>
          <w:bCs/>
          <w:sz w:val="24"/>
          <w:szCs w:val="24"/>
          <w:lang w:val="ro-RO" w:eastAsia="ro-RO"/>
        </w:rPr>
        <w:t>Tabel 3. Centralizator proiect/parteneriat</w:t>
      </w:r>
    </w:p>
    <w:p w14:paraId="53AB6066" w14:textId="77777777" w:rsidR="00485744" w:rsidRDefault="00485744" w:rsidP="00485744">
      <w:pPr>
        <w:spacing w:before="100" w:beforeAutospacing="1" w:after="100" w:afterAutospacing="1" w:line="240" w:lineRule="auto"/>
        <w:ind w:left="0"/>
        <w:jc w:val="left"/>
        <w:outlineLvl w:val="2"/>
        <w:rPr>
          <w:rFonts w:asciiTheme="minorHAnsi" w:eastAsiaTheme="minorHAnsi" w:hAnsiTheme="minorHAnsi" w:cstheme="minorBidi"/>
        </w:rPr>
      </w:pPr>
      <w:r>
        <w:rPr>
          <w:rFonts w:ascii="Times New Roman" w:eastAsia="Times New Roman" w:hAnsi="Times New Roman"/>
          <w:b/>
          <w:bCs/>
          <w:sz w:val="27"/>
          <w:szCs w:val="27"/>
          <w:lang w:val="ro-RO" w:eastAsia="ro-RO"/>
        </w:rPr>
        <w:fldChar w:fldCharType="begin"/>
      </w:r>
      <w:r>
        <w:rPr>
          <w:rFonts w:ascii="Times New Roman" w:eastAsia="Times New Roman" w:hAnsi="Times New Roman"/>
          <w:b/>
          <w:bCs/>
          <w:sz w:val="27"/>
          <w:szCs w:val="27"/>
          <w:lang w:val="ro-RO" w:eastAsia="ro-RO"/>
        </w:rPr>
        <w:instrText xml:space="preserve"> LINK Excel.Sheet.12 "C:\\Users\\MihaelaStănescu\\AppData\\Local\\Microsoft\\Windows\\INetCache\\Content.Outlook\\Y2S7O4U0\\4.STRENGTHENCRA_Budget-consortium_v1.0 (1).xlsx" "PartnerData!R39C7:R44C10" \a \f 5 \h  \* MERGEFORMAT </w:instrText>
      </w:r>
      <w:r>
        <w:rPr>
          <w:rFonts w:ascii="Times New Roman" w:eastAsia="Times New Roman" w:hAnsi="Times New Roman"/>
          <w:b/>
          <w:bCs/>
          <w:sz w:val="27"/>
          <w:szCs w:val="27"/>
          <w:lang w:val="ro-RO" w:eastAsia="ro-RO"/>
        </w:rPr>
        <w:fldChar w:fldCharType="separate"/>
      </w:r>
    </w:p>
    <w:tbl>
      <w:tblPr>
        <w:tblStyle w:val="Tabelgril"/>
        <w:tblW w:w="9340" w:type="dxa"/>
        <w:tblLook w:val="04A0" w:firstRow="1" w:lastRow="0" w:firstColumn="1" w:lastColumn="0" w:noHBand="0" w:noVBand="1"/>
      </w:tblPr>
      <w:tblGrid>
        <w:gridCol w:w="2840"/>
        <w:gridCol w:w="2140"/>
        <w:gridCol w:w="2180"/>
        <w:gridCol w:w="2180"/>
      </w:tblGrid>
      <w:tr w:rsidR="00485744" w:rsidRPr="00A32241" w14:paraId="46427356" w14:textId="77777777" w:rsidTr="00477303">
        <w:trPr>
          <w:trHeight w:val="567"/>
        </w:trPr>
        <w:tc>
          <w:tcPr>
            <w:tcW w:w="2840" w:type="dxa"/>
            <w:hideMark/>
          </w:tcPr>
          <w:p w14:paraId="709E1B78"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Profil expert </w:t>
            </w:r>
          </w:p>
        </w:tc>
        <w:tc>
          <w:tcPr>
            <w:tcW w:w="2140" w:type="dxa"/>
            <w:hideMark/>
          </w:tcPr>
          <w:p w14:paraId="7C90B271"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Total ore </w:t>
            </w:r>
          </w:p>
        </w:tc>
        <w:tc>
          <w:tcPr>
            <w:tcW w:w="2180" w:type="dxa"/>
            <w:hideMark/>
          </w:tcPr>
          <w:p w14:paraId="561A8FF6"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Tarif orar (EUR) </w:t>
            </w:r>
          </w:p>
        </w:tc>
        <w:tc>
          <w:tcPr>
            <w:tcW w:w="2180" w:type="dxa"/>
            <w:hideMark/>
          </w:tcPr>
          <w:p w14:paraId="5411B465" w14:textId="77777777" w:rsidR="00485744" w:rsidRPr="00A32241"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2241">
              <w:rPr>
                <w:rFonts w:eastAsia="Times New Roman"/>
                <w:b/>
                <w:bCs/>
                <w:sz w:val="20"/>
                <w:szCs w:val="20"/>
                <w:lang w:eastAsia="ro-RO"/>
              </w:rPr>
              <w:t xml:space="preserve"> Cost total (EUR) </w:t>
            </w:r>
          </w:p>
        </w:tc>
      </w:tr>
      <w:tr w:rsidR="00485744" w:rsidRPr="00A32241" w14:paraId="4866CC6D" w14:textId="77777777" w:rsidTr="00477303">
        <w:trPr>
          <w:trHeight w:val="567"/>
        </w:trPr>
        <w:tc>
          <w:tcPr>
            <w:tcW w:w="2840" w:type="dxa"/>
            <w:hideMark/>
          </w:tcPr>
          <w:p w14:paraId="7E4F929D"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Consultant senior CRA </w:t>
            </w:r>
          </w:p>
        </w:tc>
        <w:tc>
          <w:tcPr>
            <w:tcW w:w="2140" w:type="dxa"/>
            <w:hideMark/>
          </w:tcPr>
          <w:p w14:paraId="4DB89236"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3CCE0127"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460EFF59" w14:textId="77777777" w:rsidR="00485744" w:rsidRPr="00A32241"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2241">
              <w:rPr>
                <w:rFonts w:eastAsia="Times New Roman"/>
                <w:b/>
                <w:bCs/>
                <w:sz w:val="20"/>
                <w:szCs w:val="20"/>
                <w:lang w:eastAsia="ro-RO"/>
              </w:rPr>
              <w:t> </w:t>
            </w:r>
          </w:p>
        </w:tc>
      </w:tr>
      <w:tr w:rsidR="00485744" w:rsidRPr="00A32241" w14:paraId="27963F29" w14:textId="77777777" w:rsidTr="00477303">
        <w:trPr>
          <w:trHeight w:val="567"/>
        </w:trPr>
        <w:tc>
          <w:tcPr>
            <w:tcW w:w="2840" w:type="dxa"/>
            <w:hideMark/>
          </w:tcPr>
          <w:p w14:paraId="2ABD5C4C"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Expert securitate produs </w:t>
            </w:r>
          </w:p>
        </w:tc>
        <w:tc>
          <w:tcPr>
            <w:tcW w:w="2140" w:type="dxa"/>
            <w:hideMark/>
          </w:tcPr>
          <w:p w14:paraId="3D8A9C43"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09998937"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6231B269" w14:textId="77777777" w:rsidR="00485744" w:rsidRPr="00A32241"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2241">
              <w:rPr>
                <w:rFonts w:eastAsia="Times New Roman"/>
                <w:b/>
                <w:bCs/>
                <w:sz w:val="20"/>
                <w:szCs w:val="20"/>
                <w:lang w:eastAsia="ro-RO"/>
              </w:rPr>
              <w:t> </w:t>
            </w:r>
          </w:p>
        </w:tc>
      </w:tr>
      <w:tr w:rsidR="00485744" w:rsidRPr="00A32241" w14:paraId="37556155" w14:textId="77777777" w:rsidTr="00477303">
        <w:trPr>
          <w:trHeight w:val="567"/>
        </w:trPr>
        <w:tc>
          <w:tcPr>
            <w:tcW w:w="2840" w:type="dxa"/>
            <w:hideMark/>
          </w:tcPr>
          <w:p w14:paraId="4A01D9A4"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Specialist </w:t>
            </w:r>
            <w:proofErr w:type="spellStart"/>
            <w:r w:rsidRPr="00A32241">
              <w:rPr>
                <w:rFonts w:eastAsia="Times New Roman"/>
                <w:b/>
                <w:bCs/>
                <w:color w:val="000000"/>
                <w:sz w:val="20"/>
                <w:szCs w:val="20"/>
                <w:lang w:val="ro-RO" w:eastAsia="ro-RO"/>
              </w:rPr>
              <w:t>Vulnerability</w:t>
            </w:r>
            <w:proofErr w:type="spellEnd"/>
            <w:r w:rsidRPr="00A32241">
              <w:rPr>
                <w:rFonts w:eastAsia="Times New Roman"/>
                <w:b/>
                <w:bCs/>
                <w:color w:val="000000"/>
                <w:sz w:val="20"/>
                <w:szCs w:val="20"/>
                <w:lang w:val="ro-RO" w:eastAsia="ro-RO"/>
              </w:rPr>
              <w:t xml:space="preserve"> </w:t>
            </w:r>
            <w:proofErr w:type="spellStart"/>
            <w:r w:rsidRPr="00A32241">
              <w:rPr>
                <w:rFonts w:eastAsia="Times New Roman"/>
                <w:b/>
                <w:bCs/>
                <w:color w:val="000000"/>
                <w:sz w:val="20"/>
                <w:szCs w:val="20"/>
                <w:lang w:val="ro-RO" w:eastAsia="ro-RO"/>
              </w:rPr>
              <w:t>Assessment</w:t>
            </w:r>
            <w:proofErr w:type="spellEnd"/>
            <w:r w:rsidRPr="00A32241">
              <w:rPr>
                <w:rFonts w:eastAsia="Times New Roman"/>
                <w:b/>
                <w:bCs/>
                <w:color w:val="000000"/>
                <w:sz w:val="20"/>
                <w:szCs w:val="20"/>
                <w:lang w:val="ro-RO" w:eastAsia="ro-RO"/>
              </w:rPr>
              <w:t xml:space="preserve"> / </w:t>
            </w:r>
            <w:proofErr w:type="spellStart"/>
            <w:r w:rsidRPr="00A32241">
              <w:rPr>
                <w:rFonts w:eastAsia="Times New Roman"/>
                <w:b/>
                <w:bCs/>
                <w:color w:val="000000"/>
                <w:sz w:val="20"/>
                <w:szCs w:val="20"/>
                <w:lang w:val="ro-RO" w:eastAsia="ro-RO"/>
              </w:rPr>
              <w:t>Penetration</w:t>
            </w:r>
            <w:proofErr w:type="spellEnd"/>
            <w:r w:rsidRPr="00A32241">
              <w:rPr>
                <w:rFonts w:eastAsia="Times New Roman"/>
                <w:b/>
                <w:bCs/>
                <w:color w:val="000000"/>
                <w:sz w:val="20"/>
                <w:szCs w:val="20"/>
                <w:lang w:val="ro-RO" w:eastAsia="ro-RO"/>
              </w:rPr>
              <w:t xml:space="preserve"> </w:t>
            </w:r>
            <w:proofErr w:type="spellStart"/>
            <w:r w:rsidRPr="00A32241">
              <w:rPr>
                <w:rFonts w:eastAsia="Times New Roman"/>
                <w:b/>
                <w:bCs/>
                <w:color w:val="000000"/>
                <w:sz w:val="20"/>
                <w:szCs w:val="20"/>
                <w:lang w:val="ro-RO" w:eastAsia="ro-RO"/>
              </w:rPr>
              <w:t>Testing</w:t>
            </w:r>
            <w:proofErr w:type="spellEnd"/>
            <w:r w:rsidRPr="00A32241">
              <w:rPr>
                <w:rFonts w:eastAsia="Times New Roman"/>
                <w:b/>
                <w:bCs/>
                <w:color w:val="000000"/>
                <w:sz w:val="20"/>
                <w:szCs w:val="20"/>
                <w:lang w:val="ro-RO" w:eastAsia="ro-RO"/>
              </w:rPr>
              <w:t xml:space="preserve"> </w:t>
            </w:r>
          </w:p>
        </w:tc>
        <w:tc>
          <w:tcPr>
            <w:tcW w:w="2140" w:type="dxa"/>
            <w:hideMark/>
          </w:tcPr>
          <w:p w14:paraId="440748F0"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6685E94A"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3A53AE60" w14:textId="77777777" w:rsidR="00485744" w:rsidRPr="00A32241"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2241">
              <w:rPr>
                <w:rFonts w:eastAsia="Times New Roman"/>
                <w:b/>
                <w:bCs/>
                <w:sz w:val="20"/>
                <w:szCs w:val="20"/>
                <w:lang w:eastAsia="ro-RO"/>
              </w:rPr>
              <w:t> </w:t>
            </w:r>
          </w:p>
        </w:tc>
      </w:tr>
      <w:tr w:rsidR="00485744" w:rsidRPr="00A32241" w14:paraId="2A6AEA21" w14:textId="77777777" w:rsidTr="00477303">
        <w:trPr>
          <w:trHeight w:val="567"/>
        </w:trPr>
        <w:tc>
          <w:tcPr>
            <w:tcW w:w="2840" w:type="dxa"/>
            <w:hideMark/>
          </w:tcPr>
          <w:p w14:paraId="6183C627"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Consultant </w:t>
            </w:r>
            <w:proofErr w:type="spellStart"/>
            <w:r w:rsidRPr="00A32241">
              <w:rPr>
                <w:rFonts w:eastAsia="Times New Roman"/>
                <w:b/>
                <w:bCs/>
                <w:color w:val="000000"/>
                <w:sz w:val="20"/>
                <w:szCs w:val="20"/>
                <w:lang w:val="ro-RO" w:eastAsia="ro-RO"/>
              </w:rPr>
              <w:t>mid-level</w:t>
            </w:r>
            <w:proofErr w:type="spellEnd"/>
            <w:r w:rsidRPr="00A32241">
              <w:rPr>
                <w:rFonts w:eastAsia="Times New Roman"/>
                <w:b/>
                <w:bCs/>
                <w:color w:val="000000"/>
                <w:sz w:val="20"/>
                <w:szCs w:val="20"/>
                <w:lang w:val="ro-RO" w:eastAsia="ro-RO"/>
              </w:rPr>
              <w:t xml:space="preserve"> </w:t>
            </w:r>
          </w:p>
        </w:tc>
        <w:tc>
          <w:tcPr>
            <w:tcW w:w="2140" w:type="dxa"/>
            <w:hideMark/>
          </w:tcPr>
          <w:p w14:paraId="1755C2ED"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5023C222"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06DB697F" w14:textId="77777777" w:rsidR="00485744" w:rsidRPr="00A32241"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2241">
              <w:rPr>
                <w:rFonts w:eastAsia="Times New Roman"/>
                <w:b/>
                <w:bCs/>
                <w:sz w:val="20"/>
                <w:szCs w:val="20"/>
                <w:lang w:eastAsia="ro-RO"/>
              </w:rPr>
              <w:t> </w:t>
            </w:r>
          </w:p>
        </w:tc>
      </w:tr>
      <w:tr w:rsidR="00485744" w:rsidRPr="00A32241" w14:paraId="11B26379" w14:textId="77777777" w:rsidTr="00477303">
        <w:trPr>
          <w:trHeight w:val="567"/>
        </w:trPr>
        <w:tc>
          <w:tcPr>
            <w:tcW w:w="2840" w:type="dxa"/>
            <w:hideMark/>
          </w:tcPr>
          <w:p w14:paraId="62A4C848"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xml:space="preserve"> TOTAL  valoare proiect</w:t>
            </w:r>
          </w:p>
        </w:tc>
        <w:tc>
          <w:tcPr>
            <w:tcW w:w="2140" w:type="dxa"/>
            <w:hideMark/>
          </w:tcPr>
          <w:p w14:paraId="66A45941"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4A01106B" w14:textId="77777777" w:rsidR="00485744" w:rsidRPr="00A32241" w:rsidRDefault="00485744" w:rsidP="00477303">
            <w:pPr>
              <w:spacing w:after="0" w:line="240" w:lineRule="auto"/>
              <w:ind w:left="0"/>
              <w:jc w:val="center"/>
              <w:rPr>
                <w:rFonts w:eastAsia="Times New Roman"/>
                <w:b/>
                <w:bCs/>
                <w:color w:val="000000"/>
                <w:sz w:val="20"/>
                <w:szCs w:val="20"/>
                <w:lang w:val="ro-RO" w:eastAsia="ro-RO"/>
              </w:rPr>
            </w:pPr>
            <w:r w:rsidRPr="00A32241">
              <w:rPr>
                <w:rFonts w:eastAsia="Times New Roman"/>
                <w:b/>
                <w:bCs/>
                <w:color w:val="000000"/>
                <w:sz w:val="20"/>
                <w:szCs w:val="20"/>
                <w:lang w:val="ro-RO" w:eastAsia="ro-RO"/>
              </w:rPr>
              <w:t> </w:t>
            </w:r>
          </w:p>
        </w:tc>
        <w:tc>
          <w:tcPr>
            <w:tcW w:w="2180" w:type="dxa"/>
            <w:hideMark/>
          </w:tcPr>
          <w:p w14:paraId="25DFB1BD" w14:textId="77777777" w:rsidR="00485744" w:rsidRPr="00A32241" w:rsidRDefault="00485744" w:rsidP="00477303">
            <w:pPr>
              <w:spacing w:before="100" w:beforeAutospacing="1" w:after="100" w:afterAutospacing="1" w:line="240" w:lineRule="auto"/>
              <w:ind w:left="0"/>
              <w:jc w:val="left"/>
              <w:outlineLvl w:val="2"/>
              <w:rPr>
                <w:rFonts w:eastAsia="Times New Roman"/>
                <w:b/>
                <w:bCs/>
                <w:sz w:val="20"/>
                <w:szCs w:val="20"/>
                <w:lang w:eastAsia="ro-RO"/>
              </w:rPr>
            </w:pPr>
            <w:r w:rsidRPr="00A32241">
              <w:rPr>
                <w:rFonts w:eastAsia="Times New Roman"/>
                <w:b/>
                <w:bCs/>
                <w:sz w:val="20"/>
                <w:szCs w:val="20"/>
                <w:lang w:eastAsia="ro-RO"/>
              </w:rPr>
              <w:t> </w:t>
            </w:r>
          </w:p>
        </w:tc>
      </w:tr>
    </w:tbl>
    <w:p w14:paraId="039EDB33" w14:textId="77777777" w:rsidR="00485744" w:rsidRDefault="00485744" w:rsidP="00485744">
      <w:pPr>
        <w:spacing w:before="100" w:beforeAutospacing="1" w:after="100" w:afterAutospacing="1" w:line="240" w:lineRule="auto"/>
        <w:ind w:left="0"/>
        <w:jc w:val="left"/>
        <w:outlineLvl w:val="2"/>
        <w:rPr>
          <w:rFonts w:ascii="Times New Roman" w:eastAsia="Times New Roman" w:hAnsi="Times New Roman"/>
          <w:b/>
          <w:bCs/>
          <w:sz w:val="27"/>
          <w:szCs w:val="27"/>
          <w:lang w:val="ro-RO" w:eastAsia="ro-RO"/>
        </w:rPr>
      </w:pPr>
      <w:r>
        <w:rPr>
          <w:rFonts w:ascii="Times New Roman" w:eastAsia="Times New Roman" w:hAnsi="Times New Roman"/>
          <w:b/>
          <w:bCs/>
          <w:sz w:val="27"/>
          <w:szCs w:val="27"/>
          <w:lang w:val="ro-RO" w:eastAsia="ro-RO"/>
        </w:rPr>
        <w:fldChar w:fldCharType="end"/>
      </w:r>
    </w:p>
    <w:p w14:paraId="004BD686" w14:textId="77777777" w:rsidR="00485744" w:rsidRPr="00A32241" w:rsidRDefault="00485744" w:rsidP="00485744">
      <w:pPr>
        <w:spacing w:before="100" w:beforeAutospacing="1" w:after="100" w:afterAutospacing="1" w:line="240" w:lineRule="auto"/>
        <w:ind w:left="0"/>
        <w:jc w:val="left"/>
        <w:outlineLvl w:val="2"/>
        <w:rPr>
          <w:rFonts w:eastAsia="Times New Roman"/>
          <w:b/>
          <w:bCs/>
          <w:lang w:val="ro-RO" w:eastAsia="ro-RO"/>
        </w:rPr>
      </w:pPr>
      <w:r w:rsidRPr="00A32241">
        <w:rPr>
          <w:rFonts w:eastAsia="Times New Roman"/>
          <w:b/>
          <w:bCs/>
          <w:lang w:val="ro-RO" w:eastAsia="ro-RO"/>
        </w:rPr>
        <w:t>Declarația solicitantului</w:t>
      </w:r>
    </w:p>
    <w:p w14:paraId="78717F7C" w14:textId="77777777" w:rsidR="00485744" w:rsidRPr="00A32241" w:rsidRDefault="00485744" w:rsidP="00485744">
      <w:pPr>
        <w:spacing w:before="100" w:beforeAutospacing="1" w:after="100" w:afterAutospacing="1" w:line="240" w:lineRule="auto"/>
        <w:ind w:left="0"/>
        <w:rPr>
          <w:rFonts w:eastAsia="Times New Roman"/>
          <w:lang w:val="ro-RO" w:eastAsia="ro-RO"/>
        </w:rPr>
      </w:pPr>
      <w:r w:rsidRPr="00A32241">
        <w:rPr>
          <w:rFonts w:eastAsia="Times New Roman"/>
          <w:lang w:val="ro-RO" w:eastAsia="ro-RO"/>
        </w:rPr>
        <w:t>Subsemnatul(a) ____________________, reprezentant legal al solicitantului, declar că estimările privind numărul de ore și costurile asociate fiecărui livrabil au fost fundamentate pe baza activităților necesare pentru realizarea rezultatelor asumate prin proiect, a experienței anterioare în proiecte similare și a tarifelor practicate pe piața serviciilor de securitate cibernetică.</w:t>
      </w:r>
    </w:p>
    <w:p w14:paraId="3534A9B7" w14:textId="77777777" w:rsidR="00485744" w:rsidRPr="00A32241" w:rsidRDefault="00485744" w:rsidP="00485744">
      <w:pPr>
        <w:spacing w:before="100" w:beforeAutospacing="1" w:after="100" w:afterAutospacing="1" w:line="240" w:lineRule="auto"/>
        <w:ind w:left="0"/>
        <w:jc w:val="left"/>
        <w:rPr>
          <w:rFonts w:eastAsia="Times New Roman"/>
          <w:lang w:val="ro-RO" w:eastAsia="ro-RO"/>
        </w:rPr>
      </w:pPr>
      <w:r w:rsidRPr="00A32241">
        <w:rPr>
          <w:rFonts w:eastAsia="Times New Roman"/>
          <w:lang w:val="ro-RO" w:eastAsia="ro-RO"/>
        </w:rPr>
        <w:t>Data: ____________</w:t>
      </w:r>
    </w:p>
    <w:p w14:paraId="405FA879" w14:textId="77777777" w:rsidR="00485744" w:rsidRPr="00A32241" w:rsidRDefault="00485744" w:rsidP="00485744">
      <w:pPr>
        <w:spacing w:before="100" w:beforeAutospacing="1" w:after="100" w:afterAutospacing="1" w:line="240" w:lineRule="auto"/>
        <w:ind w:left="0"/>
        <w:jc w:val="left"/>
        <w:rPr>
          <w:rFonts w:eastAsia="Times New Roman"/>
          <w:lang w:val="ro-RO" w:eastAsia="ro-RO"/>
        </w:rPr>
      </w:pPr>
      <w:r w:rsidRPr="00A32241">
        <w:rPr>
          <w:rFonts w:eastAsia="Times New Roman"/>
          <w:lang w:val="ro-RO" w:eastAsia="ro-RO"/>
        </w:rPr>
        <w:t>Semnătura: __________________</w:t>
      </w:r>
    </w:p>
    <w:p w14:paraId="30CEFF60" w14:textId="77777777" w:rsidR="00485744" w:rsidRPr="00A34FFE" w:rsidRDefault="00485744" w:rsidP="00485744">
      <w:pPr>
        <w:spacing w:before="100" w:beforeAutospacing="1" w:after="100" w:afterAutospacing="1" w:line="240" w:lineRule="auto"/>
        <w:ind w:left="0"/>
        <w:jc w:val="left"/>
        <w:outlineLvl w:val="2"/>
        <w:rPr>
          <w:rFonts w:eastAsia="Times New Roman"/>
          <w:b/>
          <w:bCs/>
          <w:sz w:val="24"/>
          <w:szCs w:val="24"/>
          <w:lang w:val="ro-RO" w:eastAsia="ro-RO"/>
        </w:rPr>
      </w:pPr>
    </w:p>
    <w:p w14:paraId="1027E26A" w14:textId="77777777" w:rsidR="00485744" w:rsidRDefault="00485744" w:rsidP="00485744">
      <w:pPr>
        <w:spacing w:after="0" w:line="240" w:lineRule="auto"/>
        <w:ind w:left="0" w:firstLine="698"/>
        <w:jc w:val="right"/>
        <w:rPr>
          <w:rFonts w:eastAsia="Times New Roman"/>
          <w:b/>
          <w:lang w:val="ro-RO"/>
        </w:rPr>
      </w:pPr>
    </w:p>
    <w:p w14:paraId="6D25521F" w14:textId="03F60031" w:rsidR="00AE4E88" w:rsidRDefault="00AE4E88">
      <w:pPr>
        <w:spacing w:after="160" w:line="259" w:lineRule="auto"/>
        <w:ind w:left="0"/>
        <w:jc w:val="left"/>
        <w:rPr>
          <w:rFonts w:eastAsiaTheme="minorHAnsi" w:cstheme="minorBidi"/>
          <w:iCs/>
          <w:color w:val="000000" w:themeColor="text1"/>
          <w:lang w:val="ro-RO"/>
        </w:rPr>
      </w:pPr>
      <w:r>
        <w:rPr>
          <w:rFonts w:eastAsiaTheme="minorHAnsi" w:cstheme="minorBidi"/>
          <w:iCs/>
          <w:color w:val="000000" w:themeColor="text1"/>
          <w:lang w:val="ro-RO"/>
        </w:rPr>
        <w:br w:type="page"/>
      </w:r>
    </w:p>
    <w:p w14:paraId="4F15BA11" w14:textId="77777777" w:rsidR="00F026DB" w:rsidRPr="00F026DB" w:rsidRDefault="00F026DB" w:rsidP="00F026DB">
      <w:pPr>
        <w:spacing w:line="240" w:lineRule="auto"/>
        <w:ind w:left="0"/>
        <w:jc w:val="center"/>
        <w:rPr>
          <w:rFonts w:eastAsia="Calibri" w:cs="Calibri"/>
          <w:b/>
          <w:bCs/>
          <w:sz w:val="28"/>
          <w:szCs w:val="28"/>
          <w:lang w:val="ro-RO"/>
        </w:rPr>
      </w:pPr>
      <w:r w:rsidRPr="00F026DB">
        <w:rPr>
          <w:rFonts w:eastAsia="Calibri" w:cs="Calibri"/>
          <w:b/>
          <w:bCs/>
          <w:sz w:val="28"/>
          <w:szCs w:val="28"/>
          <w:lang w:val="ro-RO"/>
        </w:rPr>
        <w:t xml:space="preserve">Anexa </w:t>
      </w:r>
      <w:proofErr w:type="spellStart"/>
      <w:r w:rsidRPr="00F026DB">
        <w:rPr>
          <w:rFonts w:eastAsia="Calibri" w:cs="Calibri"/>
          <w:b/>
          <w:bCs/>
          <w:sz w:val="28"/>
          <w:szCs w:val="28"/>
          <w:lang w:val="ro-RO"/>
        </w:rPr>
        <w:t>Tool</w:t>
      </w:r>
      <w:proofErr w:type="spellEnd"/>
      <w:r w:rsidRPr="00F026DB">
        <w:rPr>
          <w:rFonts w:eastAsia="Calibri" w:cs="Calibri"/>
          <w:b/>
          <w:bCs/>
          <w:sz w:val="28"/>
          <w:szCs w:val="28"/>
          <w:lang w:val="ro-RO"/>
        </w:rPr>
        <w:t>-uri si Platforme DEP/ECCC – document orientativ</w:t>
      </w:r>
    </w:p>
    <w:p w14:paraId="0F900AC0" w14:textId="77777777" w:rsidR="00F026DB" w:rsidRPr="00F026DB" w:rsidRDefault="00F026DB" w:rsidP="00F026DB">
      <w:pPr>
        <w:spacing w:line="240" w:lineRule="auto"/>
        <w:ind w:left="0"/>
        <w:jc w:val="center"/>
        <w:rPr>
          <w:rFonts w:eastAsia="Calibri" w:cs="Calibri"/>
          <w:sz w:val="28"/>
          <w:szCs w:val="28"/>
          <w:lang w:val="ro-RO"/>
        </w:rPr>
      </w:pPr>
    </w:p>
    <w:p w14:paraId="23F922CC"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 CRACY</w:t>
      </w:r>
      <w:r w:rsidRPr="00F026DB">
        <w:rPr>
          <w:rFonts w:eastAsia="Calibri" w:cs="Calibri"/>
          <w:lang w:val="ro-RO"/>
        </w:rPr>
        <w:t xml:space="preserve"> — CRA Made </w:t>
      </w:r>
      <w:proofErr w:type="spellStart"/>
      <w:r w:rsidRPr="00F026DB">
        <w:rPr>
          <w:rFonts w:eastAsia="Calibri" w:cs="Calibri"/>
          <w:lang w:val="ro-RO"/>
        </w:rPr>
        <w:t>Easy</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1D39B837"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7B8A4AF"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7192865E"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CRACY — CRA Made </w:t>
            </w:r>
            <w:proofErr w:type="spellStart"/>
            <w:r w:rsidRPr="00F026DB">
              <w:rPr>
                <w:rFonts w:eastAsia="Calibri" w:cs="Calibri"/>
                <w:lang w:val="ro-RO"/>
              </w:rPr>
              <w:t>Easy</w:t>
            </w:r>
            <w:proofErr w:type="spellEnd"/>
          </w:p>
        </w:tc>
      </w:tr>
      <w:tr w:rsidR="00F026DB" w:rsidRPr="00F026DB" w14:paraId="6FDE0A6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A5CD764"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66C0071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DIGITAL-ECCC-2022-CYBER-03</w:t>
            </w:r>
          </w:p>
        </w:tc>
      </w:tr>
      <w:tr w:rsidR="00F026DB" w:rsidRPr="00F026DB" w14:paraId="160CBEA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441D89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5D1F550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101128101</w:t>
            </w:r>
          </w:p>
        </w:tc>
      </w:tr>
      <w:tr w:rsidR="00F026DB" w:rsidRPr="00F026DB" w14:paraId="71CDD42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1FB353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1D34131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54291B6C"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050580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254E9EA6"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LSEC (BE)</w:t>
            </w:r>
          </w:p>
        </w:tc>
      </w:tr>
      <w:tr w:rsidR="00F026DB" w:rsidRPr="00F026DB" w14:paraId="3B9E728E"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80DF3A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5A48F2F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7FC5202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89D969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60A6F30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 (lansat feb. 2025)</w:t>
            </w:r>
          </w:p>
        </w:tc>
      </w:tr>
      <w:tr w:rsidR="00F026DB" w:rsidRPr="009E1707" w14:paraId="5E37E5D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86FCAF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03C957BF"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live si publice</w:t>
            </w:r>
          </w:p>
        </w:tc>
      </w:tr>
      <w:tr w:rsidR="00F026DB" w:rsidRPr="00F026DB" w14:paraId="675B033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17976CC"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4BCF361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PDE </w:t>
            </w:r>
            <w:proofErr w:type="spellStart"/>
            <w:r w:rsidRPr="00F026DB">
              <w:rPr>
                <w:rFonts w:eastAsia="Calibri" w:cs="Calibri"/>
                <w:lang w:val="ro-RO"/>
              </w:rPr>
              <w:t>Survey</w:t>
            </w:r>
            <w:proofErr w:type="spellEnd"/>
            <w:r w:rsidRPr="00F026DB">
              <w:rPr>
                <w:rFonts w:eastAsia="Calibri" w:cs="Calibri"/>
                <w:lang w:val="ro-RO"/>
              </w:rPr>
              <w:t xml:space="preserve"> (pde.cra-cy.eu) — verificare eligibilitate CRA; CRACY REPO — platforma </w:t>
            </w:r>
            <w:proofErr w:type="spellStart"/>
            <w:r w:rsidRPr="00F026DB">
              <w:rPr>
                <w:rFonts w:eastAsia="Calibri" w:cs="Calibri"/>
                <w:lang w:val="ro-RO"/>
              </w:rPr>
              <w:t>compliance</w:t>
            </w:r>
            <w:proofErr w:type="spellEnd"/>
            <w:r w:rsidRPr="00F026DB">
              <w:rPr>
                <w:rFonts w:eastAsia="Calibri" w:cs="Calibri"/>
                <w:lang w:val="ro-RO"/>
              </w:rPr>
              <w:t xml:space="preserve"> management </w:t>
            </w:r>
            <w:proofErr w:type="spellStart"/>
            <w:r w:rsidRPr="00F026DB">
              <w:rPr>
                <w:rFonts w:eastAsia="Calibri" w:cs="Calibri"/>
                <w:lang w:val="ro-RO"/>
              </w:rPr>
              <w:t>colaborativ</w:t>
            </w:r>
            <w:proofErr w:type="spellEnd"/>
            <w:r w:rsidRPr="00F026DB">
              <w:rPr>
                <w:rFonts w:eastAsia="Calibri" w:cs="Calibri"/>
                <w:lang w:val="ro-RO"/>
              </w:rPr>
              <w:t xml:space="preserve"> cu audit log imutabil; CRACY SASE — Secure Access Service </w:t>
            </w:r>
            <w:proofErr w:type="spellStart"/>
            <w:r w:rsidRPr="00F026DB">
              <w:rPr>
                <w:rFonts w:eastAsia="Calibri" w:cs="Calibri"/>
                <w:lang w:val="ro-RO"/>
              </w:rPr>
              <w:t>Edge</w:t>
            </w:r>
            <w:proofErr w:type="spellEnd"/>
            <w:r w:rsidRPr="00F026DB">
              <w:rPr>
                <w:rFonts w:eastAsia="Calibri" w:cs="Calibri"/>
                <w:lang w:val="ro-RO"/>
              </w:rPr>
              <w:t xml:space="preserve"> pentru </w:t>
            </w:r>
            <w:proofErr w:type="spellStart"/>
            <w:r w:rsidRPr="00F026DB">
              <w:rPr>
                <w:rFonts w:eastAsia="Calibri" w:cs="Calibri"/>
                <w:lang w:val="ro-RO"/>
              </w:rPr>
              <w:t>IoT</w:t>
            </w:r>
            <w:proofErr w:type="spellEnd"/>
            <w:r w:rsidRPr="00F026DB">
              <w:rPr>
                <w:rFonts w:eastAsia="Calibri" w:cs="Calibri"/>
                <w:lang w:val="ro-RO"/>
              </w:rPr>
              <w:t xml:space="preserve">/PDE; CRACY </w:t>
            </w:r>
            <w:proofErr w:type="spellStart"/>
            <w:r w:rsidRPr="00F026DB">
              <w:rPr>
                <w:rFonts w:eastAsia="Calibri" w:cs="Calibri"/>
                <w:lang w:val="ro-RO"/>
              </w:rPr>
              <w:t>GitHub</w:t>
            </w:r>
            <w:proofErr w:type="spellEnd"/>
            <w:r w:rsidRPr="00F026DB">
              <w:rPr>
                <w:rFonts w:eastAsia="Calibri" w:cs="Calibri"/>
                <w:lang w:val="ro-RO"/>
              </w:rPr>
              <w:t xml:space="preserve"> (github.com/CRA-</w:t>
            </w:r>
            <w:proofErr w:type="spellStart"/>
            <w:r w:rsidRPr="00F026DB">
              <w:rPr>
                <w:rFonts w:eastAsia="Calibri" w:cs="Calibri"/>
                <w:lang w:val="ro-RO"/>
              </w:rPr>
              <w:t>tools</w:t>
            </w:r>
            <w:proofErr w:type="spellEnd"/>
            <w:r w:rsidRPr="00F026DB">
              <w:rPr>
                <w:rFonts w:eastAsia="Calibri" w:cs="Calibri"/>
                <w:lang w:val="ro-RO"/>
              </w:rPr>
              <w:t>) — open-</w:t>
            </w:r>
            <w:proofErr w:type="spellStart"/>
            <w:r w:rsidRPr="00F026DB">
              <w:rPr>
                <w:rFonts w:eastAsia="Calibri" w:cs="Calibri"/>
                <w:lang w:val="ro-RO"/>
              </w:rPr>
              <w:t>source</w:t>
            </w:r>
            <w:proofErr w:type="spellEnd"/>
            <w:r w:rsidRPr="00F026DB">
              <w:rPr>
                <w:rFonts w:eastAsia="Calibri" w:cs="Calibri"/>
                <w:lang w:val="ro-RO"/>
              </w:rPr>
              <w:t xml:space="preserve">; ghiduri: SBOM </w:t>
            </w:r>
            <w:proofErr w:type="spellStart"/>
            <w:r w:rsidRPr="00F026DB">
              <w:rPr>
                <w:rFonts w:eastAsia="Calibri" w:cs="Calibri"/>
                <w:lang w:val="ro-RO"/>
              </w:rPr>
              <w:t>Specification</w:t>
            </w:r>
            <w:proofErr w:type="spellEnd"/>
            <w:r w:rsidRPr="00F026DB">
              <w:rPr>
                <w:rFonts w:eastAsia="Calibri" w:cs="Calibri"/>
                <w:lang w:val="ro-RO"/>
              </w:rPr>
              <w:t xml:space="preserve">, </w:t>
            </w:r>
            <w:proofErr w:type="spellStart"/>
            <w:r w:rsidRPr="00F026DB">
              <w:rPr>
                <w:rFonts w:eastAsia="Calibri" w:cs="Calibri"/>
                <w:lang w:val="ro-RO"/>
              </w:rPr>
              <w:t>Essential</w:t>
            </w:r>
            <w:proofErr w:type="spellEnd"/>
            <w:r w:rsidRPr="00F026DB">
              <w:rPr>
                <w:rFonts w:eastAsia="Calibri" w:cs="Calibri"/>
                <w:lang w:val="ro-RO"/>
              </w:rPr>
              <w:t xml:space="preserve"> </w:t>
            </w:r>
            <w:proofErr w:type="spellStart"/>
            <w:r w:rsidRPr="00F026DB">
              <w:rPr>
                <w:rFonts w:eastAsia="Calibri" w:cs="Calibri"/>
                <w:lang w:val="ro-RO"/>
              </w:rPr>
              <w:t>Requirements</w:t>
            </w:r>
            <w:proofErr w:type="spellEnd"/>
            <w:r w:rsidRPr="00F026DB">
              <w:rPr>
                <w:rFonts w:eastAsia="Calibri" w:cs="Calibri"/>
                <w:lang w:val="ro-RO"/>
              </w:rPr>
              <w:t xml:space="preserve"> </w:t>
            </w:r>
            <w:proofErr w:type="spellStart"/>
            <w:r w:rsidRPr="00F026DB">
              <w:rPr>
                <w:rFonts w:eastAsia="Calibri" w:cs="Calibri"/>
                <w:lang w:val="ro-RO"/>
              </w:rPr>
              <w:t>Translation</w:t>
            </w:r>
            <w:proofErr w:type="spellEnd"/>
            <w:r w:rsidRPr="00F026DB">
              <w:rPr>
                <w:rFonts w:eastAsia="Calibri" w:cs="Calibri"/>
                <w:lang w:val="ro-RO"/>
              </w:rPr>
              <w:t xml:space="preserve">, </w:t>
            </w:r>
            <w:proofErr w:type="spellStart"/>
            <w:r w:rsidRPr="00F026DB">
              <w:rPr>
                <w:rFonts w:eastAsia="Calibri" w:cs="Calibri"/>
                <w:lang w:val="ro-RO"/>
              </w:rPr>
              <w:t>Risk</w:t>
            </w:r>
            <w:proofErr w:type="spellEnd"/>
            <w:r w:rsidRPr="00F026DB">
              <w:rPr>
                <w:rFonts w:eastAsia="Calibri" w:cs="Calibri"/>
                <w:lang w:val="ro-RO"/>
              </w:rPr>
              <w:t xml:space="preserve"> Management, </w:t>
            </w:r>
            <w:proofErr w:type="spellStart"/>
            <w:r w:rsidRPr="00F026DB">
              <w:rPr>
                <w:rFonts w:eastAsia="Calibri" w:cs="Calibri"/>
                <w:lang w:val="ro-RO"/>
              </w:rPr>
              <w:t>Vulnerability</w:t>
            </w:r>
            <w:proofErr w:type="spellEnd"/>
            <w:r w:rsidRPr="00F026DB">
              <w:rPr>
                <w:rFonts w:eastAsia="Calibri" w:cs="Calibri"/>
                <w:lang w:val="ro-RO"/>
              </w:rPr>
              <w:t xml:space="preserve"> </w:t>
            </w:r>
            <w:proofErr w:type="spellStart"/>
            <w:r w:rsidRPr="00F026DB">
              <w:rPr>
                <w:rFonts w:eastAsia="Calibri" w:cs="Calibri"/>
                <w:lang w:val="ro-RO"/>
              </w:rPr>
              <w:t>Assessment</w:t>
            </w:r>
            <w:proofErr w:type="spellEnd"/>
            <w:r w:rsidRPr="00F026DB">
              <w:rPr>
                <w:rFonts w:eastAsia="Calibri" w:cs="Calibri"/>
                <w:lang w:val="ro-RO"/>
              </w:rPr>
              <w:t xml:space="preserve"> </w:t>
            </w:r>
            <w:proofErr w:type="spellStart"/>
            <w:r w:rsidRPr="00F026DB">
              <w:rPr>
                <w:rFonts w:eastAsia="Calibri" w:cs="Calibri"/>
                <w:lang w:val="ro-RO"/>
              </w:rPr>
              <w:t>Methodologies</w:t>
            </w:r>
            <w:proofErr w:type="spellEnd"/>
          </w:p>
        </w:tc>
      </w:tr>
      <w:tr w:rsidR="00F026DB" w:rsidRPr="00F026DB" w14:paraId="0EB1824E"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99766A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30497F9D"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11 </w:t>
            </w:r>
            <w:proofErr w:type="spellStart"/>
            <w:r w:rsidRPr="00F026DB">
              <w:rPr>
                <w:rFonts w:eastAsia="Calibri" w:cs="Calibri"/>
                <w:lang w:val="ro-RO"/>
              </w:rPr>
              <w:t>organizatii</w:t>
            </w:r>
            <w:proofErr w:type="spellEnd"/>
            <w:r w:rsidRPr="00F026DB">
              <w:rPr>
                <w:rFonts w:eastAsia="Calibri" w:cs="Calibri"/>
                <w:lang w:val="ro-RO"/>
              </w:rPr>
              <w:t xml:space="preserve"> europene (BE, RO, GR, EE). NCC-RO contribuie la componenta REPO. Singurele </w:t>
            </w:r>
            <w:proofErr w:type="spellStart"/>
            <w:r w:rsidRPr="00F026DB">
              <w:rPr>
                <w:rFonts w:eastAsia="Calibri" w:cs="Calibri"/>
                <w:lang w:val="ro-RO"/>
              </w:rPr>
              <w:t>tool</w:t>
            </w:r>
            <w:proofErr w:type="spellEnd"/>
            <w:r w:rsidRPr="00F026DB">
              <w:rPr>
                <w:rFonts w:eastAsia="Calibri" w:cs="Calibri"/>
                <w:lang w:val="ro-RO"/>
              </w:rPr>
              <w:t>-uri CRA complet live si publice din ecosistem.</w:t>
            </w:r>
          </w:p>
        </w:tc>
      </w:tr>
      <w:tr w:rsidR="00F026DB" w:rsidRPr="00F026DB" w14:paraId="3B093AB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AE09CC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25EAC80C"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w:t>
            </w:r>
            <w:proofErr w:type="spellStart"/>
            <w:r w:rsidRPr="00F026DB">
              <w:rPr>
                <w:rFonts w:eastAsia="Calibri" w:cs="Calibri"/>
                <w:lang w:val="ro-RO"/>
              </w:rPr>
              <w:t>tool</w:t>
            </w:r>
            <w:proofErr w:type="spellEnd"/>
            <w:r w:rsidRPr="00F026DB">
              <w:rPr>
                <w:rFonts w:eastAsia="Calibri" w:cs="Calibri"/>
                <w:lang w:val="ro-RO"/>
              </w:rPr>
              <w:t xml:space="preserve">-uri CRA </w:t>
            </w:r>
            <w:proofErr w:type="spellStart"/>
            <w:r w:rsidRPr="00F026DB">
              <w:rPr>
                <w:rFonts w:eastAsia="Calibri" w:cs="Calibri"/>
                <w:lang w:val="ro-RO"/>
              </w:rPr>
              <w:t>operationale</w:t>
            </w:r>
            <w:proofErr w:type="spellEnd"/>
          </w:p>
        </w:tc>
      </w:tr>
      <w:tr w:rsidR="00F026DB" w:rsidRPr="00F026DB" w14:paraId="40FB25F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C1E6DD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66680E5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https://cra-cy.eu</w:t>
            </w:r>
          </w:p>
        </w:tc>
      </w:tr>
    </w:tbl>
    <w:p w14:paraId="7DEBCF43" w14:textId="77777777" w:rsidR="00F026DB" w:rsidRPr="00F026DB" w:rsidRDefault="00F026DB" w:rsidP="00F026DB">
      <w:pPr>
        <w:spacing w:before="280" w:after="100" w:line="240" w:lineRule="auto"/>
        <w:ind w:left="0"/>
        <w:jc w:val="left"/>
        <w:outlineLvl w:val="1"/>
        <w:rPr>
          <w:rFonts w:eastAsia="Calibri" w:cs="Calibri"/>
          <w:b/>
          <w:bCs/>
          <w:lang w:val="ro-RO"/>
        </w:rPr>
      </w:pPr>
    </w:p>
    <w:p w14:paraId="5A7B446F"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2. CYBERFORT</w:t>
      </w:r>
      <w:r w:rsidRPr="00F026DB">
        <w:rPr>
          <w:rFonts w:eastAsia="Calibri" w:cs="Calibri"/>
          <w:lang w:val="ro-RO"/>
        </w:rPr>
        <w:t xml:space="preserve"> — </w:t>
      </w:r>
      <w:proofErr w:type="spellStart"/>
      <w:r w:rsidRPr="00F026DB">
        <w:rPr>
          <w:rFonts w:eastAsia="Calibri" w:cs="Calibri"/>
          <w:lang w:val="ro-RO"/>
        </w:rPr>
        <w:t>Strengthening</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Defenses</w:t>
      </w:r>
      <w:proofErr w:type="spellEnd"/>
      <w:r w:rsidRPr="00F026DB">
        <w:rPr>
          <w:rFonts w:eastAsia="Calibri" w:cs="Calibri"/>
          <w:lang w:val="ro-RO"/>
        </w:rPr>
        <w:t xml:space="preserve"> of </w:t>
      </w:r>
      <w:proofErr w:type="spellStart"/>
      <w:r w:rsidRPr="00F026DB">
        <w:rPr>
          <w:rFonts w:eastAsia="Calibri" w:cs="Calibri"/>
          <w:lang w:val="ro-RO"/>
        </w:rPr>
        <w:t>SMEs</w:t>
      </w:r>
      <w:proofErr w:type="spellEnd"/>
      <w:r w:rsidRPr="00F026DB">
        <w:rPr>
          <w:rFonts w:eastAsia="Calibri" w:cs="Calibri"/>
          <w:lang w:val="ro-RO"/>
        </w:rPr>
        <w:t xml:space="preserve"> for CRA </w:t>
      </w:r>
      <w:proofErr w:type="spellStart"/>
      <w:r w:rsidRPr="00F026DB">
        <w:rPr>
          <w:rFonts w:eastAsia="Calibri" w:cs="Calibri"/>
          <w:lang w:val="ro-RO"/>
        </w:rPr>
        <w:t>Compliance</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3DEE43DC"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5FD435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200D6BD3"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CYBERFORT — </w:t>
            </w:r>
            <w:proofErr w:type="spellStart"/>
            <w:r w:rsidRPr="00F026DB">
              <w:rPr>
                <w:rFonts w:eastAsia="Calibri" w:cs="Calibri"/>
                <w:lang w:val="ro-RO"/>
              </w:rPr>
              <w:t>Strengthening</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Defenses</w:t>
            </w:r>
            <w:proofErr w:type="spellEnd"/>
            <w:r w:rsidRPr="00F026DB">
              <w:rPr>
                <w:rFonts w:eastAsia="Calibri" w:cs="Calibri"/>
                <w:lang w:val="ro-RO"/>
              </w:rPr>
              <w:t xml:space="preserve"> of </w:t>
            </w:r>
            <w:proofErr w:type="spellStart"/>
            <w:r w:rsidRPr="00F026DB">
              <w:rPr>
                <w:rFonts w:eastAsia="Calibri" w:cs="Calibri"/>
                <w:lang w:val="ro-RO"/>
              </w:rPr>
              <w:t>SMEs</w:t>
            </w:r>
            <w:proofErr w:type="spellEnd"/>
            <w:r w:rsidRPr="00F026DB">
              <w:rPr>
                <w:rFonts w:eastAsia="Calibri" w:cs="Calibri"/>
                <w:lang w:val="ro-RO"/>
              </w:rPr>
              <w:t xml:space="preserve"> for CRA </w:t>
            </w:r>
            <w:proofErr w:type="spellStart"/>
            <w:r w:rsidRPr="00F026DB">
              <w:rPr>
                <w:rFonts w:eastAsia="Calibri" w:cs="Calibri"/>
                <w:lang w:val="ro-RO"/>
              </w:rPr>
              <w:t>Compliance</w:t>
            </w:r>
            <w:proofErr w:type="spellEnd"/>
          </w:p>
        </w:tc>
      </w:tr>
      <w:tr w:rsidR="00F026DB" w:rsidRPr="00F026DB" w14:paraId="64EF4C0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8AE3053"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4D80E57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(COMPLIANCECRA)</w:t>
            </w:r>
          </w:p>
        </w:tc>
      </w:tr>
      <w:tr w:rsidR="00F026DB" w:rsidRPr="00F026DB" w14:paraId="47B59B4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B43E3C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06856D0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101190281</w:t>
            </w:r>
          </w:p>
        </w:tc>
      </w:tr>
      <w:tr w:rsidR="00F026DB" w:rsidRPr="00F026DB" w14:paraId="267D58C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D131A4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00E32E8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4DB65E34"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1C45CD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552A2ABC"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I-ENERGYLINK SRL (RO) [CORECTAT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30180B0E"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848C24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4A51683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2E976FB3"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56CE25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5D33FDA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(1 dec. 2024 - in implementare)</w:t>
            </w:r>
          </w:p>
        </w:tc>
      </w:tr>
      <w:tr w:rsidR="00F026DB" w:rsidRPr="00F026DB" w14:paraId="4DE19CE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2A4F30F"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0D0D2F7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174047C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34C2F41"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7CBDC52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Compliance</w:t>
            </w:r>
            <w:proofErr w:type="spellEnd"/>
            <w:r w:rsidRPr="00F026DB">
              <w:rPr>
                <w:rFonts w:eastAsia="Calibri" w:cs="Calibri"/>
                <w:lang w:val="ro-RO"/>
              </w:rPr>
              <w:t xml:space="preserve"> Management Software (CMS) CRA; document </w:t>
            </w:r>
            <w:proofErr w:type="spellStart"/>
            <w:r w:rsidRPr="00F026DB">
              <w:rPr>
                <w:rFonts w:eastAsia="Calibri" w:cs="Calibri"/>
                <w:lang w:val="ro-RO"/>
              </w:rPr>
              <w:t>drafting</w:t>
            </w:r>
            <w:proofErr w:type="spellEnd"/>
            <w:r w:rsidRPr="00F026DB">
              <w:rPr>
                <w:rFonts w:eastAsia="Calibri" w:cs="Calibri"/>
                <w:lang w:val="ro-RO"/>
              </w:rPr>
              <w:t xml:space="preserve"> </w:t>
            </w:r>
            <w:proofErr w:type="spellStart"/>
            <w:r w:rsidRPr="00F026DB">
              <w:rPr>
                <w:rFonts w:eastAsia="Calibri" w:cs="Calibri"/>
                <w:lang w:val="ro-RO"/>
              </w:rPr>
              <w:t>tools</w:t>
            </w:r>
            <w:proofErr w:type="spellEnd"/>
            <w:r w:rsidRPr="00F026DB">
              <w:rPr>
                <w:rFonts w:eastAsia="Calibri" w:cs="Calibri"/>
                <w:lang w:val="ro-RO"/>
              </w:rPr>
              <w:t xml:space="preserve"> automatizate; scanare </w:t>
            </w:r>
            <w:proofErr w:type="spellStart"/>
            <w:r w:rsidRPr="00F026DB">
              <w:rPr>
                <w:rFonts w:eastAsia="Calibri" w:cs="Calibri"/>
                <w:lang w:val="ro-RO"/>
              </w:rPr>
              <w:t>vulnerabilitati</w:t>
            </w:r>
            <w:proofErr w:type="spellEnd"/>
            <w:r w:rsidRPr="00F026DB">
              <w:rPr>
                <w:rFonts w:eastAsia="Calibri" w:cs="Calibri"/>
                <w:lang w:val="ro-RO"/>
              </w:rPr>
              <w:t xml:space="preserve">; SIEM/IPS/IDS </w:t>
            </w:r>
            <w:proofErr w:type="spellStart"/>
            <w:r w:rsidRPr="00F026DB">
              <w:rPr>
                <w:rFonts w:eastAsia="Calibri" w:cs="Calibri"/>
                <w:lang w:val="ro-RO"/>
              </w:rPr>
              <w:t>generatie</w:t>
            </w:r>
            <w:proofErr w:type="spellEnd"/>
            <w:r w:rsidRPr="00F026DB">
              <w:rPr>
                <w:rFonts w:eastAsia="Calibri" w:cs="Calibri"/>
                <w:lang w:val="ro-RO"/>
              </w:rPr>
              <w:t xml:space="preserve"> noua; AI pentru </w:t>
            </w:r>
            <w:proofErr w:type="spellStart"/>
            <w:r w:rsidRPr="00F026DB">
              <w:rPr>
                <w:rFonts w:eastAsia="Calibri" w:cs="Calibri"/>
                <w:lang w:val="ro-RO"/>
              </w:rPr>
              <w:t>detectie</w:t>
            </w:r>
            <w:proofErr w:type="spellEnd"/>
            <w:r w:rsidRPr="00F026DB">
              <w:rPr>
                <w:rFonts w:eastAsia="Calibri" w:cs="Calibri"/>
                <w:lang w:val="ro-RO"/>
              </w:rPr>
              <w:t xml:space="preserve"> anomalii; platforma suport IMM-uri</w:t>
            </w:r>
          </w:p>
        </w:tc>
      </w:tr>
      <w:tr w:rsidR="00F026DB" w:rsidRPr="00F026DB" w14:paraId="4379768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80E472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76CD77C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8 parteneri din RO si CY. Trei parteneri romani: I-ENERGYLINK (coord.), DNSC, EXIMPROD ENGINEERING. Restul (CY): BOLTON TECHNOLOGIES, CLONE SYSTEMS, COLUMBIA SHIPMANAGEMENT, DEALIO LIMITED, ELIAS NEOCLEOUS. </w:t>
            </w:r>
            <w:proofErr w:type="spellStart"/>
            <w:r w:rsidRPr="00F026DB">
              <w:rPr>
                <w:rFonts w:eastAsia="Calibri" w:cs="Calibri"/>
                <w:lang w:val="ro-RO"/>
              </w:rPr>
              <w:t>Solutii</w:t>
            </w:r>
            <w:proofErr w:type="spellEnd"/>
            <w:r w:rsidRPr="00F026DB">
              <w:rPr>
                <w:rFonts w:eastAsia="Calibri" w:cs="Calibri"/>
                <w:lang w:val="ro-RO"/>
              </w:rPr>
              <w:t xml:space="preserve"> adaptate sectoarelor energie, </w:t>
            </w:r>
            <w:proofErr w:type="spellStart"/>
            <w:r w:rsidRPr="00F026DB">
              <w:rPr>
                <w:rFonts w:eastAsia="Calibri" w:cs="Calibri"/>
                <w:lang w:val="ro-RO"/>
              </w:rPr>
              <w:t>finante</w:t>
            </w:r>
            <w:proofErr w:type="spellEnd"/>
            <w:r w:rsidRPr="00F026DB">
              <w:rPr>
                <w:rFonts w:eastAsia="Calibri" w:cs="Calibri"/>
                <w:lang w:val="ro-RO"/>
              </w:rPr>
              <w:t xml:space="preserve">, maritim. </w:t>
            </w:r>
            <w:proofErr w:type="spellStart"/>
            <w:r w:rsidRPr="00F026DB">
              <w:rPr>
                <w:rFonts w:eastAsia="Calibri" w:cs="Calibri"/>
                <w:lang w:val="ro-RO"/>
              </w:rPr>
              <w:t>Conferinta</w:t>
            </w:r>
            <w:proofErr w:type="spellEnd"/>
            <w:r w:rsidRPr="00F026DB">
              <w:rPr>
                <w:rFonts w:eastAsia="Calibri" w:cs="Calibri"/>
                <w:lang w:val="ro-RO"/>
              </w:rPr>
              <w:t xml:space="preserve"> CRA EUROPE 2026 organizata in Bucuresti (mart. 2026, 150+ </w:t>
            </w:r>
            <w:proofErr w:type="spellStart"/>
            <w:r w:rsidRPr="00F026DB">
              <w:rPr>
                <w:rFonts w:eastAsia="Calibri" w:cs="Calibri"/>
                <w:lang w:val="ro-RO"/>
              </w:rPr>
              <w:t>participanti</w:t>
            </w:r>
            <w:proofErr w:type="spellEnd"/>
            <w:r w:rsidRPr="00F026DB">
              <w:rPr>
                <w:rFonts w:eastAsia="Calibri" w:cs="Calibri"/>
                <w:lang w:val="ro-RO"/>
              </w:rPr>
              <w:t xml:space="preserve">). Workshop CRA </w:t>
            </w:r>
            <w:proofErr w:type="spellStart"/>
            <w:r w:rsidRPr="00F026DB">
              <w:rPr>
                <w:rFonts w:eastAsia="Calibri" w:cs="Calibri"/>
                <w:lang w:val="ro-RO"/>
              </w:rPr>
              <w:t>Ready</w:t>
            </w:r>
            <w:proofErr w:type="spellEnd"/>
            <w:r w:rsidRPr="00F026DB">
              <w:rPr>
                <w:rFonts w:eastAsia="Calibri" w:cs="Calibri"/>
                <w:lang w:val="ro-RO"/>
              </w:rPr>
              <w:t xml:space="preserve"> for </w:t>
            </w:r>
            <w:proofErr w:type="spellStart"/>
            <w:r w:rsidRPr="00F026DB">
              <w:rPr>
                <w:rFonts w:eastAsia="Calibri" w:cs="Calibri"/>
                <w:lang w:val="ro-RO"/>
              </w:rPr>
              <w:t>SMEs</w:t>
            </w:r>
            <w:proofErr w:type="spellEnd"/>
            <w:r w:rsidRPr="00F026DB">
              <w:rPr>
                <w:rFonts w:eastAsia="Calibri" w:cs="Calibri"/>
                <w:lang w:val="ro-RO"/>
              </w:rPr>
              <w:t xml:space="preserve"> (10 iun. 2026).</w:t>
            </w:r>
          </w:p>
        </w:tc>
      </w:tr>
      <w:tr w:rsidR="00F026DB" w:rsidRPr="00F026DB" w14:paraId="4BF85D40"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5C59D9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293AB32C"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Direct — CMS + instrumente CRA IMM-uri</w:t>
            </w:r>
          </w:p>
        </w:tc>
      </w:tr>
      <w:tr w:rsidR="00F026DB" w:rsidRPr="00F026DB" w14:paraId="2CA2251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21E37E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2C53F9C7"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https://cyber-fort.eu/</w:t>
            </w:r>
          </w:p>
        </w:tc>
      </w:tr>
    </w:tbl>
    <w:p w14:paraId="6AA6B09F" w14:textId="77777777" w:rsidR="004E75D9" w:rsidRDefault="004E75D9" w:rsidP="00F026DB">
      <w:pPr>
        <w:spacing w:before="280" w:after="100" w:line="240" w:lineRule="auto"/>
        <w:ind w:left="0"/>
        <w:jc w:val="left"/>
        <w:outlineLvl w:val="1"/>
        <w:rPr>
          <w:rFonts w:eastAsia="Calibri" w:cs="Calibri"/>
          <w:b/>
          <w:bCs/>
          <w:lang w:val="ro-RO"/>
        </w:rPr>
      </w:pPr>
    </w:p>
    <w:p w14:paraId="61EAF76F" w14:textId="77777777" w:rsidR="004E75D9" w:rsidRDefault="004E75D9" w:rsidP="00F026DB">
      <w:pPr>
        <w:spacing w:before="280" w:after="100" w:line="240" w:lineRule="auto"/>
        <w:ind w:left="0"/>
        <w:jc w:val="left"/>
        <w:outlineLvl w:val="1"/>
        <w:rPr>
          <w:rFonts w:eastAsia="Calibri" w:cs="Calibri"/>
          <w:b/>
          <w:bCs/>
          <w:lang w:val="ro-RO"/>
        </w:rPr>
      </w:pPr>
    </w:p>
    <w:p w14:paraId="792D4ABC" w14:textId="77777777" w:rsidR="004E75D9" w:rsidRDefault="004E75D9" w:rsidP="00F026DB">
      <w:pPr>
        <w:spacing w:before="280" w:after="100" w:line="240" w:lineRule="auto"/>
        <w:ind w:left="0"/>
        <w:jc w:val="left"/>
        <w:outlineLvl w:val="1"/>
        <w:rPr>
          <w:rFonts w:eastAsia="Calibri" w:cs="Calibri"/>
          <w:b/>
          <w:bCs/>
          <w:lang w:val="ro-RO"/>
        </w:rPr>
      </w:pPr>
    </w:p>
    <w:p w14:paraId="1092A004" w14:textId="0E233ECF"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3. CRA-AI</w:t>
      </w:r>
      <w:r w:rsidRPr="00F026DB">
        <w:rPr>
          <w:rFonts w:eastAsia="Calibri" w:cs="Calibri"/>
          <w:lang w:val="ro-RO"/>
        </w:rPr>
        <w:t xml:space="preserve"> — AI-</w:t>
      </w:r>
      <w:proofErr w:type="spellStart"/>
      <w:r w:rsidRPr="00F026DB">
        <w:rPr>
          <w:rFonts w:eastAsia="Calibri" w:cs="Calibri"/>
          <w:lang w:val="ro-RO"/>
        </w:rPr>
        <w:t>Enabled</w:t>
      </w:r>
      <w:proofErr w:type="spellEnd"/>
      <w:r w:rsidRPr="00F026DB">
        <w:rPr>
          <w:rFonts w:eastAsia="Calibri" w:cs="Calibri"/>
          <w:lang w:val="ro-RO"/>
        </w:rPr>
        <w:t xml:space="preserve"> Software for CRA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SMEs</w:t>
      </w:r>
      <w:proofErr w:type="spellEnd"/>
      <w:r w:rsidRPr="00F026DB">
        <w:rPr>
          <w:rFonts w:eastAsia="Calibri" w:cs="Calibri"/>
          <w:lang w:val="ro-RO"/>
        </w:rPr>
        <w:t xml:space="preserve"> &amp; Micro-</w:t>
      </w:r>
      <w:proofErr w:type="spellStart"/>
      <w:r w:rsidRPr="00F026DB">
        <w:rPr>
          <w:rFonts w:eastAsia="Calibri" w:cs="Calibri"/>
          <w:lang w:val="ro-RO"/>
        </w:rPr>
        <w:t>SMEs</w:t>
      </w:r>
      <w:proofErr w:type="spellEnd"/>
      <w:r w:rsidRPr="00F026DB">
        <w:rPr>
          <w:rFonts w:eastAsia="Calibri" w:cs="Calibri"/>
          <w:lang w:val="ro-RO"/>
        </w:rPr>
        <w:t>)</w:t>
      </w:r>
    </w:p>
    <w:tbl>
      <w:tblPr>
        <w:tblStyle w:val="Tabelgril5ntunecat-Accentuare41"/>
        <w:tblW w:w="9350" w:type="dxa"/>
        <w:tblLook w:val="04A0" w:firstRow="1" w:lastRow="0" w:firstColumn="1" w:lastColumn="0" w:noHBand="0" w:noVBand="1"/>
      </w:tblPr>
      <w:tblGrid>
        <w:gridCol w:w="2400"/>
        <w:gridCol w:w="6950"/>
      </w:tblGrid>
      <w:tr w:rsidR="00F026DB" w:rsidRPr="00F026DB" w14:paraId="18B5301F"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411738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0C89ACC1"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CRA-AI — AI-</w:t>
            </w:r>
            <w:proofErr w:type="spellStart"/>
            <w:r w:rsidRPr="00F026DB">
              <w:rPr>
                <w:rFonts w:eastAsia="Calibri" w:cs="Calibri"/>
                <w:lang w:val="ro-RO"/>
              </w:rPr>
              <w:t>Enabled</w:t>
            </w:r>
            <w:proofErr w:type="spellEnd"/>
            <w:r w:rsidRPr="00F026DB">
              <w:rPr>
                <w:rFonts w:eastAsia="Calibri" w:cs="Calibri"/>
                <w:lang w:val="ro-RO"/>
              </w:rPr>
              <w:t xml:space="preserve"> Software for CRA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SMEs</w:t>
            </w:r>
            <w:proofErr w:type="spellEnd"/>
            <w:r w:rsidRPr="00F026DB">
              <w:rPr>
                <w:rFonts w:eastAsia="Calibri" w:cs="Calibri"/>
                <w:lang w:val="ro-RO"/>
              </w:rPr>
              <w:t xml:space="preserve"> &amp; Micro-</w:t>
            </w:r>
            <w:proofErr w:type="spellStart"/>
            <w:r w:rsidRPr="00F026DB">
              <w:rPr>
                <w:rFonts w:eastAsia="Calibri" w:cs="Calibri"/>
                <w:lang w:val="ro-RO"/>
              </w:rPr>
              <w:t>SMEs</w:t>
            </w:r>
            <w:proofErr w:type="spellEnd"/>
            <w:r w:rsidRPr="00F026DB">
              <w:rPr>
                <w:rFonts w:eastAsia="Calibri" w:cs="Calibri"/>
                <w:lang w:val="ro-RO"/>
              </w:rPr>
              <w:t>)</w:t>
            </w:r>
          </w:p>
        </w:tc>
      </w:tr>
      <w:tr w:rsidR="00F026DB" w:rsidRPr="00F026DB" w14:paraId="2867952F"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A03DE17"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016C077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(COMPLIANCECRA)</w:t>
            </w:r>
          </w:p>
        </w:tc>
      </w:tr>
      <w:tr w:rsidR="00F026DB" w:rsidRPr="00F026DB" w14:paraId="269BA0A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8D2F8F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40A5758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101190243</w:t>
            </w:r>
          </w:p>
        </w:tc>
      </w:tr>
      <w:tr w:rsidR="00F026DB" w:rsidRPr="00F026DB" w14:paraId="654EFE0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B6F744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3DCC6517"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3304AFCF"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273D76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511BCFE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Cyber</w:t>
            </w:r>
            <w:proofErr w:type="spellEnd"/>
            <w:r w:rsidRPr="00F026DB">
              <w:rPr>
                <w:rFonts w:eastAsia="Calibri" w:cs="Calibri"/>
                <w:lang w:val="ro-RO"/>
              </w:rPr>
              <w:t xml:space="preserve"> Cert </w:t>
            </w:r>
            <w:proofErr w:type="spellStart"/>
            <w:r w:rsidRPr="00F026DB">
              <w:rPr>
                <w:rFonts w:eastAsia="Calibri" w:cs="Calibri"/>
                <w:lang w:val="ro-RO"/>
              </w:rPr>
              <w:t>Labs</w:t>
            </w:r>
            <w:proofErr w:type="spellEnd"/>
            <w:r w:rsidRPr="00F026DB">
              <w:rPr>
                <w:rFonts w:eastAsia="Calibri" w:cs="Calibri"/>
                <w:lang w:val="ro-RO"/>
              </w:rPr>
              <w:t xml:space="preserve"> (</w:t>
            </w:r>
            <w:proofErr w:type="spellStart"/>
            <w:r w:rsidRPr="00F026DB">
              <w:rPr>
                <w:rFonts w:eastAsia="Calibri" w:cs="Calibri"/>
                <w:lang w:val="ro-RO"/>
              </w:rPr>
              <w:t>consortiu</w:t>
            </w:r>
            <w:proofErr w:type="spellEnd"/>
            <w:r w:rsidRPr="00F026DB">
              <w:rPr>
                <w:rFonts w:eastAsia="Calibri" w:cs="Calibri"/>
                <w:lang w:val="ro-RO"/>
              </w:rPr>
              <w:t xml:space="preserve"> </w:t>
            </w:r>
            <w:proofErr w:type="spellStart"/>
            <w:r w:rsidRPr="00F026DB">
              <w:rPr>
                <w:rFonts w:eastAsia="Calibri" w:cs="Calibri"/>
                <w:lang w:val="ro-RO"/>
              </w:rPr>
              <w:t>international</w:t>
            </w:r>
            <w:proofErr w:type="spellEnd"/>
            <w:r w:rsidRPr="00F026DB">
              <w:rPr>
                <w:rFonts w:eastAsia="Calibri" w:cs="Calibri"/>
                <w:lang w:val="ro-RO"/>
              </w:rPr>
              <w:t>)</w:t>
            </w:r>
          </w:p>
        </w:tc>
      </w:tr>
      <w:tr w:rsidR="00F026DB" w:rsidRPr="00F026DB" w14:paraId="6B20A3D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5D9639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0FCDF44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7F204F30"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E39CEA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6ABA10B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681864F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58AD74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0A729059"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 (</w:t>
            </w:r>
            <w:proofErr w:type="spellStart"/>
            <w:r w:rsidRPr="00F026DB">
              <w:rPr>
                <w:rFonts w:eastAsia="Calibri" w:cs="Calibri"/>
                <w:lang w:val="ro-RO"/>
              </w:rPr>
              <w:t>Attestra</w:t>
            </w:r>
            <w:proofErr w:type="spellEnd"/>
            <w:r w:rsidRPr="00F026DB">
              <w:rPr>
                <w:rFonts w:eastAsia="Calibri" w:cs="Calibri"/>
                <w:lang w:val="ro-RO"/>
              </w:rPr>
              <w:t xml:space="preserve"> — </w:t>
            </w:r>
            <w:proofErr w:type="spellStart"/>
            <w:r w:rsidRPr="00F026DB">
              <w:rPr>
                <w:rFonts w:eastAsia="Calibri" w:cs="Calibri"/>
                <w:lang w:val="ro-RO"/>
              </w:rPr>
              <w:t>early</w:t>
            </w:r>
            <w:proofErr w:type="spellEnd"/>
            <w:r w:rsidRPr="00F026DB">
              <w:rPr>
                <w:rFonts w:eastAsia="Calibri" w:cs="Calibri"/>
                <w:lang w:val="ro-RO"/>
              </w:rPr>
              <w:t xml:space="preserve"> </w:t>
            </w:r>
            <w:proofErr w:type="spellStart"/>
            <w:r w:rsidRPr="00F026DB">
              <w:rPr>
                <w:rFonts w:eastAsia="Calibri" w:cs="Calibri"/>
                <w:lang w:val="ro-RO"/>
              </w:rPr>
              <w:t>adopter</w:t>
            </w:r>
            <w:proofErr w:type="spellEnd"/>
            <w:r w:rsidRPr="00F026DB">
              <w:rPr>
                <w:rFonts w:eastAsia="Calibri" w:cs="Calibri"/>
                <w:lang w:val="ro-RO"/>
              </w:rPr>
              <w:t>)</w:t>
            </w:r>
          </w:p>
        </w:tc>
      </w:tr>
      <w:tr w:rsidR="00F026DB" w:rsidRPr="009E1707" w14:paraId="09D862DC"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AE6789B"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46AD851C"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Platforma AI automatizata pentru CE Mark CRA: Anexa I (</w:t>
            </w:r>
            <w:proofErr w:type="spellStart"/>
            <w:r w:rsidRPr="00F026DB">
              <w:rPr>
                <w:rFonts w:eastAsia="Calibri" w:cs="Calibri"/>
                <w:lang w:val="ro-RO"/>
              </w:rPr>
              <w:t>cerinte</w:t>
            </w:r>
            <w:proofErr w:type="spellEnd"/>
            <w:r w:rsidRPr="00F026DB">
              <w:rPr>
                <w:rFonts w:eastAsia="Calibri" w:cs="Calibri"/>
                <w:lang w:val="ro-RO"/>
              </w:rPr>
              <w:t xml:space="preserve"> </w:t>
            </w:r>
            <w:proofErr w:type="spellStart"/>
            <w:r w:rsidRPr="00F026DB">
              <w:rPr>
                <w:rFonts w:eastAsia="Calibri" w:cs="Calibri"/>
                <w:lang w:val="ro-RO"/>
              </w:rPr>
              <w:t>esentiale</w:t>
            </w:r>
            <w:proofErr w:type="spellEnd"/>
            <w:r w:rsidRPr="00F026DB">
              <w:rPr>
                <w:rFonts w:eastAsia="Calibri" w:cs="Calibri"/>
                <w:lang w:val="ro-RO"/>
              </w:rPr>
              <w:t xml:space="preserve">) + Anexa II (documentare); module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specificatii</w:t>
            </w:r>
            <w:proofErr w:type="spellEnd"/>
            <w:r w:rsidRPr="00F026DB">
              <w:rPr>
                <w:rFonts w:eastAsia="Calibri" w:cs="Calibri"/>
                <w:lang w:val="ro-RO"/>
              </w:rPr>
              <w:t xml:space="preserve"> tehnice; modul raportare </w:t>
            </w:r>
            <w:proofErr w:type="spellStart"/>
            <w:r w:rsidRPr="00F026DB">
              <w:rPr>
                <w:rFonts w:eastAsia="Calibri" w:cs="Calibri"/>
                <w:lang w:val="ro-RO"/>
              </w:rPr>
              <w:t>vulnerabilitati</w:t>
            </w:r>
            <w:proofErr w:type="spellEnd"/>
            <w:r w:rsidRPr="00F026DB">
              <w:rPr>
                <w:rFonts w:eastAsia="Calibri" w:cs="Calibri"/>
                <w:lang w:val="ro-RO"/>
              </w:rPr>
              <w:t xml:space="preserve"> (activ din sept. 2026); </w:t>
            </w:r>
            <w:proofErr w:type="spellStart"/>
            <w:r w:rsidRPr="00F026DB">
              <w:rPr>
                <w:rFonts w:eastAsia="Calibri" w:cs="Calibri"/>
                <w:lang w:val="ro-RO"/>
              </w:rPr>
              <w:t>Attestra</w:t>
            </w:r>
            <w:proofErr w:type="spellEnd"/>
            <w:r w:rsidRPr="00F026DB">
              <w:rPr>
                <w:rFonts w:eastAsia="Calibri" w:cs="Calibri"/>
                <w:lang w:val="ro-RO"/>
              </w:rPr>
              <w:t xml:space="preserve"> Academy pentru formare</w:t>
            </w:r>
          </w:p>
        </w:tc>
      </w:tr>
      <w:tr w:rsidR="00F026DB" w:rsidRPr="009E1707" w14:paraId="5ECAD47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D5543A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5B120EB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Coordonat de </w:t>
            </w:r>
            <w:proofErr w:type="spellStart"/>
            <w:r w:rsidRPr="00F026DB">
              <w:rPr>
                <w:rFonts w:eastAsia="Calibri" w:cs="Calibri"/>
                <w:lang w:val="ro-RO"/>
              </w:rPr>
              <w:t>Cyber</w:t>
            </w:r>
            <w:proofErr w:type="spellEnd"/>
            <w:r w:rsidRPr="00F026DB">
              <w:rPr>
                <w:rFonts w:eastAsia="Calibri" w:cs="Calibri"/>
                <w:lang w:val="ro-RO"/>
              </w:rPr>
              <w:t xml:space="preserve"> Cert </w:t>
            </w:r>
            <w:proofErr w:type="spellStart"/>
            <w:r w:rsidRPr="00F026DB">
              <w:rPr>
                <w:rFonts w:eastAsia="Calibri" w:cs="Calibri"/>
                <w:lang w:val="ro-RO"/>
              </w:rPr>
              <w:t>Labs</w:t>
            </w:r>
            <w:proofErr w:type="spellEnd"/>
            <w:r w:rsidRPr="00F026DB">
              <w:rPr>
                <w:rFonts w:eastAsia="Calibri" w:cs="Calibri"/>
                <w:lang w:val="ro-RO"/>
              </w:rPr>
              <w:t xml:space="preserve">. Platforma se </w:t>
            </w:r>
            <w:proofErr w:type="spellStart"/>
            <w:r w:rsidRPr="00F026DB">
              <w:rPr>
                <w:rFonts w:eastAsia="Calibri" w:cs="Calibri"/>
                <w:lang w:val="ro-RO"/>
              </w:rPr>
              <w:t>numeste</w:t>
            </w:r>
            <w:proofErr w:type="spellEnd"/>
            <w:r w:rsidRPr="00F026DB">
              <w:rPr>
                <w:rFonts w:eastAsia="Calibri" w:cs="Calibri"/>
                <w:lang w:val="ro-RO"/>
              </w:rPr>
              <w:t xml:space="preserve"> </w:t>
            </w:r>
            <w:proofErr w:type="spellStart"/>
            <w:r w:rsidRPr="00F026DB">
              <w:rPr>
                <w:rFonts w:eastAsia="Calibri" w:cs="Calibri"/>
                <w:lang w:val="ro-RO"/>
              </w:rPr>
              <w:t>Attestra</w:t>
            </w:r>
            <w:proofErr w:type="spellEnd"/>
            <w:r w:rsidRPr="00F026DB">
              <w:rPr>
                <w:rFonts w:eastAsia="Calibri" w:cs="Calibri"/>
                <w:lang w:val="ro-RO"/>
              </w:rPr>
              <w:t xml:space="preserve">. </w:t>
            </w:r>
            <w:proofErr w:type="spellStart"/>
            <w:r w:rsidRPr="00F026DB">
              <w:rPr>
                <w:rFonts w:eastAsia="Calibri" w:cs="Calibri"/>
                <w:lang w:val="ro-RO"/>
              </w:rPr>
              <w:t>Early</w:t>
            </w:r>
            <w:proofErr w:type="spellEnd"/>
            <w:r w:rsidRPr="00F026DB">
              <w:rPr>
                <w:rFonts w:eastAsia="Calibri" w:cs="Calibri"/>
                <w:lang w:val="ro-RO"/>
              </w:rPr>
              <w:t xml:space="preserve"> </w:t>
            </w:r>
            <w:proofErr w:type="spellStart"/>
            <w:r w:rsidRPr="00F026DB">
              <w:rPr>
                <w:rFonts w:eastAsia="Calibri" w:cs="Calibri"/>
                <w:lang w:val="ro-RO"/>
              </w:rPr>
              <w:t>adopter</w:t>
            </w:r>
            <w:proofErr w:type="spellEnd"/>
            <w:r w:rsidRPr="00F026DB">
              <w:rPr>
                <w:rFonts w:eastAsia="Calibri" w:cs="Calibri"/>
                <w:lang w:val="ro-RO"/>
              </w:rPr>
              <w:t xml:space="preserve"> program disponibil. Modul de raportare </w:t>
            </w:r>
            <w:proofErr w:type="spellStart"/>
            <w:r w:rsidRPr="00F026DB">
              <w:rPr>
                <w:rFonts w:eastAsia="Calibri" w:cs="Calibri"/>
                <w:lang w:val="ro-RO"/>
              </w:rPr>
              <w:t>vulnerabilitati</w:t>
            </w:r>
            <w:proofErr w:type="spellEnd"/>
            <w:r w:rsidRPr="00F026DB">
              <w:rPr>
                <w:rFonts w:eastAsia="Calibri" w:cs="Calibri"/>
                <w:lang w:val="ro-RO"/>
              </w:rPr>
              <w:t xml:space="preserve"> devine obligatoriu din sept. 2026.</w:t>
            </w:r>
          </w:p>
        </w:tc>
      </w:tr>
      <w:tr w:rsidR="00F026DB" w:rsidRPr="00F026DB" w14:paraId="2468199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64611E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692AA77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Direct — CE Mark CRA, Anexele I si II</w:t>
            </w:r>
          </w:p>
        </w:tc>
      </w:tr>
      <w:tr w:rsidR="00F026DB" w:rsidRPr="00F026DB" w14:paraId="4D56D43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8AA6BA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4CF0CF8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https://www.cybercertlabs.com/</w:t>
            </w:r>
          </w:p>
        </w:tc>
      </w:tr>
    </w:tbl>
    <w:p w14:paraId="1E6F9489" w14:textId="77777777" w:rsidR="00F026DB" w:rsidRPr="00F026DB" w:rsidRDefault="00F026DB" w:rsidP="00F026DB">
      <w:pPr>
        <w:spacing w:before="80" w:after="0" w:line="240" w:lineRule="auto"/>
        <w:ind w:left="0"/>
        <w:jc w:val="left"/>
        <w:rPr>
          <w:rFonts w:eastAsia="Calibri" w:cs="Calibri"/>
          <w:sz w:val="20"/>
          <w:szCs w:val="20"/>
          <w:lang w:val="ro-RO"/>
        </w:rPr>
      </w:pPr>
    </w:p>
    <w:p w14:paraId="39A1FECC"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4. CONFIRMATE</w:t>
      </w:r>
      <w:r w:rsidRPr="00F026DB">
        <w:rPr>
          <w:rFonts w:eastAsia="Calibri" w:cs="Calibri"/>
          <w:lang w:val="ro-RO"/>
        </w:rPr>
        <w:t xml:space="preserve"> — </w:t>
      </w:r>
      <w:proofErr w:type="spellStart"/>
      <w:r w:rsidRPr="00F026DB">
        <w:rPr>
          <w:rFonts w:eastAsia="Calibri" w:cs="Calibri"/>
          <w:lang w:val="ro-RO"/>
        </w:rPr>
        <w:t>CONFormIty</w:t>
      </w:r>
      <w:proofErr w:type="spellEnd"/>
      <w:r w:rsidRPr="00F026DB">
        <w:rPr>
          <w:rFonts w:eastAsia="Calibri" w:cs="Calibri"/>
          <w:lang w:val="ro-RO"/>
        </w:rPr>
        <w:t xml:space="preserve"> </w:t>
      </w:r>
      <w:proofErr w:type="spellStart"/>
      <w:r w:rsidRPr="00F026DB">
        <w:rPr>
          <w:rFonts w:eastAsia="Calibri" w:cs="Calibri"/>
          <w:lang w:val="ro-RO"/>
        </w:rPr>
        <w:t>assessment</w:t>
      </w:r>
      <w:proofErr w:type="spellEnd"/>
      <w:r w:rsidRPr="00F026DB">
        <w:rPr>
          <w:rFonts w:eastAsia="Calibri" w:cs="Calibri"/>
          <w:lang w:val="ro-RO"/>
        </w:rPr>
        <w:t xml:space="preserve">, </w:t>
      </w:r>
      <w:proofErr w:type="spellStart"/>
      <w:r w:rsidRPr="00F026DB">
        <w:rPr>
          <w:rFonts w:eastAsia="Calibri" w:cs="Calibri"/>
          <w:lang w:val="ro-RO"/>
        </w:rPr>
        <w:t>metRics</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autoMATion</w:t>
      </w:r>
      <w:proofErr w:type="spellEnd"/>
      <w:r w:rsidRPr="00F026DB">
        <w:rPr>
          <w:rFonts w:eastAsia="Calibri" w:cs="Calibri"/>
          <w:lang w:val="ro-RO"/>
        </w:rPr>
        <w:t xml:space="preserve"> for CRA</w:t>
      </w:r>
    </w:p>
    <w:tbl>
      <w:tblPr>
        <w:tblStyle w:val="Tabelgril5ntunecat-Accentuare41"/>
        <w:tblW w:w="9350" w:type="dxa"/>
        <w:tblLook w:val="04A0" w:firstRow="1" w:lastRow="0" w:firstColumn="1" w:lastColumn="0" w:noHBand="0" w:noVBand="1"/>
      </w:tblPr>
      <w:tblGrid>
        <w:gridCol w:w="2400"/>
        <w:gridCol w:w="6950"/>
      </w:tblGrid>
      <w:tr w:rsidR="00F026DB" w:rsidRPr="00F026DB" w14:paraId="46E38E9D"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6B8A65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44D1FCFF"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CONFIRMATE — </w:t>
            </w:r>
            <w:proofErr w:type="spellStart"/>
            <w:r w:rsidRPr="00F026DB">
              <w:rPr>
                <w:rFonts w:eastAsia="Calibri" w:cs="Calibri"/>
                <w:lang w:val="ro-RO"/>
              </w:rPr>
              <w:t>CONFormIty</w:t>
            </w:r>
            <w:proofErr w:type="spellEnd"/>
            <w:r w:rsidRPr="00F026DB">
              <w:rPr>
                <w:rFonts w:eastAsia="Calibri" w:cs="Calibri"/>
                <w:lang w:val="ro-RO"/>
              </w:rPr>
              <w:t xml:space="preserve"> </w:t>
            </w:r>
            <w:proofErr w:type="spellStart"/>
            <w:r w:rsidRPr="00F026DB">
              <w:rPr>
                <w:rFonts w:eastAsia="Calibri" w:cs="Calibri"/>
                <w:lang w:val="ro-RO"/>
              </w:rPr>
              <w:t>assessment</w:t>
            </w:r>
            <w:proofErr w:type="spellEnd"/>
            <w:r w:rsidRPr="00F026DB">
              <w:rPr>
                <w:rFonts w:eastAsia="Calibri" w:cs="Calibri"/>
                <w:lang w:val="ro-RO"/>
              </w:rPr>
              <w:t xml:space="preserve">, </w:t>
            </w:r>
            <w:proofErr w:type="spellStart"/>
            <w:r w:rsidRPr="00F026DB">
              <w:rPr>
                <w:rFonts w:eastAsia="Calibri" w:cs="Calibri"/>
                <w:lang w:val="ro-RO"/>
              </w:rPr>
              <w:t>metRics</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autoMATion</w:t>
            </w:r>
            <w:proofErr w:type="spellEnd"/>
            <w:r w:rsidRPr="00F026DB">
              <w:rPr>
                <w:rFonts w:eastAsia="Calibri" w:cs="Calibri"/>
                <w:lang w:val="ro-RO"/>
              </w:rPr>
              <w:t xml:space="preserve"> for CRA</w:t>
            </w:r>
          </w:p>
        </w:tc>
      </w:tr>
      <w:tr w:rsidR="00F026DB" w:rsidRPr="00F026DB" w14:paraId="5946A47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2E2FDEB"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7933F4E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(COMPLIANCECRA)</w:t>
            </w:r>
          </w:p>
        </w:tc>
      </w:tr>
      <w:tr w:rsidR="00F026DB" w:rsidRPr="00F026DB" w14:paraId="06D9FD7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620811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2805F022"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101190193</w:t>
            </w:r>
          </w:p>
        </w:tc>
      </w:tr>
      <w:tr w:rsidR="00F026DB" w:rsidRPr="00F026DB" w14:paraId="0D77AB4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3DE02D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271FE3E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9E1707" w14:paraId="4FF1B38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2F294C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6F41F21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ITKAM — </w:t>
            </w:r>
            <w:proofErr w:type="spellStart"/>
            <w:r w:rsidRPr="00F026DB">
              <w:rPr>
                <w:rFonts w:eastAsia="Calibri" w:cs="Calibri"/>
                <w:lang w:val="ro-RO"/>
              </w:rPr>
              <w:t>Italienische</w:t>
            </w:r>
            <w:proofErr w:type="spellEnd"/>
            <w:r w:rsidRPr="00F026DB">
              <w:rPr>
                <w:rFonts w:eastAsia="Calibri" w:cs="Calibri"/>
                <w:lang w:val="ro-RO"/>
              </w:rPr>
              <w:t xml:space="preserve"> </w:t>
            </w:r>
            <w:proofErr w:type="spellStart"/>
            <w:r w:rsidRPr="00F026DB">
              <w:rPr>
                <w:rFonts w:eastAsia="Calibri" w:cs="Calibri"/>
                <w:lang w:val="ro-RO"/>
              </w:rPr>
              <w:t>Handelskammer</w:t>
            </w:r>
            <w:proofErr w:type="spellEnd"/>
            <w:r w:rsidRPr="00F026DB">
              <w:rPr>
                <w:rFonts w:eastAsia="Calibri" w:cs="Calibri"/>
                <w:lang w:val="ro-RO"/>
              </w:rPr>
              <w:t xml:space="preserve"> fur </w:t>
            </w:r>
            <w:proofErr w:type="spellStart"/>
            <w:r w:rsidRPr="00F026DB">
              <w:rPr>
                <w:rFonts w:eastAsia="Calibri" w:cs="Calibri"/>
                <w:lang w:val="ro-RO"/>
              </w:rPr>
              <w:t>Deutschland</w:t>
            </w:r>
            <w:proofErr w:type="spellEnd"/>
            <w:r w:rsidRPr="00F026DB">
              <w:rPr>
                <w:rFonts w:eastAsia="Calibri" w:cs="Calibri"/>
                <w:lang w:val="ro-RO"/>
              </w:rPr>
              <w:t xml:space="preserve"> (DE)</w:t>
            </w:r>
          </w:p>
        </w:tc>
      </w:tr>
      <w:tr w:rsidR="00F026DB" w:rsidRPr="00F026DB" w14:paraId="69287DC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681F57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42B30736"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50FFB58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16F23D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2FBF17C5"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6224C27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CE421D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56F3CDA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5403F25C"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744A69F"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5FB8EA5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Suita open-</w:t>
            </w:r>
            <w:proofErr w:type="spellStart"/>
            <w:r w:rsidRPr="00F026DB">
              <w:rPr>
                <w:rFonts w:eastAsia="Calibri" w:cs="Calibri"/>
                <w:lang w:val="ro-RO"/>
              </w:rPr>
              <w:t>source</w:t>
            </w:r>
            <w:proofErr w:type="spellEnd"/>
            <w:r w:rsidRPr="00F026DB">
              <w:rPr>
                <w:rFonts w:eastAsia="Calibri" w:cs="Calibri"/>
                <w:lang w:val="ro-RO"/>
              </w:rPr>
              <w:t xml:space="preserve"> automatizare </w:t>
            </w:r>
            <w:proofErr w:type="spellStart"/>
            <w:r w:rsidRPr="00F026DB">
              <w:rPr>
                <w:rFonts w:eastAsia="Calibri" w:cs="Calibri"/>
                <w:lang w:val="ro-RO"/>
              </w:rPr>
              <w:t>assessment</w:t>
            </w:r>
            <w:proofErr w:type="spellEnd"/>
            <w:r w:rsidRPr="00F026DB">
              <w:rPr>
                <w:rFonts w:eastAsia="Calibri" w:cs="Calibri"/>
                <w:lang w:val="ro-RO"/>
              </w:rPr>
              <w:t xml:space="preserve"> CRA; instrumente </w:t>
            </w:r>
            <w:proofErr w:type="spellStart"/>
            <w:r w:rsidRPr="00F026DB">
              <w:rPr>
                <w:rFonts w:eastAsia="Calibri" w:cs="Calibri"/>
                <w:lang w:val="ro-RO"/>
              </w:rPr>
              <w:t>pen</w:t>
            </w:r>
            <w:proofErr w:type="spellEnd"/>
            <w:r w:rsidRPr="00F026DB">
              <w:rPr>
                <w:rFonts w:eastAsia="Calibri" w:cs="Calibri"/>
                <w:lang w:val="ro-RO"/>
              </w:rPr>
              <w:t xml:space="preserve"> </w:t>
            </w:r>
            <w:proofErr w:type="spellStart"/>
            <w:r w:rsidRPr="00F026DB">
              <w:rPr>
                <w:rFonts w:eastAsia="Calibri" w:cs="Calibri"/>
                <w:lang w:val="ro-RO"/>
              </w:rPr>
              <w:t>testing</w:t>
            </w:r>
            <w:proofErr w:type="spellEnd"/>
            <w:r w:rsidRPr="00F026DB">
              <w:rPr>
                <w:rFonts w:eastAsia="Calibri" w:cs="Calibri"/>
                <w:lang w:val="ro-RO"/>
              </w:rPr>
              <w:t xml:space="preserve"> specific CRA; </w:t>
            </w:r>
            <w:proofErr w:type="spellStart"/>
            <w:r w:rsidRPr="00F026DB">
              <w:rPr>
                <w:rFonts w:eastAsia="Calibri" w:cs="Calibri"/>
                <w:lang w:val="ro-RO"/>
              </w:rPr>
              <w:t>facilitati</w:t>
            </w:r>
            <w:proofErr w:type="spellEnd"/>
            <w:r w:rsidRPr="00F026DB">
              <w:rPr>
                <w:rFonts w:eastAsia="Calibri" w:cs="Calibri"/>
                <w:lang w:val="ro-RO"/>
              </w:rPr>
              <w:t xml:space="preserve"> de testare; metrici de conformitate; documentare tehnica automata; D4.1 CRA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Guide</w:t>
            </w:r>
            <w:proofErr w:type="spellEnd"/>
            <w:r w:rsidRPr="00F026DB">
              <w:rPr>
                <w:rFonts w:eastAsia="Calibri" w:cs="Calibri"/>
                <w:lang w:val="ro-RO"/>
              </w:rPr>
              <w:t xml:space="preserve"> for </w:t>
            </w:r>
            <w:proofErr w:type="spellStart"/>
            <w:r w:rsidRPr="00F026DB">
              <w:rPr>
                <w:rFonts w:eastAsia="Calibri" w:cs="Calibri"/>
                <w:lang w:val="ro-RO"/>
              </w:rPr>
              <w:t>SMEs</w:t>
            </w:r>
            <w:proofErr w:type="spellEnd"/>
            <w:r w:rsidRPr="00F026DB">
              <w:rPr>
                <w:rFonts w:eastAsia="Calibri" w:cs="Calibri"/>
                <w:lang w:val="ro-RO"/>
              </w:rPr>
              <w:t xml:space="preserve"> (publicat dec. 2025)</w:t>
            </w:r>
          </w:p>
        </w:tc>
      </w:tr>
      <w:tr w:rsidR="00F026DB" w:rsidRPr="00F026DB" w14:paraId="6F532E8E"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675A7F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5AB866F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Coordonat de Camera de </w:t>
            </w:r>
            <w:proofErr w:type="spellStart"/>
            <w:r w:rsidRPr="00F026DB">
              <w:rPr>
                <w:rFonts w:eastAsia="Calibri" w:cs="Calibri"/>
                <w:lang w:val="ro-RO"/>
              </w:rPr>
              <w:t>Comert</w:t>
            </w:r>
            <w:proofErr w:type="spellEnd"/>
            <w:r w:rsidRPr="00F026DB">
              <w:rPr>
                <w:rFonts w:eastAsia="Calibri" w:cs="Calibri"/>
                <w:lang w:val="ro-RO"/>
              </w:rPr>
              <w:t xml:space="preserve"> Italo-Germana (ITKAM). Focus pe automatizare </w:t>
            </w:r>
            <w:proofErr w:type="spellStart"/>
            <w:r w:rsidRPr="00F026DB">
              <w:rPr>
                <w:rFonts w:eastAsia="Calibri" w:cs="Calibri"/>
                <w:lang w:val="ro-RO"/>
              </w:rPr>
              <w:t>assessment</w:t>
            </w:r>
            <w:proofErr w:type="spellEnd"/>
            <w:r w:rsidRPr="00F026DB">
              <w:rPr>
                <w:rFonts w:eastAsia="Calibri" w:cs="Calibri"/>
                <w:lang w:val="ro-RO"/>
              </w:rPr>
              <w:t xml:space="preserve"> + </w:t>
            </w:r>
            <w:proofErr w:type="spellStart"/>
            <w:r w:rsidRPr="00F026DB">
              <w:rPr>
                <w:rFonts w:eastAsia="Calibri" w:cs="Calibri"/>
                <w:lang w:val="ro-RO"/>
              </w:rPr>
              <w:t>pen</w:t>
            </w:r>
            <w:proofErr w:type="spellEnd"/>
            <w:r w:rsidRPr="00F026DB">
              <w:rPr>
                <w:rFonts w:eastAsia="Calibri" w:cs="Calibri"/>
                <w:lang w:val="ro-RO"/>
              </w:rPr>
              <w:t xml:space="preserve"> </w:t>
            </w:r>
            <w:proofErr w:type="spellStart"/>
            <w:r w:rsidRPr="00F026DB">
              <w:rPr>
                <w:rFonts w:eastAsia="Calibri" w:cs="Calibri"/>
                <w:lang w:val="ro-RO"/>
              </w:rPr>
              <w:t>testing</w:t>
            </w:r>
            <w:proofErr w:type="spellEnd"/>
            <w:r w:rsidRPr="00F026DB">
              <w:rPr>
                <w:rFonts w:eastAsia="Calibri" w:cs="Calibri"/>
                <w:lang w:val="ro-RO"/>
              </w:rPr>
              <w:t xml:space="preserve"> CRA.</w:t>
            </w:r>
          </w:p>
        </w:tc>
      </w:tr>
      <w:tr w:rsidR="00F026DB" w:rsidRPr="00F026DB" w14:paraId="50ABFAB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52DDE1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2BAE16C3"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automatizare </w:t>
            </w:r>
            <w:proofErr w:type="spellStart"/>
            <w:r w:rsidRPr="00F026DB">
              <w:rPr>
                <w:rFonts w:eastAsia="Calibri" w:cs="Calibri"/>
                <w:lang w:val="ro-RO"/>
              </w:rPr>
              <w:t>assessment</w:t>
            </w:r>
            <w:proofErr w:type="spellEnd"/>
            <w:r w:rsidRPr="00F026DB">
              <w:rPr>
                <w:rFonts w:eastAsia="Calibri" w:cs="Calibri"/>
                <w:lang w:val="ro-RO"/>
              </w:rPr>
              <w:t xml:space="preserve"> CRA, open-</w:t>
            </w:r>
            <w:proofErr w:type="spellStart"/>
            <w:r w:rsidRPr="00F026DB">
              <w:rPr>
                <w:rFonts w:eastAsia="Calibri" w:cs="Calibri"/>
                <w:lang w:val="ro-RO"/>
              </w:rPr>
              <w:t>source</w:t>
            </w:r>
            <w:proofErr w:type="spellEnd"/>
          </w:p>
        </w:tc>
      </w:tr>
      <w:tr w:rsidR="00F026DB" w:rsidRPr="00F026DB" w14:paraId="77A3B39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0BE7AC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5678E987"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https://confirmate-project.eu/</w:t>
            </w:r>
          </w:p>
        </w:tc>
      </w:tr>
    </w:tbl>
    <w:p w14:paraId="5B17AF7F" w14:textId="77777777" w:rsidR="00F026DB" w:rsidRPr="00F026DB" w:rsidRDefault="00F026DB" w:rsidP="00F026DB">
      <w:pPr>
        <w:spacing w:before="80" w:after="0" w:line="240" w:lineRule="auto"/>
        <w:ind w:left="0"/>
        <w:jc w:val="left"/>
        <w:rPr>
          <w:rFonts w:eastAsia="Calibri" w:cs="Calibri"/>
          <w:sz w:val="20"/>
          <w:szCs w:val="20"/>
          <w:lang w:val="ro-RO"/>
        </w:rPr>
      </w:pPr>
    </w:p>
    <w:p w14:paraId="09BDA30A" w14:textId="77777777" w:rsidR="004E75D9" w:rsidRDefault="004E75D9" w:rsidP="00F026DB">
      <w:pPr>
        <w:spacing w:before="280" w:after="100" w:line="240" w:lineRule="auto"/>
        <w:ind w:left="0"/>
        <w:jc w:val="left"/>
        <w:outlineLvl w:val="1"/>
        <w:rPr>
          <w:rFonts w:eastAsia="Calibri" w:cs="Calibri"/>
          <w:b/>
          <w:bCs/>
          <w:lang w:val="ro-RO"/>
        </w:rPr>
      </w:pPr>
    </w:p>
    <w:p w14:paraId="4DCE33F1" w14:textId="77777777" w:rsidR="004E75D9" w:rsidRDefault="004E75D9" w:rsidP="00F026DB">
      <w:pPr>
        <w:spacing w:before="280" w:after="100" w:line="240" w:lineRule="auto"/>
        <w:ind w:left="0"/>
        <w:jc w:val="left"/>
        <w:outlineLvl w:val="1"/>
        <w:rPr>
          <w:rFonts w:eastAsia="Calibri" w:cs="Calibri"/>
          <w:b/>
          <w:bCs/>
          <w:lang w:val="ro-RO"/>
        </w:rPr>
      </w:pPr>
    </w:p>
    <w:p w14:paraId="1E5F080C" w14:textId="77777777" w:rsidR="004E75D9" w:rsidRDefault="004E75D9" w:rsidP="00F026DB">
      <w:pPr>
        <w:spacing w:before="280" w:after="100" w:line="240" w:lineRule="auto"/>
        <w:ind w:left="0"/>
        <w:jc w:val="left"/>
        <w:outlineLvl w:val="1"/>
        <w:rPr>
          <w:rFonts w:eastAsia="Calibri" w:cs="Calibri"/>
          <w:b/>
          <w:bCs/>
          <w:lang w:val="ro-RO"/>
        </w:rPr>
      </w:pPr>
    </w:p>
    <w:p w14:paraId="137F2400" w14:textId="77777777" w:rsidR="004E75D9" w:rsidRDefault="004E75D9" w:rsidP="00F026DB">
      <w:pPr>
        <w:spacing w:before="280" w:after="100" w:line="240" w:lineRule="auto"/>
        <w:ind w:left="0"/>
        <w:jc w:val="left"/>
        <w:outlineLvl w:val="1"/>
        <w:rPr>
          <w:rFonts w:eastAsia="Calibri" w:cs="Calibri"/>
          <w:b/>
          <w:bCs/>
          <w:lang w:val="ro-RO"/>
        </w:rPr>
      </w:pPr>
    </w:p>
    <w:p w14:paraId="36B47115" w14:textId="0F94BE0A"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5. SECURE</w:t>
      </w:r>
      <w:r w:rsidRPr="00F026DB">
        <w:rPr>
          <w:rFonts w:eastAsia="Calibri" w:cs="Calibri"/>
          <w:lang w:val="ro-RO"/>
        </w:rPr>
        <w:t xml:space="preserve"> — </w:t>
      </w:r>
      <w:proofErr w:type="spellStart"/>
      <w:r w:rsidRPr="00F026DB">
        <w:rPr>
          <w:rFonts w:eastAsia="Calibri" w:cs="Calibri"/>
          <w:lang w:val="ro-RO"/>
        </w:rPr>
        <w:t>Strengthening</w:t>
      </w:r>
      <w:proofErr w:type="spellEnd"/>
      <w:r w:rsidRPr="00F026DB">
        <w:rPr>
          <w:rFonts w:eastAsia="Calibri" w:cs="Calibri"/>
          <w:lang w:val="ro-RO"/>
        </w:rPr>
        <w:t xml:space="preserve"> EU </w:t>
      </w:r>
      <w:proofErr w:type="spellStart"/>
      <w:r w:rsidRPr="00F026DB">
        <w:rPr>
          <w:rFonts w:eastAsia="Calibri" w:cs="Calibri"/>
          <w:lang w:val="ro-RO"/>
        </w:rPr>
        <w:t>SMEs</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Resilience</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59A489F0"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362F33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461974D9"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SECURE — </w:t>
            </w:r>
            <w:proofErr w:type="spellStart"/>
            <w:r w:rsidRPr="00F026DB">
              <w:rPr>
                <w:rFonts w:eastAsia="Calibri" w:cs="Calibri"/>
                <w:lang w:val="ro-RO"/>
              </w:rPr>
              <w:t>Strengthening</w:t>
            </w:r>
            <w:proofErr w:type="spellEnd"/>
            <w:r w:rsidRPr="00F026DB">
              <w:rPr>
                <w:rFonts w:eastAsia="Calibri" w:cs="Calibri"/>
                <w:lang w:val="ro-RO"/>
              </w:rPr>
              <w:t xml:space="preserve"> EU </w:t>
            </w:r>
            <w:proofErr w:type="spellStart"/>
            <w:r w:rsidRPr="00F026DB">
              <w:rPr>
                <w:rFonts w:eastAsia="Calibri" w:cs="Calibri"/>
                <w:lang w:val="ro-RO"/>
              </w:rPr>
              <w:t>SMEs</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Resilience</w:t>
            </w:r>
            <w:proofErr w:type="spellEnd"/>
          </w:p>
        </w:tc>
      </w:tr>
      <w:tr w:rsidR="00F026DB" w:rsidRPr="00F026DB" w14:paraId="20288CA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84CA59D"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4F7A415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(STRENGTHENCRA)</w:t>
            </w:r>
          </w:p>
        </w:tc>
      </w:tr>
      <w:tr w:rsidR="00F026DB" w:rsidRPr="00F026DB" w14:paraId="2D485A0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EA7CBE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1646982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101190325</w:t>
            </w:r>
          </w:p>
        </w:tc>
      </w:tr>
      <w:tr w:rsidR="00F026DB" w:rsidRPr="00F026DB" w14:paraId="21B4BCC7"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BB27F0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19C124FD"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9E1707" w14:paraId="7732A95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DBAE0F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7555C9F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ACN — </w:t>
            </w:r>
            <w:proofErr w:type="spellStart"/>
            <w:r w:rsidRPr="00F026DB">
              <w:rPr>
                <w:rFonts w:eastAsia="Calibri" w:cs="Calibri"/>
                <w:lang w:val="ro-RO"/>
              </w:rPr>
              <w:t>Agenzia</w:t>
            </w:r>
            <w:proofErr w:type="spellEnd"/>
            <w:r w:rsidRPr="00F026DB">
              <w:rPr>
                <w:rFonts w:eastAsia="Calibri" w:cs="Calibri"/>
                <w:lang w:val="ro-RO"/>
              </w:rPr>
              <w:t xml:space="preserve"> per la </w:t>
            </w:r>
            <w:proofErr w:type="spellStart"/>
            <w:r w:rsidRPr="00F026DB">
              <w:rPr>
                <w:rFonts w:eastAsia="Calibri" w:cs="Calibri"/>
                <w:lang w:val="ro-RO"/>
              </w:rPr>
              <w:t>Cybersicurezza</w:t>
            </w:r>
            <w:proofErr w:type="spellEnd"/>
            <w:r w:rsidRPr="00F026DB">
              <w:rPr>
                <w:rFonts w:eastAsia="Calibri" w:cs="Calibri"/>
                <w:lang w:val="ro-RO"/>
              </w:rPr>
              <w:t xml:space="preserve"> </w:t>
            </w:r>
            <w:proofErr w:type="spellStart"/>
            <w:r w:rsidRPr="00F026DB">
              <w:rPr>
                <w:rFonts w:eastAsia="Calibri" w:cs="Calibri"/>
                <w:lang w:val="ro-RO"/>
              </w:rPr>
              <w:t>Nazionale</w:t>
            </w:r>
            <w:proofErr w:type="spellEnd"/>
            <w:r w:rsidRPr="00F026DB">
              <w:rPr>
                <w:rFonts w:eastAsia="Calibri" w:cs="Calibri"/>
                <w:lang w:val="ro-RO"/>
              </w:rPr>
              <w:t xml:space="preserve"> (IT)</w:t>
            </w:r>
          </w:p>
        </w:tc>
      </w:tr>
      <w:tr w:rsidR="00F026DB" w:rsidRPr="00F026DB" w14:paraId="675CC25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D97D59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74EA9B8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22.000.000 EUR (16,5M FSTP direct)</w:t>
            </w:r>
          </w:p>
        </w:tc>
      </w:tr>
      <w:tr w:rsidR="00F026DB" w:rsidRPr="00F026DB" w14:paraId="63E1B3E3"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C983DA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2782E6EC"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 ani (ian. 2025 — ian. 2028)</w:t>
            </w:r>
          </w:p>
        </w:tc>
      </w:tr>
      <w:tr w:rsidR="00F026DB" w:rsidRPr="009E1707" w14:paraId="5DBFFF9E"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4BF089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0FB99619"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Platforma activa + CRA </w:t>
            </w:r>
            <w:proofErr w:type="spellStart"/>
            <w:r w:rsidRPr="00F026DB">
              <w:rPr>
                <w:rFonts w:eastAsia="Calibri" w:cs="Calibri"/>
                <w:lang w:val="ro-RO"/>
              </w:rPr>
              <w:t>Maturity</w:t>
            </w:r>
            <w:proofErr w:type="spellEnd"/>
            <w:r w:rsidRPr="00F026DB">
              <w:rPr>
                <w:rFonts w:eastAsia="Calibri" w:cs="Calibri"/>
                <w:lang w:val="ro-RO"/>
              </w:rPr>
              <w:t xml:space="preserve"> </w:t>
            </w:r>
            <w:proofErr w:type="spellStart"/>
            <w:r w:rsidRPr="00F026DB">
              <w:rPr>
                <w:rFonts w:eastAsia="Calibri" w:cs="Calibri"/>
                <w:lang w:val="ro-RO"/>
              </w:rPr>
              <w:t>Score</w:t>
            </w:r>
            <w:proofErr w:type="spellEnd"/>
            <w:r w:rsidRPr="00F026DB">
              <w:rPr>
                <w:rFonts w:eastAsia="Calibri" w:cs="Calibri"/>
                <w:lang w:val="ro-RO"/>
              </w:rPr>
              <w:t xml:space="preserve"> disponibil</w:t>
            </w:r>
          </w:p>
        </w:tc>
      </w:tr>
      <w:tr w:rsidR="00F026DB" w:rsidRPr="009E1707" w14:paraId="2FA49F2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9BE35A1"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011C242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Platforma digitala SECURE (secure4sme.eu) — gestiune completa open </w:t>
            </w:r>
            <w:proofErr w:type="spellStart"/>
            <w:r w:rsidRPr="00F026DB">
              <w:rPr>
                <w:rFonts w:eastAsia="Calibri" w:cs="Calibri"/>
                <w:lang w:val="ro-RO"/>
              </w:rPr>
              <w:t>call</w:t>
            </w:r>
            <w:proofErr w:type="spellEnd"/>
            <w:r w:rsidRPr="00F026DB">
              <w:rPr>
                <w:rFonts w:eastAsia="Calibri" w:cs="Calibri"/>
                <w:lang w:val="ro-RO"/>
              </w:rPr>
              <w:t xml:space="preserve">-uri FSTP; CRA </w:t>
            </w:r>
            <w:proofErr w:type="spellStart"/>
            <w:r w:rsidRPr="00F026DB">
              <w:rPr>
                <w:rFonts w:eastAsia="Calibri" w:cs="Calibri"/>
                <w:lang w:val="ro-RO"/>
              </w:rPr>
              <w:t>Maturity</w:t>
            </w:r>
            <w:proofErr w:type="spellEnd"/>
            <w:r w:rsidRPr="00F026DB">
              <w:rPr>
                <w:rFonts w:eastAsia="Calibri" w:cs="Calibri"/>
                <w:lang w:val="ro-RO"/>
              </w:rPr>
              <w:t xml:space="preserve"> </w:t>
            </w:r>
            <w:proofErr w:type="spellStart"/>
            <w:r w:rsidRPr="00F026DB">
              <w:rPr>
                <w:rFonts w:eastAsia="Calibri" w:cs="Calibri"/>
                <w:lang w:val="ro-RO"/>
              </w:rPr>
              <w:t>Score</w:t>
            </w:r>
            <w:proofErr w:type="spellEnd"/>
            <w:r w:rsidRPr="00F026DB">
              <w:rPr>
                <w:rFonts w:eastAsia="Calibri" w:cs="Calibri"/>
                <w:lang w:val="ro-RO"/>
              </w:rPr>
              <w:t xml:space="preserve"> — instrument Excel de auto-evaluare conformitate CRA la nivel </w:t>
            </w:r>
            <w:proofErr w:type="spellStart"/>
            <w:r w:rsidRPr="00F026DB">
              <w:rPr>
                <w:rFonts w:eastAsia="Calibri" w:cs="Calibri"/>
                <w:lang w:val="ro-RO"/>
              </w:rPr>
              <w:t>organizatie</w:t>
            </w:r>
            <w:proofErr w:type="spellEnd"/>
            <w:r w:rsidRPr="00F026DB">
              <w:rPr>
                <w:rFonts w:eastAsia="Calibri" w:cs="Calibri"/>
                <w:lang w:val="ro-RO"/>
              </w:rPr>
              <w:t xml:space="preserve"> si PDE (YES/PARTIALLY/NO -&gt; LOW/MEDIUM/HIGH), completat la 2 momente FSTP; cursuri CRA; </w:t>
            </w:r>
            <w:proofErr w:type="spellStart"/>
            <w:r w:rsidRPr="00F026DB">
              <w:rPr>
                <w:rFonts w:eastAsia="Calibri" w:cs="Calibri"/>
                <w:lang w:val="ro-RO"/>
              </w:rPr>
              <w:t>repository</w:t>
            </w:r>
            <w:proofErr w:type="spellEnd"/>
            <w:r w:rsidRPr="00F026DB">
              <w:rPr>
                <w:rFonts w:eastAsia="Calibri" w:cs="Calibri"/>
                <w:lang w:val="ro-RO"/>
              </w:rPr>
              <w:t xml:space="preserve"> resurse; </w:t>
            </w:r>
            <w:proofErr w:type="spellStart"/>
            <w:r w:rsidRPr="00F026DB">
              <w:rPr>
                <w:rFonts w:eastAsia="Calibri" w:cs="Calibri"/>
                <w:lang w:val="ro-RO"/>
              </w:rPr>
              <w:t>framework</w:t>
            </w:r>
            <w:proofErr w:type="spellEnd"/>
            <w:r w:rsidRPr="00F026DB">
              <w:rPr>
                <w:rFonts w:eastAsia="Calibri" w:cs="Calibri"/>
                <w:lang w:val="ro-RO"/>
              </w:rPr>
              <w:t xml:space="preserve"> evaluare conformitate</w:t>
            </w:r>
          </w:p>
        </w:tc>
      </w:tr>
      <w:tr w:rsidR="00F026DB" w:rsidRPr="00F026DB" w14:paraId="5A54D17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97A559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45334116"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Cel mai amplu proiect </w:t>
            </w:r>
            <w:proofErr w:type="spellStart"/>
            <w:r w:rsidRPr="00F026DB">
              <w:rPr>
                <w:rFonts w:eastAsia="Calibri" w:cs="Calibri"/>
                <w:lang w:val="ro-RO"/>
              </w:rPr>
              <w:t>multi</w:t>
            </w:r>
            <w:proofErr w:type="spellEnd"/>
            <w:r w:rsidRPr="00F026DB">
              <w:rPr>
                <w:rFonts w:eastAsia="Calibri" w:cs="Calibri"/>
                <w:lang w:val="ro-RO"/>
              </w:rPr>
              <w:t xml:space="preserve">-NCC (9 parteneri, 7 tari + 12 NCC-uri asociate). NCC-RO partener activ. Primul open </w:t>
            </w:r>
            <w:proofErr w:type="spellStart"/>
            <w:r w:rsidRPr="00F026DB">
              <w:rPr>
                <w:rFonts w:eastAsia="Calibri" w:cs="Calibri"/>
                <w:lang w:val="ro-RO"/>
              </w:rPr>
              <w:t>call</w:t>
            </w:r>
            <w:proofErr w:type="spellEnd"/>
            <w:r w:rsidRPr="00F026DB">
              <w:rPr>
                <w:rFonts w:eastAsia="Calibri" w:cs="Calibri"/>
                <w:lang w:val="ro-RO"/>
              </w:rPr>
              <w:t xml:space="preserve"> ian.-mart. 2026 (5M EUR). CRA </w:t>
            </w:r>
            <w:proofErr w:type="spellStart"/>
            <w:r w:rsidRPr="00F026DB">
              <w:rPr>
                <w:rFonts w:eastAsia="Calibri" w:cs="Calibri"/>
                <w:lang w:val="ro-RO"/>
              </w:rPr>
              <w:t>Maturity</w:t>
            </w:r>
            <w:proofErr w:type="spellEnd"/>
            <w:r w:rsidRPr="00F026DB">
              <w:rPr>
                <w:rFonts w:eastAsia="Calibri" w:cs="Calibri"/>
                <w:lang w:val="ro-RO"/>
              </w:rPr>
              <w:t xml:space="preserve"> </w:t>
            </w:r>
            <w:proofErr w:type="spellStart"/>
            <w:r w:rsidRPr="00F026DB">
              <w:rPr>
                <w:rFonts w:eastAsia="Calibri" w:cs="Calibri"/>
                <w:lang w:val="ro-RO"/>
              </w:rPr>
              <w:t>Score</w:t>
            </w:r>
            <w:proofErr w:type="spellEnd"/>
            <w:r w:rsidRPr="00F026DB">
              <w:rPr>
                <w:rFonts w:eastAsia="Calibri" w:cs="Calibri"/>
                <w:lang w:val="ro-RO"/>
              </w:rPr>
              <w:t xml:space="preserve"> activ pe platforma SECURE.</w:t>
            </w:r>
          </w:p>
        </w:tc>
      </w:tr>
      <w:tr w:rsidR="00F026DB" w:rsidRPr="00F026DB" w14:paraId="66BB894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2F3BDD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5BC66FC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FSTP CRA + CRA </w:t>
            </w:r>
            <w:proofErr w:type="spellStart"/>
            <w:r w:rsidRPr="00F026DB">
              <w:rPr>
                <w:rFonts w:eastAsia="Calibri" w:cs="Calibri"/>
                <w:lang w:val="ro-RO"/>
              </w:rPr>
              <w:t>Maturity</w:t>
            </w:r>
            <w:proofErr w:type="spellEnd"/>
            <w:r w:rsidRPr="00F026DB">
              <w:rPr>
                <w:rFonts w:eastAsia="Calibri" w:cs="Calibri"/>
                <w:lang w:val="ro-RO"/>
              </w:rPr>
              <w:t xml:space="preserve"> </w:t>
            </w:r>
            <w:proofErr w:type="spellStart"/>
            <w:r w:rsidRPr="00F026DB">
              <w:rPr>
                <w:rFonts w:eastAsia="Calibri" w:cs="Calibri"/>
                <w:lang w:val="ro-RO"/>
              </w:rPr>
              <w:t>Score</w:t>
            </w:r>
            <w:proofErr w:type="spellEnd"/>
          </w:p>
        </w:tc>
      </w:tr>
      <w:tr w:rsidR="00F026DB" w:rsidRPr="00F026DB" w14:paraId="504F799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38F358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68062F3F"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https://www.secure4sme.eu/</w:t>
            </w:r>
          </w:p>
        </w:tc>
      </w:tr>
    </w:tbl>
    <w:p w14:paraId="13F8CA23" w14:textId="77777777" w:rsidR="00F026DB" w:rsidRPr="00F026DB" w:rsidRDefault="00F026DB" w:rsidP="00F026DB">
      <w:pPr>
        <w:spacing w:before="80" w:after="0" w:line="240" w:lineRule="auto"/>
        <w:ind w:left="0"/>
        <w:jc w:val="left"/>
        <w:rPr>
          <w:rFonts w:eastAsia="Calibri" w:cs="Calibri"/>
          <w:sz w:val="20"/>
          <w:szCs w:val="20"/>
          <w:lang w:val="ro-RO"/>
        </w:rPr>
      </w:pPr>
    </w:p>
    <w:p w14:paraId="4A6F553D"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6. TRUSTBOOST</w:t>
      </w:r>
      <w:r w:rsidRPr="00F026DB">
        <w:rPr>
          <w:rFonts w:eastAsia="Calibri" w:cs="Calibri"/>
          <w:lang w:val="ro-RO"/>
        </w:rPr>
        <w:t xml:space="preserve"> — </w:t>
      </w:r>
      <w:proofErr w:type="spellStart"/>
      <w:r w:rsidRPr="00F026DB">
        <w:rPr>
          <w:rFonts w:eastAsia="Calibri" w:cs="Calibri"/>
          <w:lang w:val="ro-RO"/>
        </w:rPr>
        <w:t>Unifying</w:t>
      </w:r>
      <w:proofErr w:type="spellEnd"/>
      <w:r w:rsidRPr="00F026DB">
        <w:rPr>
          <w:rFonts w:eastAsia="Calibri" w:cs="Calibri"/>
          <w:lang w:val="ro-RO"/>
        </w:rPr>
        <w:t xml:space="preserve"> &amp; </w:t>
      </w:r>
      <w:proofErr w:type="spellStart"/>
      <w:r w:rsidRPr="00F026DB">
        <w:rPr>
          <w:rFonts w:eastAsia="Calibri" w:cs="Calibri"/>
          <w:lang w:val="ro-RO"/>
        </w:rPr>
        <w:t>Upgrading</w:t>
      </w:r>
      <w:proofErr w:type="spellEnd"/>
      <w:r w:rsidRPr="00F026DB">
        <w:rPr>
          <w:rFonts w:eastAsia="Calibri" w:cs="Calibri"/>
          <w:lang w:val="ro-RO"/>
        </w:rPr>
        <w:t xml:space="preserve"> </w:t>
      </w:r>
      <w:proofErr w:type="spellStart"/>
      <w:r w:rsidRPr="00F026DB">
        <w:rPr>
          <w:rFonts w:eastAsia="Calibri" w:cs="Calibri"/>
          <w:lang w:val="ro-RO"/>
        </w:rPr>
        <w:t>Certification</w:t>
      </w:r>
      <w:proofErr w:type="spellEnd"/>
      <w:r w:rsidRPr="00F026DB">
        <w:rPr>
          <w:rFonts w:eastAsia="Calibri" w:cs="Calibri"/>
          <w:lang w:val="ro-RO"/>
        </w:rPr>
        <w:t xml:space="preserve"> </w:t>
      </w:r>
      <w:proofErr w:type="spellStart"/>
      <w:r w:rsidRPr="00F026DB">
        <w:rPr>
          <w:rFonts w:eastAsia="Calibri" w:cs="Calibri"/>
          <w:lang w:val="ro-RO"/>
        </w:rPr>
        <w:t>Capabilities</w:t>
      </w:r>
      <w:proofErr w:type="spellEnd"/>
      <w:r w:rsidRPr="00F026DB">
        <w:rPr>
          <w:rFonts w:eastAsia="Calibri" w:cs="Calibri"/>
          <w:lang w:val="ro-RO"/>
        </w:rPr>
        <w:t xml:space="preserve"> </w:t>
      </w:r>
      <w:proofErr w:type="spellStart"/>
      <w:r w:rsidRPr="00F026DB">
        <w:rPr>
          <w:rFonts w:eastAsia="Calibri" w:cs="Calibri"/>
          <w:lang w:val="ro-RO"/>
        </w:rPr>
        <w:t>Across</w:t>
      </w:r>
      <w:proofErr w:type="spellEnd"/>
      <w:r w:rsidRPr="00F026DB">
        <w:rPr>
          <w:rFonts w:eastAsia="Calibri" w:cs="Calibri"/>
          <w:lang w:val="ro-RO"/>
        </w:rPr>
        <w:t xml:space="preserve"> Europe</w:t>
      </w:r>
    </w:p>
    <w:tbl>
      <w:tblPr>
        <w:tblStyle w:val="Tabelgril5ntunecat-Accentuare41"/>
        <w:tblW w:w="9350" w:type="dxa"/>
        <w:tblLook w:val="04A0" w:firstRow="1" w:lastRow="0" w:firstColumn="1" w:lastColumn="0" w:noHBand="0" w:noVBand="1"/>
      </w:tblPr>
      <w:tblGrid>
        <w:gridCol w:w="2400"/>
        <w:gridCol w:w="6950"/>
      </w:tblGrid>
      <w:tr w:rsidR="00F026DB" w:rsidRPr="00F026DB" w14:paraId="22AF8B66"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C25EBA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45CE9ED1"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TRUSTBOOST — </w:t>
            </w:r>
            <w:proofErr w:type="spellStart"/>
            <w:r w:rsidRPr="00F026DB">
              <w:rPr>
                <w:rFonts w:eastAsia="Calibri" w:cs="Calibri"/>
                <w:lang w:val="ro-RO"/>
              </w:rPr>
              <w:t>Unifying</w:t>
            </w:r>
            <w:proofErr w:type="spellEnd"/>
            <w:r w:rsidRPr="00F026DB">
              <w:rPr>
                <w:rFonts w:eastAsia="Calibri" w:cs="Calibri"/>
                <w:lang w:val="ro-RO"/>
              </w:rPr>
              <w:t xml:space="preserve"> &amp; </w:t>
            </w:r>
            <w:proofErr w:type="spellStart"/>
            <w:r w:rsidRPr="00F026DB">
              <w:rPr>
                <w:rFonts w:eastAsia="Calibri" w:cs="Calibri"/>
                <w:lang w:val="ro-RO"/>
              </w:rPr>
              <w:t>Upgrading</w:t>
            </w:r>
            <w:proofErr w:type="spellEnd"/>
            <w:r w:rsidRPr="00F026DB">
              <w:rPr>
                <w:rFonts w:eastAsia="Calibri" w:cs="Calibri"/>
                <w:lang w:val="ro-RO"/>
              </w:rPr>
              <w:t xml:space="preserve"> </w:t>
            </w:r>
            <w:proofErr w:type="spellStart"/>
            <w:r w:rsidRPr="00F026DB">
              <w:rPr>
                <w:rFonts w:eastAsia="Calibri" w:cs="Calibri"/>
                <w:lang w:val="ro-RO"/>
              </w:rPr>
              <w:t>Certification</w:t>
            </w:r>
            <w:proofErr w:type="spellEnd"/>
            <w:r w:rsidRPr="00F026DB">
              <w:rPr>
                <w:rFonts w:eastAsia="Calibri" w:cs="Calibri"/>
                <w:lang w:val="ro-RO"/>
              </w:rPr>
              <w:t xml:space="preserve"> </w:t>
            </w:r>
            <w:proofErr w:type="spellStart"/>
            <w:r w:rsidRPr="00F026DB">
              <w:rPr>
                <w:rFonts w:eastAsia="Calibri" w:cs="Calibri"/>
                <w:lang w:val="ro-RO"/>
              </w:rPr>
              <w:t>Capabilities</w:t>
            </w:r>
            <w:proofErr w:type="spellEnd"/>
            <w:r w:rsidRPr="00F026DB">
              <w:rPr>
                <w:rFonts w:eastAsia="Calibri" w:cs="Calibri"/>
                <w:lang w:val="ro-RO"/>
              </w:rPr>
              <w:t xml:space="preserve"> </w:t>
            </w:r>
            <w:proofErr w:type="spellStart"/>
            <w:r w:rsidRPr="00F026DB">
              <w:rPr>
                <w:rFonts w:eastAsia="Calibri" w:cs="Calibri"/>
                <w:lang w:val="ro-RO"/>
              </w:rPr>
              <w:t>Across</w:t>
            </w:r>
            <w:proofErr w:type="spellEnd"/>
            <w:r w:rsidRPr="00F026DB">
              <w:rPr>
                <w:rFonts w:eastAsia="Calibri" w:cs="Calibri"/>
                <w:lang w:val="ro-RO"/>
              </w:rPr>
              <w:t xml:space="preserve"> Europe</w:t>
            </w:r>
          </w:p>
        </w:tc>
      </w:tr>
      <w:tr w:rsidR="00F026DB" w:rsidRPr="00F026DB" w14:paraId="69B1933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38388DE"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28268B0F"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DIGITAL-ECCC-2023-DEPLOY-CYBER-04 (EULEGISLATION)</w:t>
            </w:r>
          </w:p>
        </w:tc>
      </w:tr>
      <w:tr w:rsidR="00F026DB" w:rsidRPr="00F026DB" w14:paraId="4257B742"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C68A95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3635A06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101158687</w:t>
            </w:r>
          </w:p>
        </w:tc>
      </w:tr>
      <w:tr w:rsidR="00F026DB" w:rsidRPr="00F026DB" w14:paraId="2ED5FCF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A1E340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33BE83E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Beneficiar/Partener [ADAUGAT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728D507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25692B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2E46F0B6"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NSAI — National </w:t>
            </w:r>
            <w:proofErr w:type="spellStart"/>
            <w:r w:rsidRPr="00F026DB">
              <w:rPr>
                <w:rFonts w:eastAsia="Calibri" w:cs="Calibri"/>
                <w:lang w:val="ro-RO"/>
              </w:rPr>
              <w:t>Standards</w:t>
            </w:r>
            <w:proofErr w:type="spellEnd"/>
            <w:r w:rsidRPr="00F026DB">
              <w:rPr>
                <w:rFonts w:eastAsia="Calibri" w:cs="Calibri"/>
                <w:lang w:val="ro-RO"/>
              </w:rPr>
              <w:t xml:space="preserve"> </w:t>
            </w:r>
            <w:proofErr w:type="spellStart"/>
            <w:r w:rsidRPr="00F026DB">
              <w:rPr>
                <w:rFonts w:eastAsia="Calibri" w:cs="Calibri"/>
                <w:lang w:val="ro-RO"/>
              </w:rPr>
              <w:t>Authority</w:t>
            </w:r>
            <w:proofErr w:type="spellEnd"/>
            <w:r w:rsidRPr="00F026DB">
              <w:rPr>
                <w:rFonts w:eastAsia="Calibri" w:cs="Calibri"/>
                <w:lang w:val="ro-RO"/>
              </w:rPr>
              <w:t xml:space="preserve"> of </w:t>
            </w:r>
            <w:proofErr w:type="spellStart"/>
            <w:r w:rsidRPr="00F026DB">
              <w:rPr>
                <w:rFonts w:eastAsia="Calibri" w:cs="Calibri"/>
                <w:lang w:val="ro-RO"/>
              </w:rPr>
              <w:t>Ireland</w:t>
            </w:r>
            <w:proofErr w:type="spellEnd"/>
            <w:r w:rsidRPr="00F026DB">
              <w:rPr>
                <w:rFonts w:eastAsia="Calibri" w:cs="Calibri"/>
                <w:lang w:val="ro-RO"/>
              </w:rPr>
              <w:t xml:space="preserve"> (IE)</w:t>
            </w:r>
          </w:p>
        </w:tc>
      </w:tr>
      <w:tr w:rsidR="00F026DB" w:rsidRPr="00F026DB" w14:paraId="736F44A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2555AC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0F881A8D"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3.169.019 EUR total (maximum grant 1.584.509,51 EUR, </w:t>
            </w:r>
            <w:proofErr w:type="spellStart"/>
            <w:r w:rsidRPr="00F026DB">
              <w:rPr>
                <w:rFonts w:eastAsia="Calibri" w:cs="Calibri"/>
                <w:lang w:val="ro-RO"/>
              </w:rPr>
              <w:t>co-funding</w:t>
            </w:r>
            <w:proofErr w:type="spellEnd"/>
            <w:r w:rsidRPr="00F026DB">
              <w:rPr>
                <w:rFonts w:eastAsia="Calibri" w:cs="Calibri"/>
                <w:lang w:val="ro-RO"/>
              </w:rPr>
              <w:t xml:space="preserve"> 50%); DNSC: 243.960 EUR (FA 121.980 EUR)</w:t>
            </w:r>
          </w:p>
        </w:tc>
      </w:tr>
      <w:tr w:rsidR="00F026DB" w:rsidRPr="00F026DB" w14:paraId="5714DF7E"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EAA763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3C850B72"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(1 sept. 2024 — 31 aug. 2027)</w:t>
            </w:r>
          </w:p>
        </w:tc>
      </w:tr>
      <w:tr w:rsidR="00F026DB" w:rsidRPr="00F026DB" w14:paraId="4591F2E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6CEBEC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54791E7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0B403E2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B213D13"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1530C69D"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CyberBoost</w:t>
            </w:r>
            <w:proofErr w:type="spellEnd"/>
            <w:r w:rsidRPr="00F026DB">
              <w:rPr>
                <w:rFonts w:eastAsia="Calibri" w:cs="Calibri"/>
                <w:lang w:val="ro-RO"/>
              </w:rPr>
              <w:t xml:space="preserve"> </w:t>
            </w:r>
            <w:proofErr w:type="spellStart"/>
            <w:r w:rsidRPr="00F026DB">
              <w:rPr>
                <w:rFonts w:eastAsia="Calibri" w:cs="Calibri"/>
                <w:lang w:val="ro-RO"/>
              </w:rPr>
              <w:t>SaaS</w:t>
            </w:r>
            <w:proofErr w:type="spellEnd"/>
            <w:r w:rsidRPr="00F026DB">
              <w:rPr>
                <w:rFonts w:eastAsia="Calibri" w:cs="Calibri"/>
                <w:lang w:val="ro-RO"/>
              </w:rPr>
              <w:t xml:space="preserve"> </w:t>
            </w:r>
            <w:proofErr w:type="spellStart"/>
            <w:r w:rsidRPr="00F026DB">
              <w:rPr>
                <w:rFonts w:eastAsia="Calibri" w:cs="Calibri"/>
                <w:lang w:val="ro-RO"/>
              </w:rPr>
              <w:t>Platform</w:t>
            </w:r>
            <w:proofErr w:type="spellEnd"/>
            <w:r w:rsidRPr="00F026DB">
              <w:rPr>
                <w:rFonts w:eastAsia="Calibri" w:cs="Calibri"/>
                <w:lang w:val="ro-RO"/>
              </w:rPr>
              <w:t xml:space="preserve"> — platforma online state-of-the-</w:t>
            </w:r>
            <w:proofErr w:type="spellStart"/>
            <w:r w:rsidRPr="00F026DB">
              <w:rPr>
                <w:rFonts w:eastAsia="Calibri" w:cs="Calibri"/>
                <w:lang w:val="ro-RO"/>
              </w:rPr>
              <w:t>art</w:t>
            </w:r>
            <w:proofErr w:type="spellEnd"/>
            <w:r w:rsidRPr="00F026DB">
              <w:rPr>
                <w:rFonts w:eastAsia="Calibri" w:cs="Calibri"/>
                <w:lang w:val="ro-RO"/>
              </w:rPr>
              <w:t xml:space="preserve"> pentru gestiunea statusului de certificare si conformitate al produselor digitale pe </w:t>
            </w:r>
            <w:proofErr w:type="spellStart"/>
            <w:r w:rsidRPr="00F026DB">
              <w:rPr>
                <w:rFonts w:eastAsia="Calibri" w:cs="Calibri"/>
                <w:lang w:val="ro-RO"/>
              </w:rPr>
              <w:t>intreg</w:t>
            </w:r>
            <w:proofErr w:type="spellEnd"/>
            <w:r w:rsidRPr="00F026DB">
              <w:rPr>
                <w:rFonts w:eastAsia="Calibri" w:cs="Calibri"/>
                <w:lang w:val="ro-RO"/>
              </w:rPr>
              <w:t xml:space="preserve"> ciclul de </w:t>
            </w:r>
            <w:proofErr w:type="spellStart"/>
            <w:r w:rsidRPr="00F026DB">
              <w:rPr>
                <w:rFonts w:eastAsia="Calibri" w:cs="Calibri"/>
                <w:lang w:val="ro-RO"/>
              </w:rPr>
              <w:t>viata</w:t>
            </w:r>
            <w:proofErr w:type="spellEnd"/>
            <w:r w:rsidRPr="00F026DB">
              <w:rPr>
                <w:rFonts w:eastAsia="Calibri" w:cs="Calibri"/>
                <w:lang w:val="ro-RO"/>
              </w:rPr>
              <w:t xml:space="preserve">; </w:t>
            </w:r>
            <w:proofErr w:type="spellStart"/>
            <w:r w:rsidRPr="00F026DB">
              <w:rPr>
                <w:rFonts w:eastAsia="Calibri" w:cs="Calibri"/>
                <w:lang w:val="ro-RO"/>
              </w:rPr>
              <w:t>framework</w:t>
            </w:r>
            <w:proofErr w:type="spellEnd"/>
            <w:r w:rsidRPr="00F026DB">
              <w:rPr>
                <w:rFonts w:eastAsia="Calibri" w:cs="Calibri"/>
                <w:lang w:val="ro-RO"/>
              </w:rPr>
              <w:t xml:space="preserve"> identificare/</w:t>
            </w:r>
            <w:proofErr w:type="spellStart"/>
            <w:r w:rsidRPr="00F026DB">
              <w:rPr>
                <w:rFonts w:eastAsia="Calibri" w:cs="Calibri"/>
                <w:lang w:val="ro-RO"/>
              </w:rPr>
              <w:t>categorizare</w:t>
            </w:r>
            <w:proofErr w:type="spellEnd"/>
            <w:r w:rsidRPr="00F026DB">
              <w:rPr>
                <w:rFonts w:eastAsia="Calibri" w:cs="Calibri"/>
                <w:lang w:val="ro-RO"/>
              </w:rPr>
              <w:t xml:space="preserve"> produse, procese si servicii pentru CRA/RED-DA/CSA/NIS2; real-</w:t>
            </w:r>
            <w:proofErr w:type="spellStart"/>
            <w:r w:rsidRPr="00F026DB">
              <w:rPr>
                <w:rFonts w:eastAsia="Calibri" w:cs="Calibri"/>
                <w:lang w:val="ro-RO"/>
              </w:rPr>
              <w:t>time</w:t>
            </w:r>
            <w:proofErr w:type="spellEnd"/>
            <w:r w:rsidRPr="00F026DB">
              <w:rPr>
                <w:rFonts w:eastAsia="Calibri" w:cs="Calibri"/>
                <w:lang w:val="ro-RO"/>
              </w:rPr>
              <w:t xml:space="preserve"> </w:t>
            </w:r>
            <w:proofErr w:type="spellStart"/>
            <w:r w:rsidRPr="00F026DB">
              <w:rPr>
                <w:rFonts w:eastAsia="Calibri" w:cs="Calibri"/>
                <w:lang w:val="ro-RO"/>
              </w:rPr>
              <w:t>dashboard</w:t>
            </w:r>
            <w:proofErr w:type="spellEnd"/>
            <w:r w:rsidRPr="00F026DB">
              <w:rPr>
                <w:rFonts w:eastAsia="Calibri" w:cs="Calibri"/>
                <w:lang w:val="ro-RO"/>
              </w:rPr>
              <w:t xml:space="preserve"> pentru </w:t>
            </w:r>
            <w:proofErr w:type="spellStart"/>
            <w:r w:rsidRPr="00F026DB">
              <w:rPr>
                <w:rFonts w:eastAsia="Calibri" w:cs="Calibri"/>
                <w:lang w:val="ro-RO"/>
              </w:rPr>
              <w:t>conformity</w:t>
            </w:r>
            <w:proofErr w:type="spellEnd"/>
            <w:r w:rsidRPr="00F026DB">
              <w:rPr>
                <w:rFonts w:eastAsia="Calibri" w:cs="Calibri"/>
                <w:lang w:val="ro-RO"/>
              </w:rPr>
              <w:t xml:space="preserve"> </w:t>
            </w:r>
            <w:proofErr w:type="spellStart"/>
            <w:r w:rsidRPr="00F026DB">
              <w:rPr>
                <w:rFonts w:eastAsia="Calibri" w:cs="Calibri"/>
                <w:lang w:val="ro-RO"/>
              </w:rPr>
              <w:t>assessment</w:t>
            </w:r>
            <w:proofErr w:type="spellEnd"/>
            <w:r w:rsidRPr="00F026DB">
              <w:rPr>
                <w:rFonts w:eastAsia="Calibri" w:cs="Calibri"/>
                <w:lang w:val="ro-RO"/>
              </w:rPr>
              <w:t xml:space="preserve">; </w:t>
            </w:r>
            <w:proofErr w:type="spellStart"/>
            <w:r w:rsidRPr="00F026DB">
              <w:rPr>
                <w:rFonts w:eastAsia="Calibri" w:cs="Calibri"/>
                <w:lang w:val="ro-RO"/>
              </w:rPr>
              <w:t>interactiune</w:t>
            </w:r>
            <w:proofErr w:type="spellEnd"/>
            <w:r w:rsidRPr="00F026DB">
              <w:rPr>
                <w:rFonts w:eastAsia="Calibri" w:cs="Calibri"/>
                <w:lang w:val="ro-RO"/>
              </w:rPr>
              <w:t xml:space="preserve"> cu </w:t>
            </w:r>
            <w:proofErr w:type="spellStart"/>
            <w:r w:rsidRPr="00F026DB">
              <w:rPr>
                <w:rFonts w:eastAsia="Calibri" w:cs="Calibri"/>
                <w:lang w:val="ro-RO"/>
              </w:rPr>
              <w:t>NCCAs</w:t>
            </w:r>
            <w:proofErr w:type="spellEnd"/>
            <w:r w:rsidRPr="00F026DB">
              <w:rPr>
                <w:rFonts w:eastAsia="Calibri" w:cs="Calibri"/>
                <w:lang w:val="ro-RO"/>
              </w:rPr>
              <w:t xml:space="preserve">, </w:t>
            </w:r>
            <w:proofErr w:type="spellStart"/>
            <w:r w:rsidRPr="00F026DB">
              <w:rPr>
                <w:rFonts w:eastAsia="Calibri" w:cs="Calibri"/>
                <w:lang w:val="ro-RO"/>
              </w:rPr>
              <w:t>CABs</w:t>
            </w:r>
            <w:proofErr w:type="spellEnd"/>
            <w:r w:rsidRPr="00F026DB">
              <w:rPr>
                <w:rFonts w:eastAsia="Calibri" w:cs="Calibri"/>
                <w:lang w:val="ro-RO"/>
              </w:rPr>
              <w:t xml:space="preserve"> (CB si </w:t>
            </w:r>
            <w:proofErr w:type="spellStart"/>
            <w:r w:rsidRPr="00F026DB">
              <w:rPr>
                <w:rFonts w:eastAsia="Calibri" w:cs="Calibri"/>
                <w:lang w:val="ro-RO"/>
              </w:rPr>
              <w:t>Labs</w:t>
            </w:r>
            <w:proofErr w:type="spellEnd"/>
            <w:r w:rsidRPr="00F026DB">
              <w:rPr>
                <w:rFonts w:eastAsia="Calibri" w:cs="Calibri"/>
                <w:lang w:val="ro-RO"/>
              </w:rPr>
              <w:t xml:space="preserve">), </w:t>
            </w:r>
            <w:proofErr w:type="spellStart"/>
            <w:r w:rsidRPr="00F026DB">
              <w:rPr>
                <w:rFonts w:eastAsia="Calibri" w:cs="Calibri"/>
                <w:lang w:val="ro-RO"/>
              </w:rPr>
              <w:t>NABs</w:t>
            </w:r>
            <w:proofErr w:type="spellEnd"/>
            <w:r w:rsidRPr="00F026DB">
              <w:rPr>
                <w:rFonts w:eastAsia="Calibri" w:cs="Calibri"/>
                <w:lang w:val="ro-RO"/>
              </w:rPr>
              <w:t xml:space="preserve">, ENISA, </w:t>
            </w:r>
            <w:proofErr w:type="spellStart"/>
            <w:r w:rsidRPr="00F026DB">
              <w:rPr>
                <w:rFonts w:eastAsia="Calibri" w:cs="Calibri"/>
                <w:lang w:val="ro-RO"/>
              </w:rPr>
              <w:t>vendori</w:t>
            </w:r>
            <w:proofErr w:type="spellEnd"/>
            <w:r w:rsidRPr="00F026DB">
              <w:rPr>
                <w:rFonts w:eastAsia="Calibri" w:cs="Calibri"/>
                <w:lang w:val="ro-RO"/>
              </w:rPr>
              <w:t xml:space="preserve">, CSIRT-uri, </w:t>
            </w:r>
            <w:proofErr w:type="spellStart"/>
            <w:r w:rsidRPr="00F026DB">
              <w:rPr>
                <w:rFonts w:eastAsia="Calibri" w:cs="Calibri"/>
                <w:lang w:val="ro-RO"/>
              </w:rPr>
              <w:t>cumparatori</w:t>
            </w:r>
            <w:proofErr w:type="spellEnd"/>
            <w:r w:rsidRPr="00F026DB">
              <w:rPr>
                <w:rFonts w:eastAsia="Calibri" w:cs="Calibri"/>
                <w:lang w:val="ro-RO"/>
              </w:rPr>
              <w:t xml:space="preserve"> si companii in scop NIS2</w:t>
            </w:r>
          </w:p>
        </w:tc>
      </w:tr>
      <w:tr w:rsidR="00F026DB" w:rsidRPr="009E1707" w14:paraId="6F33E8C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A9DB5E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4F579D21"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DNSC este BENEFICIAR DIRECT — proiect ratat in v3.0 </w:t>
            </w:r>
            <w:proofErr w:type="spellStart"/>
            <w:r w:rsidRPr="00F026DB">
              <w:rPr>
                <w:rFonts w:eastAsia="Calibri" w:cs="Calibri"/>
                <w:lang w:val="ro-RO"/>
              </w:rPr>
              <w:t>desi</w:t>
            </w:r>
            <w:proofErr w:type="spellEnd"/>
            <w:r w:rsidRPr="00F026DB">
              <w:rPr>
                <w:rFonts w:eastAsia="Calibri" w:cs="Calibri"/>
                <w:lang w:val="ro-RO"/>
              </w:rPr>
              <w:t xml:space="preserve"> </w:t>
            </w:r>
            <w:proofErr w:type="spellStart"/>
            <w:r w:rsidRPr="00F026DB">
              <w:rPr>
                <w:rFonts w:eastAsia="Calibri" w:cs="Calibri"/>
                <w:lang w:val="ro-RO"/>
              </w:rPr>
              <w:t>premiza</w:t>
            </w:r>
            <w:proofErr w:type="spellEnd"/>
            <w:r w:rsidRPr="00F026DB">
              <w:rPr>
                <w:rFonts w:eastAsia="Calibri" w:cs="Calibri"/>
                <w:lang w:val="ro-RO"/>
              </w:rPr>
              <w:t xml:space="preserve"> v3.0 este </w:t>
            </w:r>
            <w:proofErr w:type="spellStart"/>
            <w:r w:rsidRPr="00F026DB">
              <w:rPr>
                <w:rFonts w:eastAsia="Calibri" w:cs="Calibri"/>
                <w:lang w:val="ro-RO"/>
              </w:rPr>
              <w:t>urmarirea</w:t>
            </w:r>
            <w:proofErr w:type="spellEnd"/>
            <w:r w:rsidRPr="00F026DB">
              <w:rPr>
                <w:rFonts w:eastAsia="Calibri" w:cs="Calibri"/>
                <w:lang w:val="ro-RO"/>
              </w:rPr>
              <w:t xml:space="preserve"> </w:t>
            </w:r>
            <w:proofErr w:type="spellStart"/>
            <w:r w:rsidRPr="00F026DB">
              <w:rPr>
                <w:rFonts w:eastAsia="Calibri" w:cs="Calibri"/>
                <w:lang w:val="ro-RO"/>
              </w:rPr>
              <w:t>implicarii</w:t>
            </w:r>
            <w:proofErr w:type="spellEnd"/>
            <w:r w:rsidRPr="00F026DB">
              <w:rPr>
                <w:rFonts w:eastAsia="Calibri" w:cs="Calibri"/>
                <w:lang w:val="ro-RO"/>
              </w:rPr>
              <w:t xml:space="preserve"> NCC-RO/DNSC. Al doilea partener roman: </w:t>
            </w:r>
            <w:proofErr w:type="spellStart"/>
            <w:r w:rsidRPr="00F026DB">
              <w:rPr>
                <w:rFonts w:eastAsia="Calibri" w:cs="Calibri"/>
                <w:lang w:val="ro-RO"/>
              </w:rPr>
              <w:t>Safetech</w:t>
            </w:r>
            <w:proofErr w:type="spellEnd"/>
            <w:r w:rsidRPr="00F026DB">
              <w:rPr>
                <w:rFonts w:eastAsia="Calibri" w:cs="Calibri"/>
                <w:lang w:val="ro-RO"/>
              </w:rPr>
              <w:t xml:space="preserve"> </w:t>
            </w:r>
            <w:proofErr w:type="spellStart"/>
            <w:r w:rsidRPr="00F026DB">
              <w:rPr>
                <w:rFonts w:eastAsia="Calibri" w:cs="Calibri"/>
                <w:lang w:val="ro-RO"/>
              </w:rPr>
              <w:t>Innovations</w:t>
            </w:r>
            <w:proofErr w:type="spellEnd"/>
            <w:r w:rsidRPr="00F026DB">
              <w:rPr>
                <w:rFonts w:eastAsia="Calibri" w:cs="Calibri"/>
                <w:lang w:val="ro-RO"/>
              </w:rPr>
              <w:t xml:space="preserve"> SA. </w:t>
            </w:r>
            <w:proofErr w:type="spellStart"/>
            <w:r w:rsidRPr="00F026DB">
              <w:rPr>
                <w:rFonts w:eastAsia="Calibri" w:cs="Calibri"/>
                <w:lang w:val="ro-RO"/>
              </w:rPr>
              <w:t>Consortiu</w:t>
            </w:r>
            <w:proofErr w:type="spellEnd"/>
            <w:r w:rsidRPr="00F026DB">
              <w:rPr>
                <w:rFonts w:eastAsia="Calibri" w:cs="Calibri"/>
                <w:lang w:val="ro-RO"/>
              </w:rPr>
              <w:t xml:space="preserve">: NSAI (IE, coord.), DSA (CY — autoritate </w:t>
            </w:r>
            <w:proofErr w:type="spellStart"/>
            <w:r w:rsidRPr="00F026DB">
              <w:rPr>
                <w:rFonts w:eastAsia="Calibri" w:cs="Calibri"/>
                <w:lang w:val="ro-RO"/>
              </w:rPr>
              <w:t>nationala</w:t>
            </w:r>
            <w:proofErr w:type="spellEnd"/>
            <w:r w:rsidRPr="00F026DB">
              <w:rPr>
                <w:rFonts w:eastAsia="Calibri" w:cs="Calibri"/>
                <w:lang w:val="ro-RO"/>
              </w:rPr>
              <w:t xml:space="preserve">), </w:t>
            </w:r>
            <w:proofErr w:type="spellStart"/>
            <w:r w:rsidRPr="00F026DB">
              <w:rPr>
                <w:rFonts w:eastAsia="Calibri" w:cs="Calibri"/>
                <w:lang w:val="ro-RO"/>
              </w:rPr>
              <w:t>Collaboratory</w:t>
            </w:r>
            <w:proofErr w:type="spellEnd"/>
            <w:r w:rsidRPr="00F026DB">
              <w:rPr>
                <w:rFonts w:eastAsia="Calibri" w:cs="Calibri"/>
                <w:lang w:val="ro-RO"/>
              </w:rPr>
              <w:t xml:space="preserve"> LINC at TU Dublin (IE), DNSC (RO), EZU (CZ — laborator certificare), KEP (CY), </w:t>
            </w:r>
            <w:proofErr w:type="spellStart"/>
            <w:r w:rsidRPr="00F026DB">
              <w:rPr>
                <w:rFonts w:eastAsia="Calibri" w:cs="Calibri"/>
                <w:lang w:val="ro-RO"/>
              </w:rPr>
              <w:t>Logmanager</w:t>
            </w:r>
            <w:proofErr w:type="spellEnd"/>
            <w:r w:rsidRPr="00F026DB">
              <w:rPr>
                <w:rFonts w:eastAsia="Calibri" w:cs="Calibri"/>
                <w:lang w:val="ro-RO"/>
              </w:rPr>
              <w:t xml:space="preserve"> A.S. (CZ), NBU (SK — autoritate </w:t>
            </w:r>
            <w:proofErr w:type="spellStart"/>
            <w:r w:rsidRPr="00F026DB">
              <w:rPr>
                <w:rFonts w:eastAsia="Calibri" w:cs="Calibri"/>
                <w:lang w:val="ro-RO"/>
              </w:rPr>
              <w:t>nationala</w:t>
            </w:r>
            <w:proofErr w:type="spellEnd"/>
            <w:r w:rsidRPr="00F026DB">
              <w:rPr>
                <w:rFonts w:eastAsia="Calibri" w:cs="Calibri"/>
                <w:lang w:val="ro-RO"/>
              </w:rPr>
              <w:t xml:space="preserve">), NCSC, </w:t>
            </w:r>
            <w:proofErr w:type="spellStart"/>
            <w:r w:rsidRPr="00F026DB">
              <w:rPr>
                <w:rFonts w:eastAsia="Calibri" w:cs="Calibri"/>
                <w:lang w:val="ro-RO"/>
              </w:rPr>
              <w:t>Safetech</w:t>
            </w:r>
            <w:proofErr w:type="spellEnd"/>
            <w:r w:rsidRPr="00F026DB">
              <w:rPr>
                <w:rFonts w:eastAsia="Calibri" w:cs="Calibri"/>
                <w:lang w:val="ro-RO"/>
              </w:rPr>
              <w:t xml:space="preserve"> </w:t>
            </w:r>
            <w:proofErr w:type="spellStart"/>
            <w:r w:rsidRPr="00F026DB">
              <w:rPr>
                <w:rFonts w:eastAsia="Calibri" w:cs="Calibri"/>
                <w:lang w:val="ro-RO"/>
              </w:rPr>
              <w:t>Innovations</w:t>
            </w:r>
            <w:proofErr w:type="spellEnd"/>
            <w:r w:rsidRPr="00F026DB">
              <w:rPr>
                <w:rFonts w:eastAsia="Calibri" w:cs="Calibri"/>
                <w:lang w:val="ro-RO"/>
              </w:rPr>
              <w:t xml:space="preserve"> (RO). Singurul proiect cu focus pe certificare CRA pentru AUTORITATI (</w:t>
            </w:r>
            <w:proofErr w:type="spellStart"/>
            <w:r w:rsidRPr="00F026DB">
              <w:rPr>
                <w:rFonts w:eastAsia="Calibri" w:cs="Calibri"/>
                <w:lang w:val="ro-RO"/>
              </w:rPr>
              <w:t>NCCAs</w:t>
            </w:r>
            <w:proofErr w:type="spellEnd"/>
            <w:r w:rsidRPr="00F026DB">
              <w:rPr>
                <w:rFonts w:eastAsia="Calibri" w:cs="Calibri"/>
                <w:lang w:val="ro-RO"/>
              </w:rPr>
              <w:t xml:space="preserve"> / </w:t>
            </w:r>
            <w:proofErr w:type="spellStart"/>
            <w:r w:rsidRPr="00F026DB">
              <w:rPr>
                <w:rFonts w:eastAsia="Calibri" w:cs="Calibri"/>
                <w:lang w:val="ro-RO"/>
              </w:rPr>
              <w:t>CABs</w:t>
            </w:r>
            <w:proofErr w:type="spellEnd"/>
            <w:r w:rsidRPr="00F026DB">
              <w:rPr>
                <w:rFonts w:eastAsia="Calibri" w:cs="Calibri"/>
                <w:lang w:val="ro-RO"/>
              </w:rPr>
              <w:t xml:space="preserve"> / </w:t>
            </w:r>
            <w:proofErr w:type="spellStart"/>
            <w:r w:rsidRPr="00F026DB">
              <w:rPr>
                <w:rFonts w:eastAsia="Calibri" w:cs="Calibri"/>
                <w:lang w:val="ro-RO"/>
              </w:rPr>
              <w:t>NABs</w:t>
            </w:r>
            <w:proofErr w:type="spellEnd"/>
            <w:r w:rsidRPr="00F026DB">
              <w:rPr>
                <w:rFonts w:eastAsia="Calibri" w:cs="Calibri"/>
                <w:lang w:val="ro-RO"/>
              </w:rPr>
              <w:t>).</w:t>
            </w:r>
          </w:p>
        </w:tc>
      </w:tr>
      <w:tr w:rsidR="00F026DB" w:rsidRPr="00F026DB" w14:paraId="487D59A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575384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6CFD323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certificare CRA pentru </w:t>
            </w:r>
            <w:proofErr w:type="spellStart"/>
            <w:r w:rsidRPr="00F026DB">
              <w:rPr>
                <w:rFonts w:eastAsia="Calibri" w:cs="Calibri"/>
                <w:lang w:val="ro-RO"/>
              </w:rPr>
              <w:t>autoritati</w:t>
            </w:r>
            <w:proofErr w:type="spellEnd"/>
            <w:r w:rsidRPr="00F026DB">
              <w:rPr>
                <w:rFonts w:eastAsia="Calibri" w:cs="Calibri"/>
                <w:lang w:val="ro-RO"/>
              </w:rPr>
              <w:t xml:space="preserve"> </w:t>
            </w:r>
            <w:proofErr w:type="spellStart"/>
            <w:r w:rsidRPr="00F026DB">
              <w:rPr>
                <w:rFonts w:eastAsia="Calibri" w:cs="Calibri"/>
                <w:lang w:val="ro-RO"/>
              </w:rPr>
              <w:t>nationale</w:t>
            </w:r>
            <w:proofErr w:type="spellEnd"/>
            <w:r w:rsidRPr="00F026DB">
              <w:rPr>
                <w:rFonts w:eastAsia="Calibri" w:cs="Calibri"/>
                <w:lang w:val="ro-RO"/>
              </w:rPr>
              <w:t xml:space="preserve"> (</w:t>
            </w:r>
            <w:proofErr w:type="spellStart"/>
            <w:r w:rsidRPr="00F026DB">
              <w:rPr>
                <w:rFonts w:eastAsia="Calibri" w:cs="Calibri"/>
                <w:lang w:val="ro-RO"/>
              </w:rPr>
              <w:t>NCCAs</w:t>
            </w:r>
            <w:proofErr w:type="spellEnd"/>
            <w:r w:rsidRPr="00F026DB">
              <w:rPr>
                <w:rFonts w:eastAsia="Calibri" w:cs="Calibri"/>
                <w:lang w:val="ro-RO"/>
              </w:rPr>
              <w:t>/</w:t>
            </w:r>
            <w:proofErr w:type="spellStart"/>
            <w:r w:rsidRPr="00F026DB">
              <w:rPr>
                <w:rFonts w:eastAsia="Calibri" w:cs="Calibri"/>
                <w:lang w:val="ro-RO"/>
              </w:rPr>
              <w:t>CABs</w:t>
            </w:r>
            <w:proofErr w:type="spellEnd"/>
            <w:r w:rsidRPr="00F026DB">
              <w:rPr>
                <w:rFonts w:eastAsia="Calibri" w:cs="Calibri"/>
                <w:lang w:val="ro-RO"/>
              </w:rPr>
              <w:t>/</w:t>
            </w:r>
            <w:proofErr w:type="spellStart"/>
            <w:r w:rsidRPr="00F026DB">
              <w:rPr>
                <w:rFonts w:eastAsia="Calibri" w:cs="Calibri"/>
                <w:lang w:val="ro-RO"/>
              </w:rPr>
              <w:t>NABs</w:t>
            </w:r>
            <w:proofErr w:type="spellEnd"/>
            <w:r w:rsidRPr="00F026DB">
              <w:rPr>
                <w:rFonts w:eastAsia="Calibri" w:cs="Calibri"/>
                <w:lang w:val="ro-RO"/>
              </w:rPr>
              <w:t>)</w:t>
            </w:r>
          </w:p>
        </w:tc>
      </w:tr>
      <w:tr w:rsidR="00F026DB" w:rsidRPr="00F026DB" w14:paraId="670F8DD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BE6241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1702F221"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https://www.trustboost.eu/</w:t>
            </w:r>
          </w:p>
        </w:tc>
      </w:tr>
    </w:tbl>
    <w:p w14:paraId="0C161C78" w14:textId="77777777" w:rsidR="00F026DB" w:rsidRPr="00F026DB" w:rsidRDefault="00F026DB" w:rsidP="00F026DB">
      <w:pPr>
        <w:spacing w:before="80" w:after="0" w:line="240" w:lineRule="auto"/>
        <w:ind w:left="0"/>
        <w:jc w:val="left"/>
        <w:rPr>
          <w:rFonts w:eastAsia="Calibri" w:cs="Calibri"/>
          <w:sz w:val="20"/>
          <w:szCs w:val="20"/>
          <w:lang w:val="ro-RO"/>
        </w:rPr>
      </w:pPr>
    </w:p>
    <w:p w14:paraId="5FFC142D" w14:textId="77777777" w:rsidR="004E75D9" w:rsidRDefault="004E75D9" w:rsidP="00F026DB">
      <w:pPr>
        <w:spacing w:before="280" w:after="100" w:line="240" w:lineRule="auto"/>
        <w:ind w:left="0"/>
        <w:jc w:val="left"/>
        <w:outlineLvl w:val="1"/>
        <w:rPr>
          <w:rFonts w:eastAsia="Calibri" w:cs="Calibri"/>
          <w:b/>
          <w:bCs/>
          <w:lang w:val="ro-RO"/>
        </w:rPr>
      </w:pPr>
    </w:p>
    <w:p w14:paraId="4009F13C" w14:textId="77777777" w:rsidR="004E75D9" w:rsidRDefault="004E75D9" w:rsidP="00F026DB">
      <w:pPr>
        <w:spacing w:before="280" w:after="100" w:line="240" w:lineRule="auto"/>
        <w:ind w:left="0"/>
        <w:jc w:val="left"/>
        <w:outlineLvl w:val="1"/>
        <w:rPr>
          <w:rFonts w:eastAsia="Calibri" w:cs="Calibri"/>
          <w:b/>
          <w:bCs/>
          <w:lang w:val="ro-RO"/>
        </w:rPr>
      </w:pPr>
    </w:p>
    <w:p w14:paraId="474ECDBB" w14:textId="649EED7E"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 xml:space="preserve">7. </w:t>
      </w:r>
      <w:proofErr w:type="spellStart"/>
      <w:r w:rsidRPr="00F026DB">
        <w:rPr>
          <w:rFonts w:eastAsia="Calibri" w:cs="Calibri"/>
          <w:b/>
          <w:bCs/>
          <w:lang w:val="ro-RO"/>
        </w:rPr>
        <w:t>CRACoWi</w:t>
      </w:r>
      <w:proofErr w:type="spellEnd"/>
      <w:r w:rsidRPr="00F026DB">
        <w:rPr>
          <w:rFonts w:eastAsia="Calibri" w:cs="Calibri"/>
          <w:lang w:val="ro-RO"/>
        </w:rPr>
        <w:t xml:space="preserve"> —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Resilience</w:t>
      </w:r>
      <w:proofErr w:type="spellEnd"/>
      <w:r w:rsidRPr="00F026DB">
        <w:rPr>
          <w:rFonts w:eastAsia="Calibri" w:cs="Calibri"/>
          <w:lang w:val="ro-RO"/>
        </w:rPr>
        <w:t xml:space="preserve"> Act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Wizard</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72A3CEDB"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5376A3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29F33778"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CRACoWi</w:t>
            </w:r>
            <w:proofErr w:type="spellEnd"/>
            <w:r w:rsidRPr="00F026DB">
              <w:rPr>
                <w:rFonts w:eastAsia="Calibri" w:cs="Calibri"/>
                <w:lang w:val="ro-RO"/>
              </w:rPr>
              <w:t xml:space="preserve"> —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Resilience</w:t>
            </w:r>
            <w:proofErr w:type="spellEnd"/>
            <w:r w:rsidRPr="00F026DB">
              <w:rPr>
                <w:rFonts w:eastAsia="Calibri" w:cs="Calibri"/>
                <w:lang w:val="ro-RO"/>
              </w:rPr>
              <w:t xml:space="preserve"> Act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Wizard</w:t>
            </w:r>
            <w:proofErr w:type="spellEnd"/>
          </w:p>
        </w:tc>
      </w:tr>
      <w:tr w:rsidR="00F026DB" w:rsidRPr="00F026DB" w14:paraId="4874516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143A6B7"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6B5F776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DIGITAL-ECCC-2023-DEPLOY-CYBER-04 (EULEGISLATION)</w:t>
            </w:r>
          </w:p>
        </w:tc>
      </w:tr>
      <w:tr w:rsidR="00F026DB" w:rsidRPr="00F026DB" w14:paraId="22C4A73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162E17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397042E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101158539</w:t>
            </w:r>
          </w:p>
        </w:tc>
      </w:tr>
      <w:tr w:rsidR="00F026DB" w:rsidRPr="00F026DB" w14:paraId="44E9E9E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D4F9B0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21FB68A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Fara</w:t>
            </w:r>
            <w:proofErr w:type="spellEnd"/>
            <w:r w:rsidRPr="00F026DB">
              <w:rPr>
                <w:rFonts w:eastAsia="Calibri" w:cs="Calibri"/>
                <w:lang w:val="ro-RO"/>
              </w:rPr>
              <w:t xml:space="preserve"> NCC-RO</w:t>
            </w:r>
          </w:p>
        </w:tc>
      </w:tr>
      <w:tr w:rsidR="00F026DB" w:rsidRPr="00F026DB" w14:paraId="3731124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CBE9DE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17BC8B1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ITML (GR)</w:t>
            </w:r>
          </w:p>
        </w:tc>
      </w:tr>
      <w:tr w:rsidR="00F026DB" w:rsidRPr="00F026DB" w14:paraId="14FB942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097F41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107C8B6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8.443.840,80 EUR</w:t>
            </w:r>
          </w:p>
        </w:tc>
      </w:tr>
      <w:tr w:rsidR="00F026DB" w:rsidRPr="00F026DB" w14:paraId="682E731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26F717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585FA44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(sept. 2024 — aug. 2027)</w:t>
            </w:r>
          </w:p>
        </w:tc>
      </w:tr>
      <w:tr w:rsidR="00F026DB" w:rsidRPr="00F026DB" w14:paraId="4033BB9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902FD4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62BB22D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 (</w:t>
            </w:r>
            <w:proofErr w:type="spellStart"/>
            <w:r w:rsidRPr="00F026DB">
              <w:rPr>
                <w:rFonts w:eastAsia="Calibri" w:cs="Calibri"/>
                <w:lang w:val="ro-RO"/>
              </w:rPr>
              <w:t>early</w:t>
            </w:r>
            <w:proofErr w:type="spellEnd"/>
            <w:r w:rsidRPr="00F026DB">
              <w:rPr>
                <w:rFonts w:eastAsia="Calibri" w:cs="Calibri"/>
                <w:lang w:val="ro-RO"/>
              </w:rPr>
              <w:t xml:space="preserve"> </w:t>
            </w:r>
            <w:proofErr w:type="spellStart"/>
            <w:r w:rsidRPr="00F026DB">
              <w:rPr>
                <w:rFonts w:eastAsia="Calibri" w:cs="Calibri"/>
                <w:lang w:val="ro-RO"/>
              </w:rPr>
              <w:t>access</w:t>
            </w:r>
            <w:proofErr w:type="spellEnd"/>
            <w:r w:rsidRPr="00F026DB">
              <w:rPr>
                <w:rFonts w:eastAsia="Calibri" w:cs="Calibri"/>
                <w:lang w:val="ro-RO"/>
              </w:rPr>
              <w:t xml:space="preserve"> disponibil)</w:t>
            </w:r>
          </w:p>
        </w:tc>
      </w:tr>
      <w:tr w:rsidR="00F026DB" w:rsidRPr="009E1707" w14:paraId="0844EA05"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BAF6506"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32C34543"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Wizard</w:t>
            </w:r>
            <w:proofErr w:type="spellEnd"/>
            <w:r w:rsidRPr="00F026DB">
              <w:rPr>
                <w:rFonts w:eastAsia="Calibri" w:cs="Calibri"/>
                <w:lang w:val="ro-RO"/>
              </w:rPr>
              <w:t xml:space="preserve"> — asistent digital pas-cu-pas pentru conformitate CRA de-a lungul ciclului de </w:t>
            </w:r>
            <w:proofErr w:type="spellStart"/>
            <w:r w:rsidRPr="00F026DB">
              <w:rPr>
                <w:rFonts w:eastAsia="Calibri" w:cs="Calibri"/>
                <w:lang w:val="ro-RO"/>
              </w:rPr>
              <w:t>viata</w:t>
            </w:r>
            <w:proofErr w:type="spellEnd"/>
            <w:r w:rsidRPr="00F026DB">
              <w:rPr>
                <w:rFonts w:eastAsia="Calibri" w:cs="Calibri"/>
                <w:lang w:val="ro-RO"/>
              </w:rPr>
              <w:t xml:space="preserve"> al produsului; </w:t>
            </w:r>
            <w:proofErr w:type="spellStart"/>
            <w:r w:rsidRPr="00F026DB">
              <w:rPr>
                <w:rFonts w:eastAsia="Calibri" w:cs="Calibri"/>
                <w:lang w:val="ro-RO"/>
              </w:rPr>
              <w:t>evaluari</w:t>
            </w:r>
            <w:proofErr w:type="spellEnd"/>
            <w:r w:rsidRPr="00F026DB">
              <w:rPr>
                <w:rFonts w:eastAsia="Calibri" w:cs="Calibri"/>
                <w:lang w:val="ro-RO"/>
              </w:rPr>
              <w:t xml:space="preserve"> CRA automatizate; generare </w:t>
            </w:r>
            <w:proofErr w:type="spellStart"/>
            <w:r w:rsidRPr="00F026DB">
              <w:rPr>
                <w:rFonts w:eastAsia="Calibri" w:cs="Calibri"/>
                <w:lang w:val="ro-RO"/>
              </w:rPr>
              <w:t>documentatie</w:t>
            </w:r>
            <w:proofErr w:type="spellEnd"/>
            <w:r w:rsidRPr="00F026DB">
              <w:rPr>
                <w:rFonts w:eastAsia="Calibri" w:cs="Calibri"/>
                <w:lang w:val="ro-RO"/>
              </w:rPr>
              <w:t xml:space="preserve"> obligatorie; suport certificare </w:t>
            </w:r>
            <w:proofErr w:type="spellStart"/>
            <w:r w:rsidRPr="00F026DB">
              <w:rPr>
                <w:rFonts w:eastAsia="Calibri" w:cs="Calibri"/>
                <w:lang w:val="ro-RO"/>
              </w:rPr>
              <w:t>cybersecurity</w:t>
            </w:r>
            <w:proofErr w:type="spellEnd"/>
            <w:r w:rsidRPr="00F026DB">
              <w:rPr>
                <w:rFonts w:eastAsia="Calibri" w:cs="Calibri"/>
                <w:lang w:val="ro-RO"/>
              </w:rPr>
              <w:t>; AI pentru self-</w:t>
            </w:r>
            <w:proofErr w:type="spellStart"/>
            <w:r w:rsidRPr="00F026DB">
              <w:rPr>
                <w:rFonts w:eastAsia="Calibri" w:cs="Calibri"/>
                <w:lang w:val="ro-RO"/>
              </w:rPr>
              <w:t>assessment</w:t>
            </w:r>
            <w:proofErr w:type="spellEnd"/>
            <w:r w:rsidRPr="00F026DB">
              <w:rPr>
                <w:rFonts w:eastAsia="Calibri" w:cs="Calibri"/>
                <w:lang w:val="ro-RO"/>
              </w:rPr>
              <w:t xml:space="preserve"> si certificare; </w:t>
            </w:r>
            <w:proofErr w:type="spellStart"/>
            <w:r w:rsidRPr="00F026DB">
              <w:rPr>
                <w:rFonts w:eastAsia="Calibri" w:cs="Calibri"/>
                <w:lang w:val="ro-RO"/>
              </w:rPr>
              <w:t>CRAcademy</w:t>
            </w:r>
            <w:proofErr w:type="spellEnd"/>
            <w:r w:rsidRPr="00F026DB">
              <w:rPr>
                <w:rFonts w:eastAsia="Calibri" w:cs="Calibri"/>
                <w:lang w:val="ro-RO"/>
              </w:rPr>
              <w:t xml:space="preserve"> HUB — platforma de formare</w:t>
            </w:r>
          </w:p>
        </w:tc>
      </w:tr>
      <w:tr w:rsidR="00F026DB" w:rsidRPr="00F026DB" w14:paraId="3091474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6D26AA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6152624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14 parteneri din 4 tari (GR, DE, SI, CY). </w:t>
            </w:r>
            <w:proofErr w:type="spellStart"/>
            <w:r w:rsidRPr="00F026DB">
              <w:rPr>
                <w:rFonts w:eastAsia="Calibri" w:cs="Calibri"/>
                <w:lang w:val="ro-RO"/>
              </w:rPr>
              <w:t>Consortiu</w:t>
            </w:r>
            <w:proofErr w:type="spellEnd"/>
            <w:r w:rsidRPr="00F026DB">
              <w:rPr>
                <w:rFonts w:eastAsia="Calibri" w:cs="Calibri"/>
                <w:lang w:val="ro-RO"/>
              </w:rPr>
              <w:t xml:space="preserve"> include Motor </w:t>
            </w:r>
            <w:proofErr w:type="spellStart"/>
            <w:r w:rsidRPr="00F026DB">
              <w:rPr>
                <w:rFonts w:eastAsia="Calibri" w:cs="Calibri"/>
                <w:lang w:val="ro-RO"/>
              </w:rPr>
              <w:t>Oil</w:t>
            </w:r>
            <w:proofErr w:type="spellEnd"/>
            <w:r w:rsidRPr="00F026DB">
              <w:rPr>
                <w:rFonts w:eastAsia="Calibri" w:cs="Calibri"/>
                <w:lang w:val="ro-RO"/>
              </w:rPr>
              <w:t xml:space="preserve">, </w:t>
            </w:r>
            <w:proofErr w:type="spellStart"/>
            <w:r w:rsidRPr="00F026DB">
              <w:rPr>
                <w:rFonts w:eastAsia="Calibri" w:cs="Calibri"/>
                <w:lang w:val="ro-RO"/>
              </w:rPr>
              <w:t>Bureau</w:t>
            </w:r>
            <w:proofErr w:type="spellEnd"/>
            <w:r w:rsidRPr="00F026DB">
              <w:rPr>
                <w:rFonts w:eastAsia="Calibri" w:cs="Calibri"/>
                <w:lang w:val="ro-RO"/>
              </w:rPr>
              <w:t xml:space="preserve"> Veritas, ONEKEY, Digital </w:t>
            </w:r>
            <w:proofErr w:type="spellStart"/>
            <w:r w:rsidRPr="00F026DB">
              <w:rPr>
                <w:rFonts w:eastAsia="Calibri" w:cs="Calibri"/>
                <w:lang w:val="ro-RO"/>
              </w:rPr>
              <w:t>Innovation</w:t>
            </w:r>
            <w:proofErr w:type="spellEnd"/>
            <w:r w:rsidRPr="00F026DB">
              <w:rPr>
                <w:rFonts w:eastAsia="Calibri" w:cs="Calibri"/>
                <w:lang w:val="ro-RO"/>
              </w:rPr>
              <w:t xml:space="preserve"> Hub Slovenia. </w:t>
            </w:r>
            <w:proofErr w:type="spellStart"/>
            <w:r w:rsidRPr="00F026DB">
              <w:rPr>
                <w:rFonts w:eastAsia="Calibri" w:cs="Calibri"/>
                <w:lang w:val="ro-RO"/>
              </w:rPr>
              <w:t>Early</w:t>
            </w:r>
            <w:proofErr w:type="spellEnd"/>
            <w:r w:rsidRPr="00F026DB">
              <w:rPr>
                <w:rFonts w:eastAsia="Calibri" w:cs="Calibri"/>
                <w:lang w:val="ro-RO"/>
              </w:rPr>
              <w:t xml:space="preserve"> </w:t>
            </w:r>
            <w:proofErr w:type="spellStart"/>
            <w:r w:rsidRPr="00F026DB">
              <w:rPr>
                <w:rFonts w:eastAsia="Calibri" w:cs="Calibri"/>
                <w:lang w:val="ro-RO"/>
              </w:rPr>
              <w:t>access</w:t>
            </w:r>
            <w:proofErr w:type="spellEnd"/>
            <w:r w:rsidRPr="00F026DB">
              <w:rPr>
                <w:rFonts w:eastAsia="Calibri" w:cs="Calibri"/>
                <w:lang w:val="ro-RO"/>
              </w:rPr>
              <w:t xml:space="preserve"> disponibil pe cracowi.eu.</w:t>
            </w:r>
          </w:p>
        </w:tc>
      </w:tr>
      <w:tr w:rsidR="00F026DB" w:rsidRPr="00F026DB" w14:paraId="679682B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068A14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58FFC78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w:t>
            </w:r>
            <w:proofErr w:type="spellStart"/>
            <w:r w:rsidRPr="00F026DB">
              <w:rPr>
                <w:rFonts w:eastAsia="Calibri" w:cs="Calibri"/>
                <w:lang w:val="ro-RO"/>
              </w:rPr>
              <w:t>wizard</w:t>
            </w:r>
            <w:proofErr w:type="spellEnd"/>
            <w:r w:rsidRPr="00F026DB">
              <w:rPr>
                <w:rFonts w:eastAsia="Calibri" w:cs="Calibri"/>
                <w:lang w:val="ro-RO"/>
              </w:rPr>
              <w:t xml:space="preserve"> CRA </w:t>
            </w:r>
            <w:proofErr w:type="spellStart"/>
            <w:r w:rsidRPr="00F026DB">
              <w:rPr>
                <w:rFonts w:eastAsia="Calibri" w:cs="Calibri"/>
                <w:lang w:val="ro-RO"/>
              </w:rPr>
              <w:t>lifecycle</w:t>
            </w:r>
            <w:proofErr w:type="spellEnd"/>
            <w:r w:rsidRPr="00F026DB">
              <w:rPr>
                <w:rFonts w:eastAsia="Calibri" w:cs="Calibri"/>
                <w:lang w:val="ro-RO"/>
              </w:rPr>
              <w:t xml:space="preserve"> complet</w:t>
            </w:r>
          </w:p>
        </w:tc>
      </w:tr>
      <w:tr w:rsidR="00F026DB" w:rsidRPr="00F026DB" w14:paraId="73E9594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421D6A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7134067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https://www.cracowi.eu/</w:t>
            </w:r>
          </w:p>
        </w:tc>
      </w:tr>
    </w:tbl>
    <w:p w14:paraId="5ECE56E6" w14:textId="77777777" w:rsidR="00F026DB" w:rsidRDefault="00F026DB" w:rsidP="00F026DB">
      <w:pPr>
        <w:spacing w:before="80" w:after="0" w:line="240" w:lineRule="auto"/>
        <w:ind w:left="0"/>
        <w:jc w:val="left"/>
        <w:rPr>
          <w:rFonts w:eastAsia="Calibri" w:cs="Calibri"/>
          <w:sz w:val="20"/>
          <w:szCs w:val="20"/>
          <w:lang w:val="ro-RO"/>
        </w:rPr>
      </w:pPr>
    </w:p>
    <w:p w14:paraId="1EB96761" w14:textId="77777777" w:rsidR="004E75D9" w:rsidRPr="00F026DB" w:rsidRDefault="004E75D9" w:rsidP="00F026DB">
      <w:pPr>
        <w:spacing w:before="80" w:after="0" w:line="240" w:lineRule="auto"/>
        <w:ind w:left="0"/>
        <w:jc w:val="left"/>
        <w:rPr>
          <w:rFonts w:eastAsia="Calibri" w:cs="Calibri"/>
          <w:sz w:val="20"/>
          <w:szCs w:val="20"/>
          <w:lang w:val="ro-RO"/>
        </w:rPr>
      </w:pPr>
    </w:p>
    <w:p w14:paraId="2CE89C48"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8. CURIUM</w:t>
      </w:r>
      <w:r w:rsidRPr="00F026DB">
        <w:rPr>
          <w:rFonts w:eastAsia="Calibri" w:cs="Calibri"/>
          <w:lang w:val="ro-RO"/>
        </w:rPr>
        <w:t xml:space="preserve"> — CRA </w:t>
      </w:r>
      <w:proofErr w:type="spellStart"/>
      <w:r w:rsidRPr="00F026DB">
        <w:rPr>
          <w:rFonts w:eastAsia="Calibri" w:cs="Calibri"/>
          <w:lang w:val="ro-RO"/>
        </w:rPr>
        <w:t>sUppoRt</w:t>
      </w:r>
      <w:proofErr w:type="spellEnd"/>
      <w:r w:rsidRPr="00F026DB">
        <w:rPr>
          <w:rFonts w:eastAsia="Calibri" w:cs="Calibri"/>
          <w:lang w:val="ro-RO"/>
        </w:rPr>
        <w:t xml:space="preserve"> </w:t>
      </w:r>
      <w:proofErr w:type="spellStart"/>
      <w:r w:rsidRPr="00F026DB">
        <w:rPr>
          <w:rFonts w:eastAsia="Calibri" w:cs="Calibri"/>
          <w:lang w:val="ro-RO"/>
        </w:rPr>
        <w:t>contInuUM</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0A43D387"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2C0511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56F4D95E"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CURIUM — CRA </w:t>
            </w:r>
            <w:proofErr w:type="spellStart"/>
            <w:r w:rsidRPr="00F026DB">
              <w:rPr>
                <w:rFonts w:eastAsia="Calibri" w:cs="Calibri"/>
                <w:lang w:val="ro-RO"/>
              </w:rPr>
              <w:t>sUppoRt</w:t>
            </w:r>
            <w:proofErr w:type="spellEnd"/>
            <w:r w:rsidRPr="00F026DB">
              <w:rPr>
                <w:rFonts w:eastAsia="Calibri" w:cs="Calibri"/>
                <w:lang w:val="ro-RO"/>
              </w:rPr>
              <w:t xml:space="preserve"> </w:t>
            </w:r>
            <w:proofErr w:type="spellStart"/>
            <w:r w:rsidRPr="00F026DB">
              <w:rPr>
                <w:rFonts w:eastAsia="Calibri" w:cs="Calibri"/>
                <w:lang w:val="ro-RO"/>
              </w:rPr>
              <w:t>contInuUM</w:t>
            </w:r>
            <w:proofErr w:type="spellEnd"/>
          </w:p>
        </w:tc>
      </w:tr>
      <w:tr w:rsidR="00F026DB" w:rsidRPr="00F026DB" w14:paraId="33C183E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716967E"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68983F4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(COMPLIANCECRA)</w:t>
            </w:r>
          </w:p>
        </w:tc>
      </w:tr>
      <w:tr w:rsidR="00F026DB" w:rsidRPr="00F026DB" w14:paraId="75A972E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1ED21D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2137D314"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101190372</w:t>
            </w:r>
          </w:p>
        </w:tc>
      </w:tr>
      <w:tr w:rsidR="00F026DB" w:rsidRPr="00F026DB" w14:paraId="2461702F"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0AA743F"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263A447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Fara</w:t>
            </w:r>
            <w:proofErr w:type="spellEnd"/>
            <w:r w:rsidRPr="00F026DB">
              <w:rPr>
                <w:rFonts w:eastAsia="Calibri" w:cs="Calibri"/>
                <w:lang w:val="ro-RO"/>
              </w:rPr>
              <w:t xml:space="preserve"> NCC-RO</w:t>
            </w:r>
          </w:p>
        </w:tc>
      </w:tr>
      <w:tr w:rsidR="00F026DB" w:rsidRPr="00F026DB" w14:paraId="01B38C9F"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919901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74B93F05"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Consortiu</w:t>
            </w:r>
            <w:proofErr w:type="spellEnd"/>
            <w:r w:rsidRPr="00F026DB">
              <w:rPr>
                <w:rFonts w:eastAsia="Calibri" w:cs="Calibri"/>
                <w:lang w:val="ro-RO"/>
              </w:rPr>
              <w:t xml:space="preserve"> 9 parteneri, 7 SM (HR, GR, CH, IT, GR, CY)</w:t>
            </w:r>
          </w:p>
        </w:tc>
      </w:tr>
      <w:tr w:rsidR="00F026DB" w:rsidRPr="00F026DB" w14:paraId="7508BD1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0264F2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38B78F7F"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2BB5A3BF"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B4A55BF"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1DC8641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4FAEAB0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257AFD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2902136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Portal activ (curium-project.eu/portal)</w:t>
            </w:r>
          </w:p>
        </w:tc>
      </w:tr>
      <w:tr w:rsidR="00F026DB" w:rsidRPr="009E1707" w14:paraId="38ADB472"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AE44B96"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2334B91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Compliance</w:t>
            </w:r>
            <w:proofErr w:type="spellEnd"/>
            <w:r w:rsidRPr="00F026DB">
              <w:rPr>
                <w:rFonts w:eastAsia="Calibri" w:cs="Calibri"/>
                <w:lang w:val="ro-RO"/>
              </w:rPr>
              <w:t xml:space="preserve"> Continuum — suita de instrumente si servicii CRA: auto-evaluare conformitate CRA; </w:t>
            </w:r>
            <w:proofErr w:type="spellStart"/>
            <w:r w:rsidRPr="00F026DB">
              <w:rPr>
                <w:rFonts w:eastAsia="Calibri" w:cs="Calibri"/>
                <w:lang w:val="ro-RO"/>
              </w:rPr>
              <w:t>penetration</w:t>
            </w:r>
            <w:proofErr w:type="spellEnd"/>
            <w:r w:rsidRPr="00F026DB">
              <w:rPr>
                <w:rFonts w:eastAsia="Calibri" w:cs="Calibri"/>
                <w:lang w:val="ro-RO"/>
              </w:rPr>
              <w:t xml:space="preserve"> self-</w:t>
            </w:r>
            <w:proofErr w:type="spellStart"/>
            <w:r w:rsidRPr="00F026DB">
              <w:rPr>
                <w:rFonts w:eastAsia="Calibri" w:cs="Calibri"/>
                <w:lang w:val="ro-RO"/>
              </w:rPr>
              <w:t>testing</w:t>
            </w:r>
            <w:proofErr w:type="spellEnd"/>
            <w:r w:rsidRPr="00F026DB">
              <w:rPr>
                <w:rFonts w:eastAsia="Calibri" w:cs="Calibri"/>
                <w:lang w:val="ro-RO"/>
              </w:rPr>
              <w:t xml:space="preserve"> si </w:t>
            </w:r>
            <w:proofErr w:type="spellStart"/>
            <w:r w:rsidRPr="00F026DB">
              <w:rPr>
                <w:rFonts w:eastAsia="Calibri" w:cs="Calibri"/>
                <w:lang w:val="ro-RO"/>
              </w:rPr>
              <w:t>vulnerability</w:t>
            </w:r>
            <w:proofErr w:type="spellEnd"/>
            <w:r w:rsidRPr="00F026DB">
              <w:rPr>
                <w:rFonts w:eastAsia="Calibri" w:cs="Calibri"/>
                <w:lang w:val="ro-RO"/>
              </w:rPr>
              <w:t xml:space="preserve"> </w:t>
            </w:r>
            <w:proofErr w:type="spellStart"/>
            <w:r w:rsidRPr="00F026DB">
              <w:rPr>
                <w:rFonts w:eastAsia="Calibri" w:cs="Calibri"/>
                <w:lang w:val="ro-RO"/>
              </w:rPr>
              <w:t>assessment</w:t>
            </w:r>
            <w:proofErr w:type="spellEnd"/>
            <w:r w:rsidRPr="00F026DB">
              <w:rPr>
                <w:rFonts w:eastAsia="Calibri" w:cs="Calibri"/>
                <w:lang w:val="ro-RO"/>
              </w:rPr>
              <w:t xml:space="preserve">; </w:t>
            </w:r>
            <w:proofErr w:type="spellStart"/>
            <w:r w:rsidRPr="00F026DB">
              <w:rPr>
                <w:rFonts w:eastAsia="Calibri" w:cs="Calibri"/>
                <w:lang w:val="ro-RO"/>
              </w:rPr>
              <w:t>pregatire</w:t>
            </w:r>
            <w:proofErr w:type="spellEnd"/>
            <w:r w:rsidRPr="00F026DB">
              <w:rPr>
                <w:rFonts w:eastAsia="Calibri" w:cs="Calibri"/>
                <w:lang w:val="ro-RO"/>
              </w:rPr>
              <w:t xml:space="preserve"> pentru certificare </w:t>
            </w:r>
            <w:proofErr w:type="spellStart"/>
            <w:r w:rsidRPr="00F026DB">
              <w:rPr>
                <w:rFonts w:eastAsia="Calibri" w:cs="Calibri"/>
                <w:lang w:val="ro-RO"/>
              </w:rPr>
              <w:t>terta</w:t>
            </w:r>
            <w:proofErr w:type="spellEnd"/>
            <w:r w:rsidRPr="00F026DB">
              <w:rPr>
                <w:rFonts w:eastAsia="Calibri" w:cs="Calibri"/>
                <w:lang w:val="ro-RO"/>
              </w:rPr>
              <w:t xml:space="preserve"> parte; instrumente open-</w:t>
            </w:r>
            <w:proofErr w:type="spellStart"/>
            <w:r w:rsidRPr="00F026DB">
              <w:rPr>
                <w:rFonts w:eastAsia="Calibri" w:cs="Calibri"/>
                <w:lang w:val="ro-RO"/>
              </w:rPr>
              <w:t>source</w:t>
            </w:r>
            <w:proofErr w:type="spellEnd"/>
            <w:r w:rsidRPr="00F026DB">
              <w:rPr>
                <w:rFonts w:eastAsia="Calibri" w:cs="Calibri"/>
                <w:lang w:val="ro-RO"/>
              </w:rPr>
              <w:t xml:space="preserve"> modulare; portal CURIUM (acces </w:t>
            </w:r>
            <w:proofErr w:type="spellStart"/>
            <w:r w:rsidRPr="00F026DB">
              <w:rPr>
                <w:rFonts w:eastAsia="Calibri" w:cs="Calibri"/>
                <w:lang w:val="ro-RO"/>
              </w:rPr>
              <w:t>tools</w:t>
            </w:r>
            <w:proofErr w:type="spellEnd"/>
            <w:r w:rsidRPr="00F026DB">
              <w:rPr>
                <w:rFonts w:eastAsia="Calibri" w:cs="Calibri"/>
                <w:lang w:val="ro-RO"/>
              </w:rPr>
              <w:t xml:space="preserve"> + </w:t>
            </w:r>
            <w:proofErr w:type="spellStart"/>
            <w:r w:rsidRPr="00F026DB">
              <w:rPr>
                <w:rFonts w:eastAsia="Calibri" w:cs="Calibri"/>
                <w:lang w:val="ro-RO"/>
              </w:rPr>
              <w:t>helpdesk</w:t>
            </w:r>
            <w:proofErr w:type="spellEnd"/>
            <w:r w:rsidRPr="00F026DB">
              <w:rPr>
                <w:rFonts w:eastAsia="Calibri" w:cs="Calibri"/>
                <w:lang w:val="ro-RO"/>
              </w:rPr>
              <w:t xml:space="preserve">); </w:t>
            </w:r>
            <w:proofErr w:type="spellStart"/>
            <w:r w:rsidRPr="00F026DB">
              <w:rPr>
                <w:rFonts w:eastAsia="Calibri" w:cs="Calibri"/>
                <w:lang w:val="ro-RO"/>
              </w:rPr>
              <w:t>capacity</w:t>
            </w:r>
            <w:proofErr w:type="spellEnd"/>
            <w:r w:rsidRPr="00F026DB">
              <w:rPr>
                <w:rFonts w:eastAsia="Calibri" w:cs="Calibri"/>
                <w:lang w:val="ro-RO"/>
              </w:rPr>
              <w:t xml:space="preserve"> building si training</w:t>
            </w:r>
          </w:p>
        </w:tc>
      </w:tr>
      <w:tr w:rsidR="00F026DB" w:rsidRPr="00F026DB" w14:paraId="229C1C5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AF0546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70E1D45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9 parteneri din 7 SM, inclusiv </w:t>
            </w:r>
            <w:proofErr w:type="spellStart"/>
            <w:r w:rsidRPr="00F026DB">
              <w:rPr>
                <w:rFonts w:eastAsia="Calibri" w:cs="Calibri"/>
                <w:lang w:val="ro-RO"/>
              </w:rPr>
              <w:t>autoritati</w:t>
            </w:r>
            <w:proofErr w:type="spellEnd"/>
            <w:r w:rsidRPr="00F026DB">
              <w:rPr>
                <w:rFonts w:eastAsia="Calibri" w:cs="Calibri"/>
                <w:lang w:val="ro-RO"/>
              </w:rPr>
              <w:t xml:space="preserve"> </w:t>
            </w:r>
            <w:proofErr w:type="spellStart"/>
            <w:r w:rsidRPr="00F026DB">
              <w:rPr>
                <w:rFonts w:eastAsia="Calibri" w:cs="Calibri"/>
                <w:lang w:val="ro-RO"/>
              </w:rPr>
              <w:t>nationale</w:t>
            </w:r>
            <w:proofErr w:type="spellEnd"/>
            <w:r w:rsidRPr="00F026DB">
              <w:rPr>
                <w:rFonts w:eastAsia="Calibri" w:cs="Calibri"/>
                <w:lang w:val="ro-RO"/>
              </w:rPr>
              <w:t xml:space="preserve"> (ENISA Grecia, DSA </w:t>
            </w:r>
            <w:proofErr w:type="spellStart"/>
            <w:r w:rsidRPr="00F026DB">
              <w:rPr>
                <w:rFonts w:eastAsia="Calibri" w:cs="Calibri"/>
                <w:lang w:val="ro-RO"/>
              </w:rPr>
              <w:t>Cyprus</w:t>
            </w:r>
            <w:proofErr w:type="spellEnd"/>
            <w:r w:rsidRPr="00F026DB">
              <w:rPr>
                <w:rFonts w:eastAsia="Calibri" w:cs="Calibri"/>
                <w:lang w:val="ro-RO"/>
              </w:rPr>
              <w:t xml:space="preserve">) si EIT Digital. Viziune: Europa ca </w:t>
            </w:r>
            <w:proofErr w:type="spellStart"/>
            <w:r w:rsidRPr="00F026DB">
              <w:rPr>
                <w:rFonts w:eastAsia="Calibri" w:cs="Calibri"/>
                <w:lang w:val="ro-RO"/>
              </w:rPr>
              <w:t>Trustworthy</w:t>
            </w:r>
            <w:proofErr w:type="spellEnd"/>
            <w:r w:rsidRPr="00F026DB">
              <w:rPr>
                <w:rFonts w:eastAsia="Calibri" w:cs="Calibri"/>
                <w:lang w:val="ro-RO"/>
              </w:rPr>
              <w:t xml:space="preserve"> </w:t>
            </w:r>
            <w:proofErr w:type="spellStart"/>
            <w:r w:rsidRPr="00F026DB">
              <w:rPr>
                <w:rFonts w:eastAsia="Calibri" w:cs="Calibri"/>
                <w:lang w:val="ro-RO"/>
              </w:rPr>
              <w:t>Certified</w:t>
            </w:r>
            <w:proofErr w:type="spellEnd"/>
            <w:r w:rsidRPr="00F026DB">
              <w:rPr>
                <w:rFonts w:eastAsia="Calibri" w:cs="Calibri"/>
                <w:lang w:val="ro-RO"/>
              </w:rPr>
              <w:t xml:space="preserve"> Digital Valley. Portal cu </w:t>
            </w:r>
            <w:proofErr w:type="spellStart"/>
            <w:r w:rsidRPr="00F026DB">
              <w:rPr>
                <w:rFonts w:eastAsia="Calibri" w:cs="Calibri"/>
                <w:lang w:val="ro-RO"/>
              </w:rPr>
              <w:t>tools</w:t>
            </w:r>
            <w:proofErr w:type="spellEnd"/>
            <w:r w:rsidRPr="00F026DB">
              <w:rPr>
                <w:rFonts w:eastAsia="Calibri" w:cs="Calibri"/>
                <w:lang w:val="ro-RO"/>
              </w:rPr>
              <w:t xml:space="preserve"> disponibil.</w:t>
            </w:r>
          </w:p>
        </w:tc>
      </w:tr>
      <w:tr w:rsidR="00F026DB" w:rsidRPr="00F026DB" w14:paraId="71BB69DE"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9F836D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225D561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w:t>
            </w:r>
            <w:proofErr w:type="spellStart"/>
            <w:r w:rsidRPr="00F026DB">
              <w:rPr>
                <w:rFonts w:eastAsia="Calibri" w:cs="Calibri"/>
                <w:lang w:val="ro-RO"/>
              </w:rPr>
              <w:t>Compliance</w:t>
            </w:r>
            <w:proofErr w:type="spellEnd"/>
            <w:r w:rsidRPr="00F026DB">
              <w:rPr>
                <w:rFonts w:eastAsia="Calibri" w:cs="Calibri"/>
                <w:lang w:val="ro-RO"/>
              </w:rPr>
              <w:t xml:space="preserve"> Continuum CRA</w:t>
            </w:r>
          </w:p>
        </w:tc>
      </w:tr>
      <w:tr w:rsidR="00F026DB" w:rsidRPr="00F026DB" w14:paraId="06F9321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DD9637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57CA4D0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https://curium-project.eu/</w:t>
            </w:r>
          </w:p>
        </w:tc>
      </w:tr>
    </w:tbl>
    <w:p w14:paraId="3ABD5B4F" w14:textId="77777777" w:rsidR="00F026DB" w:rsidRPr="00F026DB" w:rsidRDefault="00F026DB" w:rsidP="00F026DB">
      <w:pPr>
        <w:spacing w:before="80" w:after="0" w:line="240" w:lineRule="auto"/>
        <w:ind w:left="0"/>
        <w:jc w:val="left"/>
        <w:rPr>
          <w:rFonts w:eastAsia="Calibri" w:cs="Calibri"/>
          <w:sz w:val="20"/>
          <w:szCs w:val="20"/>
          <w:lang w:val="ro-RO"/>
        </w:rPr>
      </w:pPr>
    </w:p>
    <w:p w14:paraId="228A6E67" w14:textId="77777777" w:rsidR="004E75D9" w:rsidRDefault="004E75D9" w:rsidP="00F026DB">
      <w:pPr>
        <w:spacing w:before="280" w:after="100" w:line="240" w:lineRule="auto"/>
        <w:ind w:left="0"/>
        <w:jc w:val="left"/>
        <w:outlineLvl w:val="1"/>
        <w:rPr>
          <w:rFonts w:eastAsia="Calibri" w:cs="Calibri"/>
          <w:b/>
          <w:bCs/>
          <w:lang w:val="ro-RO"/>
        </w:rPr>
      </w:pPr>
    </w:p>
    <w:p w14:paraId="0D64AEC2" w14:textId="575CEA04"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9. OCCTET</w:t>
      </w:r>
      <w:r w:rsidRPr="00F026DB">
        <w:rPr>
          <w:rFonts w:eastAsia="Calibri" w:cs="Calibri"/>
          <w:lang w:val="ro-RO"/>
        </w:rPr>
        <w:t xml:space="preserve"> — Open-</w:t>
      </w:r>
      <w:proofErr w:type="spellStart"/>
      <w:r w:rsidRPr="00F026DB">
        <w:rPr>
          <w:rFonts w:eastAsia="Calibri" w:cs="Calibri"/>
          <w:lang w:val="ro-RO"/>
        </w:rPr>
        <w:t>source</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Comprehensive </w:t>
      </w:r>
      <w:proofErr w:type="spellStart"/>
      <w:r w:rsidRPr="00F026DB">
        <w:rPr>
          <w:rFonts w:eastAsia="Calibri" w:cs="Calibri"/>
          <w:lang w:val="ro-RO"/>
        </w:rPr>
        <w:t>Techniques</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Essential</w:t>
      </w:r>
      <w:proofErr w:type="spellEnd"/>
      <w:r w:rsidRPr="00F026DB">
        <w:rPr>
          <w:rFonts w:eastAsia="Calibri" w:cs="Calibri"/>
          <w:lang w:val="ro-RO"/>
        </w:rPr>
        <w:t xml:space="preserve"> </w:t>
      </w:r>
      <w:proofErr w:type="spellStart"/>
      <w:r w:rsidRPr="00F026DB">
        <w:rPr>
          <w:rFonts w:eastAsia="Calibri" w:cs="Calibri"/>
          <w:lang w:val="ro-RO"/>
        </w:rPr>
        <w:t>Tools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42C09BE0"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A90FFC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57B12AB7"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OCCTET — Open-</w:t>
            </w:r>
            <w:proofErr w:type="spellStart"/>
            <w:r w:rsidRPr="00F026DB">
              <w:rPr>
                <w:rFonts w:eastAsia="Calibri" w:cs="Calibri"/>
                <w:lang w:val="ro-RO"/>
              </w:rPr>
              <w:t>source</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Comprehensive </w:t>
            </w:r>
            <w:proofErr w:type="spellStart"/>
            <w:r w:rsidRPr="00F026DB">
              <w:rPr>
                <w:rFonts w:eastAsia="Calibri" w:cs="Calibri"/>
                <w:lang w:val="ro-RO"/>
              </w:rPr>
              <w:t>Techniques</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Essential</w:t>
            </w:r>
            <w:proofErr w:type="spellEnd"/>
            <w:r w:rsidRPr="00F026DB">
              <w:rPr>
                <w:rFonts w:eastAsia="Calibri" w:cs="Calibri"/>
                <w:lang w:val="ro-RO"/>
              </w:rPr>
              <w:t xml:space="preserve"> </w:t>
            </w:r>
            <w:proofErr w:type="spellStart"/>
            <w:r w:rsidRPr="00F026DB">
              <w:rPr>
                <w:rFonts w:eastAsia="Calibri" w:cs="Calibri"/>
                <w:lang w:val="ro-RO"/>
              </w:rPr>
              <w:t>Tools</w:t>
            </w:r>
            <w:proofErr w:type="spellEnd"/>
          </w:p>
        </w:tc>
      </w:tr>
      <w:tr w:rsidR="00F026DB" w:rsidRPr="00F026DB" w14:paraId="1ED3BA47"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228C1B4"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209C14B9"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(COMPLIANCECRA)</w:t>
            </w:r>
          </w:p>
        </w:tc>
      </w:tr>
      <w:tr w:rsidR="00F026DB" w:rsidRPr="00F026DB" w14:paraId="4CBD80F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B9DEAB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34416B4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101190474 [CONFIRMAT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77588D1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D09A5C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162A7F0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Fara</w:t>
            </w:r>
            <w:proofErr w:type="spellEnd"/>
            <w:r w:rsidRPr="00F026DB">
              <w:rPr>
                <w:rFonts w:eastAsia="Calibri" w:cs="Calibri"/>
                <w:lang w:val="ro-RO"/>
              </w:rPr>
              <w:t xml:space="preserve"> NCC-RO</w:t>
            </w:r>
          </w:p>
        </w:tc>
      </w:tr>
      <w:tr w:rsidR="00F026DB" w:rsidRPr="00F026DB" w14:paraId="6C0EBEF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B2A22E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3A8A709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Eclipse Foundation</w:t>
            </w:r>
          </w:p>
        </w:tc>
      </w:tr>
      <w:tr w:rsidR="00F026DB" w:rsidRPr="00F026DB" w14:paraId="0B78023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CC1606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719C125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426A1CA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5FA192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36A3BBD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24 luni (lansat oficial aug. 2025)</w:t>
            </w:r>
          </w:p>
        </w:tc>
      </w:tr>
      <w:tr w:rsidR="00F026DB" w:rsidRPr="00F026DB" w14:paraId="56BE3B6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BDAA5B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0E15006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Toolchain</w:t>
            </w:r>
            <w:proofErr w:type="spellEnd"/>
            <w:r w:rsidRPr="00F026DB">
              <w:rPr>
                <w:rFonts w:eastAsia="Calibri" w:cs="Calibri"/>
                <w:lang w:val="ro-RO"/>
              </w:rPr>
              <w:t xml:space="preserve"> open-</w:t>
            </w:r>
            <w:proofErr w:type="spellStart"/>
            <w:r w:rsidRPr="00F026DB">
              <w:rPr>
                <w:rFonts w:eastAsia="Calibri" w:cs="Calibri"/>
                <w:lang w:val="ro-RO"/>
              </w:rPr>
              <w:t>source</w:t>
            </w:r>
            <w:proofErr w:type="spellEnd"/>
            <w:r w:rsidRPr="00F026DB">
              <w:rPr>
                <w:rFonts w:eastAsia="Calibri" w:cs="Calibri"/>
                <w:lang w:val="ro-RO"/>
              </w:rPr>
              <w:t xml:space="preserve"> (self-</w:t>
            </w:r>
            <w:proofErr w:type="spellStart"/>
            <w:r w:rsidRPr="00F026DB">
              <w:rPr>
                <w:rFonts w:eastAsia="Calibri" w:cs="Calibri"/>
                <w:lang w:val="ro-RO"/>
              </w:rPr>
              <w:t>assessment</w:t>
            </w:r>
            <w:proofErr w:type="spellEnd"/>
            <w:r w:rsidRPr="00F026DB">
              <w:rPr>
                <w:rFonts w:eastAsia="Calibri" w:cs="Calibri"/>
                <w:lang w:val="ro-RO"/>
              </w:rPr>
              <w:t xml:space="preserve"> web-</w:t>
            </w:r>
            <w:proofErr w:type="spellStart"/>
            <w:r w:rsidRPr="00F026DB">
              <w:rPr>
                <w:rFonts w:eastAsia="Calibri" w:cs="Calibri"/>
                <w:lang w:val="ro-RO"/>
              </w:rPr>
              <w:t>app</w:t>
            </w:r>
            <w:proofErr w:type="spellEnd"/>
            <w:r w:rsidRPr="00F026DB">
              <w:rPr>
                <w:rFonts w:eastAsia="Calibri" w:cs="Calibri"/>
                <w:lang w:val="ro-RO"/>
              </w:rPr>
              <w:t xml:space="preserve"> live)</w:t>
            </w:r>
          </w:p>
        </w:tc>
      </w:tr>
      <w:tr w:rsidR="00F026DB" w:rsidRPr="00F026DB" w14:paraId="05F5C93C"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AFA98AA"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5ABFAA51"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ORT Server (ort-server) — </w:t>
            </w:r>
            <w:proofErr w:type="spellStart"/>
            <w:r w:rsidRPr="00F026DB">
              <w:rPr>
                <w:rFonts w:eastAsia="Calibri" w:cs="Calibri"/>
                <w:lang w:val="ro-RO"/>
              </w:rPr>
              <w:t>dependency</w:t>
            </w:r>
            <w:proofErr w:type="spellEnd"/>
            <w:r w:rsidRPr="00F026DB">
              <w:rPr>
                <w:rFonts w:eastAsia="Calibri" w:cs="Calibri"/>
                <w:lang w:val="ro-RO"/>
              </w:rPr>
              <w:t xml:space="preserve"> </w:t>
            </w:r>
            <w:proofErr w:type="spellStart"/>
            <w:r w:rsidRPr="00F026DB">
              <w:rPr>
                <w:rFonts w:eastAsia="Calibri" w:cs="Calibri"/>
                <w:lang w:val="ro-RO"/>
              </w:rPr>
              <w:t>analysis</w:t>
            </w:r>
            <w:proofErr w:type="spellEnd"/>
            <w:r w:rsidRPr="00F026DB">
              <w:rPr>
                <w:rFonts w:eastAsia="Calibri" w:cs="Calibri"/>
                <w:lang w:val="ro-RO"/>
              </w:rPr>
              <w:t xml:space="preserve">, </w:t>
            </w:r>
            <w:proofErr w:type="spellStart"/>
            <w:r w:rsidRPr="00F026DB">
              <w:rPr>
                <w:rFonts w:eastAsia="Calibri" w:cs="Calibri"/>
                <w:lang w:val="ro-RO"/>
              </w:rPr>
              <w:t>license</w:t>
            </w:r>
            <w:proofErr w:type="spellEnd"/>
            <w:r w:rsidRPr="00F026DB">
              <w:rPr>
                <w:rFonts w:eastAsia="Calibri" w:cs="Calibri"/>
                <w:lang w:val="ro-RO"/>
              </w:rPr>
              <w:t xml:space="preserve"> </w:t>
            </w:r>
            <w:proofErr w:type="spellStart"/>
            <w:r w:rsidRPr="00F026DB">
              <w:rPr>
                <w:rFonts w:eastAsia="Calibri" w:cs="Calibri"/>
                <w:lang w:val="ro-RO"/>
              </w:rPr>
              <w:t>scanning</w:t>
            </w:r>
            <w:proofErr w:type="spellEnd"/>
            <w:r w:rsidRPr="00F026DB">
              <w:rPr>
                <w:rFonts w:eastAsia="Calibri" w:cs="Calibri"/>
                <w:lang w:val="ro-RO"/>
              </w:rPr>
              <w:t xml:space="preserve">, </w:t>
            </w:r>
            <w:proofErr w:type="spellStart"/>
            <w:r w:rsidRPr="00F026DB">
              <w:rPr>
                <w:rFonts w:eastAsia="Calibri" w:cs="Calibri"/>
                <w:lang w:val="ro-RO"/>
              </w:rPr>
              <w:t>vulnerability</w:t>
            </w:r>
            <w:proofErr w:type="spellEnd"/>
            <w:r w:rsidRPr="00F026DB">
              <w:rPr>
                <w:rFonts w:eastAsia="Calibri" w:cs="Calibri"/>
                <w:lang w:val="ro-RO"/>
              </w:rPr>
              <w:t xml:space="preserve"> </w:t>
            </w:r>
            <w:proofErr w:type="spellStart"/>
            <w:r w:rsidRPr="00F026DB">
              <w:rPr>
                <w:rFonts w:eastAsia="Calibri" w:cs="Calibri"/>
                <w:lang w:val="ro-RO"/>
              </w:rPr>
              <w:t>identification</w:t>
            </w:r>
            <w:proofErr w:type="spellEnd"/>
            <w:r w:rsidRPr="00F026DB">
              <w:rPr>
                <w:rFonts w:eastAsia="Calibri" w:cs="Calibri"/>
                <w:lang w:val="ro-RO"/>
              </w:rPr>
              <w:t xml:space="preserve">, SBOM </w:t>
            </w:r>
            <w:proofErr w:type="spellStart"/>
            <w:r w:rsidRPr="00F026DB">
              <w:rPr>
                <w:rFonts w:eastAsia="Calibri" w:cs="Calibri"/>
                <w:lang w:val="ro-RO"/>
              </w:rPr>
              <w:t>generation</w:t>
            </w:r>
            <w:proofErr w:type="spellEnd"/>
            <w:r w:rsidRPr="00F026DB">
              <w:rPr>
                <w:rFonts w:eastAsia="Calibri" w:cs="Calibri"/>
                <w:lang w:val="ro-RO"/>
              </w:rPr>
              <w:t xml:space="preserve"> (SPDX, </w:t>
            </w:r>
            <w:proofErr w:type="spellStart"/>
            <w:r w:rsidRPr="00F026DB">
              <w:rPr>
                <w:rFonts w:eastAsia="Calibri" w:cs="Calibri"/>
                <w:lang w:val="ro-RO"/>
              </w:rPr>
              <w:t>CycloneDX</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Checklist</w:t>
            </w:r>
            <w:proofErr w:type="spellEnd"/>
            <w:r w:rsidRPr="00F026DB">
              <w:rPr>
                <w:rFonts w:eastAsia="Calibri" w:cs="Calibri"/>
                <w:lang w:val="ro-RO"/>
              </w:rPr>
              <w:t xml:space="preserve">; </w:t>
            </w:r>
            <w:proofErr w:type="spellStart"/>
            <w:r w:rsidRPr="00F026DB">
              <w:rPr>
                <w:rFonts w:eastAsia="Calibri" w:cs="Calibri"/>
                <w:lang w:val="ro-RO"/>
              </w:rPr>
              <w:t>Conformity</w:t>
            </w:r>
            <w:proofErr w:type="spellEnd"/>
            <w:r w:rsidRPr="00F026DB">
              <w:rPr>
                <w:rFonts w:eastAsia="Calibri" w:cs="Calibri"/>
                <w:lang w:val="ro-RO"/>
              </w:rPr>
              <w:t xml:space="preserve"> </w:t>
            </w:r>
            <w:proofErr w:type="spellStart"/>
            <w:r w:rsidRPr="00F026DB">
              <w:rPr>
                <w:rFonts w:eastAsia="Calibri" w:cs="Calibri"/>
                <w:lang w:val="ro-RO"/>
              </w:rPr>
              <w:t>Evaluation</w:t>
            </w:r>
            <w:proofErr w:type="spellEnd"/>
            <w:r w:rsidRPr="00F026DB">
              <w:rPr>
                <w:rFonts w:eastAsia="Calibri" w:cs="Calibri"/>
                <w:lang w:val="ro-RO"/>
              </w:rPr>
              <w:t xml:space="preserve"> </w:t>
            </w:r>
            <w:proofErr w:type="spellStart"/>
            <w:r w:rsidRPr="00F026DB">
              <w:rPr>
                <w:rFonts w:eastAsia="Calibri" w:cs="Calibri"/>
                <w:lang w:val="ro-RO"/>
              </w:rPr>
              <w:t>Tool</w:t>
            </w:r>
            <w:proofErr w:type="spellEnd"/>
            <w:r w:rsidRPr="00F026DB">
              <w:rPr>
                <w:rFonts w:eastAsia="Calibri" w:cs="Calibri"/>
                <w:lang w:val="ro-RO"/>
              </w:rPr>
              <w:t xml:space="preserve">; </w:t>
            </w:r>
            <w:proofErr w:type="spellStart"/>
            <w:r w:rsidRPr="00F026DB">
              <w:rPr>
                <w:rFonts w:eastAsia="Calibri" w:cs="Calibri"/>
                <w:lang w:val="ro-RO"/>
              </w:rPr>
              <w:t>Reporting</w:t>
            </w:r>
            <w:proofErr w:type="spellEnd"/>
            <w:r w:rsidRPr="00F026DB">
              <w:rPr>
                <w:rFonts w:eastAsia="Calibri" w:cs="Calibri"/>
                <w:lang w:val="ro-RO"/>
              </w:rPr>
              <w:t xml:space="preserve"> </w:t>
            </w:r>
            <w:proofErr w:type="spellStart"/>
            <w:r w:rsidRPr="00F026DB">
              <w:rPr>
                <w:rFonts w:eastAsia="Calibri" w:cs="Calibri"/>
                <w:lang w:val="ro-RO"/>
              </w:rPr>
              <w:t>Tool</w:t>
            </w:r>
            <w:proofErr w:type="spellEnd"/>
            <w:r w:rsidRPr="00F026DB">
              <w:rPr>
                <w:rFonts w:eastAsia="Calibri" w:cs="Calibri"/>
                <w:lang w:val="ro-RO"/>
              </w:rPr>
              <w:t xml:space="preserve"> (CRA </w:t>
            </w:r>
            <w:proofErr w:type="spellStart"/>
            <w:r w:rsidRPr="00F026DB">
              <w:rPr>
                <w:rFonts w:eastAsia="Calibri" w:cs="Calibri"/>
                <w:lang w:val="ro-RO"/>
              </w:rPr>
              <w:t>Readiness</w:t>
            </w:r>
            <w:proofErr w:type="spellEnd"/>
            <w:r w:rsidRPr="00F026DB">
              <w:rPr>
                <w:rFonts w:eastAsia="Calibri" w:cs="Calibri"/>
                <w:lang w:val="ro-RO"/>
              </w:rPr>
              <w:t xml:space="preserve"> Report); OCCTET Curator — date tehnice in format business-</w:t>
            </w:r>
            <w:proofErr w:type="spellStart"/>
            <w:r w:rsidRPr="00F026DB">
              <w:rPr>
                <w:rFonts w:eastAsia="Calibri" w:cs="Calibri"/>
                <w:lang w:val="ro-RO"/>
              </w:rPr>
              <w:t>ready</w:t>
            </w:r>
            <w:proofErr w:type="spellEnd"/>
            <w:r w:rsidRPr="00F026DB">
              <w:rPr>
                <w:rFonts w:eastAsia="Calibri" w:cs="Calibri"/>
                <w:lang w:val="ro-RO"/>
              </w:rPr>
              <w:t xml:space="preserve">; baza de date </w:t>
            </w:r>
            <w:proofErr w:type="spellStart"/>
            <w:r w:rsidRPr="00F026DB">
              <w:rPr>
                <w:rFonts w:eastAsia="Calibri" w:cs="Calibri"/>
                <w:lang w:val="ro-RO"/>
              </w:rPr>
              <w:t>federata</w:t>
            </w:r>
            <w:proofErr w:type="spellEnd"/>
            <w:r w:rsidRPr="00F026DB">
              <w:rPr>
                <w:rFonts w:eastAsia="Calibri" w:cs="Calibri"/>
                <w:lang w:val="ro-RO"/>
              </w:rPr>
              <w:t xml:space="preserve"> pentru publicarea </w:t>
            </w:r>
            <w:proofErr w:type="spellStart"/>
            <w:r w:rsidRPr="00F026DB">
              <w:rPr>
                <w:rFonts w:eastAsia="Calibri" w:cs="Calibri"/>
                <w:lang w:val="ro-RO"/>
              </w:rPr>
              <w:t>assessmentelor</w:t>
            </w:r>
            <w:proofErr w:type="spellEnd"/>
            <w:r w:rsidRPr="00F026DB">
              <w:rPr>
                <w:rFonts w:eastAsia="Calibri" w:cs="Calibri"/>
                <w:lang w:val="ro-RO"/>
              </w:rPr>
              <w:t xml:space="preserve"> componente OSS; </w:t>
            </w:r>
            <w:proofErr w:type="spellStart"/>
            <w:r w:rsidRPr="00F026DB">
              <w:rPr>
                <w:rFonts w:eastAsia="Calibri" w:cs="Calibri"/>
                <w:lang w:val="ro-RO"/>
              </w:rPr>
              <w:t>BlockChain-based</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tracking</w:t>
            </w:r>
            <w:proofErr w:type="spellEnd"/>
            <w:r w:rsidRPr="00F026DB">
              <w:rPr>
                <w:rFonts w:eastAsia="Calibri" w:cs="Calibri"/>
                <w:lang w:val="ro-RO"/>
              </w:rPr>
              <w:t xml:space="preserve"> (</w:t>
            </w:r>
            <w:proofErr w:type="spellStart"/>
            <w:r w:rsidRPr="00F026DB">
              <w:rPr>
                <w:rFonts w:eastAsia="Calibri" w:cs="Calibri"/>
                <w:lang w:val="ro-RO"/>
              </w:rPr>
              <w:t>BasicChain</w:t>
            </w:r>
            <w:proofErr w:type="spellEnd"/>
            <w:r w:rsidRPr="00F026DB">
              <w:rPr>
                <w:rFonts w:eastAsia="Calibri" w:cs="Calibri"/>
                <w:lang w:val="ro-RO"/>
              </w:rPr>
              <w:t>); self-</w:t>
            </w:r>
            <w:proofErr w:type="spellStart"/>
            <w:r w:rsidRPr="00F026DB">
              <w:rPr>
                <w:rFonts w:eastAsia="Calibri" w:cs="Calibri"/>
                <w:lang w:val="ro-RO"/>
              </w:rPr>
              <w:t>assessment</w:t>
            </w:r>
            <w:proofErr w:type="spellEnd"/>
            <w:r w:rsidRPr="00F026DB">
              <w:rPr>
                <w:rFonts w:eastAsia="Calibri" w:cs="Calibri"/>
                <w:lang w:val="ro-RO"/>
              </w:rPr>
              <w:t xml:space="preserve"> web-</w:t>
            </w:r>
            <w:proofErr w:type="spellStart"/>
            <w:r w:rsidRPr="00F026DB">
              <w:rPr>
                <w:rFonts w:eastAsia="Calibri" w:cs="Calibri"/>
                <w:lang w:val="ro-RO"/>
              </w:rPr>
              <w:t>app</w:t>
            </w:r>
            <w:proofErr w:type="spellEnd"/>
            <w:r w:rsidRPr="00F026DB">
              <w:rPr>
                <w:rFonts w:eastAsia="Calibri" w:cs="Calibri"/>
                <w:lang w:val="ro-RO"/>
              </w:rPr>
              <w:t xml:space="preserve"> live</w:t>
            </w:r>
          </w:p>
        </w:tc>
      </w:tr>
      <w:tr w:rsidR="00F026DB" w:rsidRPr="00F026DB" w14:paraId="7D18C2E5"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135B42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444DF0B9"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Coordonat de Eclipse Foundation. Focus pe FOSS (</w:t>
            </w:r>
            <w:proofErr w:type="spellStart"/>
            <w:r w:rsidRPr="00F026DB">
              <w:rPr>
                <w:rFonts w:eastAsia="Calibri" w:cs="Calibri"/>
                <w:lang w:val="ro-RO"/>
              </w:rPr>
              <w:t>Free</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Open </w:t>
            </w:r>
            <w:proofErr w:type="spellStart"/>
            <w:r w:rsidRPr="00F026DB">
              <w:rPr>
                <w:rFonts w:eastAsia="Calibri" w:cs="Calibri"/>
                <w:lang w:val="ro-RO"/>
              </w:rPr>
              <w:t>Source</w:t>
            </w:r>
            <w:proofErr w:type="spellEnd"/>
            <w:r w:rsidRPr="00F026DB">
              <w:rPr>
                <w:rFonts w:eastAsia="Calibri" w:cs="Calibri"/>
                <w:lang w:val="ro-RO"/>
              </w:rPr>
              <w:t xml:space="preserve"> Software) in produse cu elemente digitale. 7 parteneri. </w:t>
            </w:r>
            <w:proofErr w:type="spellStart"/>
            <w:r w:rsidRPr="00F026DB">
              <w:rPr>
                <w:rFonts w:eastAsia="Calibri" w:cs="Calibri"/>
                <w:lang w:val="ro-RO"/>
              </w:rPr>
              <w:t>Testing</w:t>
            </w:r>
            <w:proofErr w:type="spellEnd"/>
            <w:r w:rsidRPr="00F026DB">
              <w:rPr>
                <w:rFonts w:eastAsia="Calibri" w:cs="Calibri"/>
                <w:lang w:val="ro-RO"/>
              </w:rPr>
              <w:t xml:space="preserve"> </w:t>
            </w:r>
            <w:proofErr w:type="spellStart"/>
            <w:r w:rsidRPr="00F026DB">
              <w:rPr>
                <w:rFonts w:eastAsia="Calibri" w:cs="Calibri"/>
                <w:lang w:val="ro-RO"/>
              </w:rPr>
              <w:t>rounds</w:t>
            </w:r>
            <w:proofErr w:type="spellEnd"/>
            <w:r w:rsidRPr="00F026DB">
              <w:rPr>
                <w:rFonts w:eastAsia="Calibri" w:cs="Calibri"/>
                <w:lang w:val="ro-RO"/>
              </w:rPr>
              <w:t xml:space="preserve"> active pentru SME-uri si proiecte open-</w:t>
            </w:r>
            <w:proofErr w:type="spellStart"/>
            <w:r w:rsidRPr="00F026DB">
              <w:rPr>
                <w:rFonts w:eastAsia="Calibri" w:cs="Calibri"/>
                <w:lang w:val="ro-RO"/>
              </w:rPr>
              <w:t>source</w:t>
            </w:r>
            <w:proofErr w:type="spellEnd"/>
            <w:r w:rsidRPr="00F026DB">
              <w:rPr>
                <w:rFonts w:eastAsia="Calibri" w:cs="Calibri"/>
                <w:lang w:val="ro-RO"/>
              </w:rPr>
              <w:t xml:space="preserve">. Toate </w:t>
            </w:r>
            <w:proofErr w:type="spellStart"/>
            <w:r w:rsidRPr="00F026DB">
              <w:rPr>
                <w:rFonts w:eastAsia="Calibri" w:cs="Calibri"/>
                <w:lang w:val="ro-RO"/>
              </w:rPr>
              <w:t>toolurile</w:t>
            </w:r>
            <w:proofErr w:type="spellEnd"/>
            <w:r w:rsidRPr="00F026DB">
              <w:rPr>
                <w:rFonts w:eastAsia="Calibri" w:cs="Calibri"/>
                <w:lang w:val="ro-RO"/>
              </w:rPr>
              <w:t xml:space="preserve"> disponibile gratuit pe </w:t>
            </w:r>
            <w:proofErr w:type="spellStart"/>
            <w:r w:rsidRPr="00F026DB">
              <w:rPr>
                <w:rFonts w:eastAsia="Calibri" w:cs="Calibri"/>
                <w:lang w:val="ro-RO"/>
              </w:rPr>
              <w:t>GitHub</w:t>
            </w:r>
            <w:proofErr w:type="spellEnd"/>
            <w:r w:rsidRPr="00F026DB">
              <w:rPr>
                <w:rFonts w:eastAsia="Calibri" w:cs="Calibri"/>
                <w:lang w:val="ro-RO"/>
              </w:rPr>
              <w:t>.</w:t>
            </w:r>
          </w:p>
        </w:tc>
      </w:tr>
      <w:tr w:rsidR="00F026DB" w:rsidRPr="00F026DB" w14:paraId="6C55CA6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9F9B54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3BACB984"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CRA </w:t>
            </w:r>
            <w:proofErr w:type="spellStart"/>
            <w:r w:rsidRPr="00F026DB">
              <w:rPr>
                <w:rFonts w:eastAsia="Calibri" w:cs="Calibri"/>
                <w:lang w:val="ro-RO"/>
              </w:rPr>
              <w:t>compliance</w:t>
            </w:r>
            <w:proofErr w:type="spellEnd"/>
            <w:r w:rsidRPr="00F026DB">
              <w:rPr>
                <w:rFonts w:eastAsia="Calibri" w:cs="Calibri"/>
                <w:lang w:val="ro-RO"/>
              </w:rPr>
              <w:t xml:space="preserve"> pentru FOSS/PDE</w:t>
            </w:r>
          </w:p>
        </w:tc>
      </w:tr>
      <w:tr w:rsidR="00F026DB" w:rsidRPr="00F026DB" w14:paraId="70CD33F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243B0C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69E0D16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https://occtet.eu/</w:t>
            </w:r>
          </w:p>
        </w:tc>
      </w:tr>
    </w:tbl>
    <w:p w14:paraId="0B4FF170" w14:textId="77777777" w:rsidR="00F026DB" w:rsidRPr="00F026DB" w:rsidRDefault="00F026DB" w:rsidP="00F026DB">
      <w:pPr>
        <w:spacing w:before="80" w:after="0" w:line="240" w:lineRule="auto"/>
        <w:ind w:left="0"/>
        <w:jc w:val="left"/>
        <w:rPr>
          <w:rFonts w:eastAsia="Calibri" w:cs="Calibri"/>
          <w:sz w:val="20"/>
          <w:szCs w:val="20"/>
          <w:lang w:val="ro-RO"/>
        </w:rPr>
      </w:pPr>
    </w:p>
    <w:p w14:paraId="14EE13A8"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10. OSCRAT</w:t>
      </w:r>
      <w:r w:rsidRPr="00F026DB">
        <w:rPr>
          <w:rFonts w:eastAsia="Calibri" w:cs="Calibri"/>
          <w:lang w:val="ro-RO"/>
        </w:rPr>
        <w:t xml:space="preserve"> — Open-</w:t>
      </w:r>
      <w:proofErr w:type="spellStart"/>
      <w:r w:rsidRPr="00F026DB">
        <w:rPr>
          <w:rFonts w:eastAsia="Calibri" w:cs="Calibri"/>
          <w:lang w:val="ro-RO"/>
        </w:rPr>
        <w:t>Source</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Resilience</w:t>
      </w:r>
      <w:proofErr w:type="spellEnd"/>
      <w:r w:rsidRPr="00F026DB">
        <w:rPr>
          <w:rFonts w:eastAsia="Calibri" w:cs="Calibri"/>
          <w:lang w:val="ro-RO"/>
        </w:rPr>
        <w:t xml:space="preserve"> Act </w:t>
      </w:r>
      <w:proofErr w:type="spellStart"/>
      <w:r w:rsidRPr="00F026DB">
        <w:rPr>
          <w:rFonts w:eastAsia="Calibri" w:cs="Calibri"/>
          <w:lang w:val="ro-RO"/>
        </w:rPr>
        <w:t>Tools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095615D0"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C74CFD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7855A98A"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OSCRAT — Open-</w:t>
            </w:r>
            <w:proofErr w:type="spellStart"/>
            <w:r w:rsidRPr="00F026DB">
              <w:rPr>
                <w:rFonts w:eastAsia="Calibri" w:cs="Calibri"/>
                <w:lang w:val="ro-RO"/>
              </w:rPr>
              <w:t>Source</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Resilience</w:t>
            </w:r>
            <w:proofErr w:type="spellEnd"/>
            <w:r w:rsidRPr="00F026DB">
              <w:rPr>
                <w:rFonts w:eastAsia="Calibri" w:cs="Calibri"/>
                <w:lang w:val="ro-RO"/>
              </w:rPr>
              <w:t xml:space="preserve"> Act </w:t>
            </w:r>
            <w:proofErr w:type="spellStart"/>
            <w:r w:rsidRPr="00F026DB">
              <w:rPr>
                <w:rFonts w:eastAsia="Calibri" w:cs="Calibri"/>
                <w:lang w:val="ro-RO"/>
              </w:rPr>
              <w:t>Tools</w:t>
            </w:r>
            <w:proofErr w:type="spellEnd"/>
          </w:p>
        </w:tc>
      </w:tr>
      <w:tr w:rsidR="00F026DB" w:rsidRPr="00F026DB" w14:paraId="28AF22F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68F77A5"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08EDDFC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(COMPLIANCECRA)</w:t>
            </w:r>
          </w:p>
        </w:tc>
      </w:tr>
      <w:tr w:rsidR="00F026DB" w:rsidRPr="00F026DB" w14:paraId="764B90B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1DD751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07E1A38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101190180</w:t>
            </w:r>
          </w:p>
        </w:tc>
      </w:tr>
      <w:tr w:rsidR="00F026DB" w:rsidRPr="00F026DB" w14:paraId="732B113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BFC97E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345D1CE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Fara</w:t>
            </w:r>
            <w:proofErr w:type="spellEnd"/>
            <w:r w:rsidRPr="00F026DB">
              <w:rPr>
                <w:rFonts w:eastAsia="Calibri" w:cs="Calibri"/>
                <w:lang w:val="ro-RO"/>
              </w:rPr>
              <w:t xml:space="preserve"> NCC-RO</w:t>
            </w:r>
          </w:p>
        </w:tc>
      </w:tr>
      <w:tr w:rsidR="00F026DB" w:rsidRPr="00F026DB" w14:paraId="49609680"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640BE3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0CCDAC8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PMF </w:t>
            </w:r>
            <w:proofErr w:type="spellStart"/>
            <w:r w:rsidRPr="00F026DB">
              <w:rPr>
                <w:rFonts w:eastAsia="Calibri" w:cs="Calibri"/>
                <w:lang w:val="ro-RO"/>
              </w:rPr>
              <w:t>Research</w:t>
            </w:r>
            <w:proofErr w:type="spellEnd"/>
            <w:r w:rsidRPr="00F026DB">
              <w:rPr>
                <w:rFonts w:eastAsia="Calibri" w:cs="Calibri"/>
                <w:lang w:val="ro-RO"/>
              </w:rPr>
              <w:t xml:space="preserve"> / JO Group + Lukasiewicz AI (PL)</w:t>
            </w:r>
          </w:p>
        </w:tc>
      </w:tr>
      <w:tr w:rsidR="00F026DB" w:rsidRPr="00F026DB" w14:paraId="2FE21F3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97A961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0EDC2E1F"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2.866.118,05 EUR total</w:t>
            </w:r>
          </w:p>
        </w:tc>
      </w:tr>
      <w:tr w:rsidR="00F026DB" w:rsidRPr="00F026DB" w14:paraId="387719E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0D49DE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47B9A837"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 (WP3 activ — dezvoltare platforma)</w:t>
            </w:r>
          </w:p>
        </w:tc>
      </w:tr>
      <w:tr w:rsidR="00F026DB" w:rsidRPr="00F026DB" w14:paraId="0EE62AB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C29772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6DCDE56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 (training activ)</w:t>
            </w:r>
          </w:p>
        </w:tc>
      </w:tr>
      <w:tr w:rsidR="00F026DB" w:rsidRPr="009E1707" w14:paraId="4C48E171"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F005112"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3A32DCA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Platforma open-</w:t>
            </w:r>
            <w:proofErr w:type="spellStart"/>
            <w:r w:rsidRPr="00F026DB">
              <w:rPr>
                <w:rFonts w:eastAsia="Calibri" w:cs="Calibri"/>
                <w:lang w:val="ro-RO"/>
              </w:rPr>
              <w:t>source</w:t>
            </w:r>
            <w:proofErr w:type="spellEnd"/>
            <w:r w:rsidRPr="00F026DB">
              <w:rPr>
                <w:rFonts w:eastAsia="Calibri" w:cs="Calibri"/>
                <w:lang w:val="ro-RO"/>
              </w:rPr>
              <w:t xml:space="preserve"> complet gratuita: self-</w:t>
            </w:r>
            <w:proofErr w:type="spellStart"/>
            <w:r w:rsidRPr="00F026DB">
              <w:rPr>
                <w:rFonts w:eastAsia="Calibri" w:cs="Calibri"/>
                <w:lang w:val="ro-RO"/>
              </w:rPr>
              <w:t>assessment</w:t>
            </w:r>
            <w:proofErr w:type="spellEnd"/>
            <w:r w:rsidRPr="00F026DB">
              <w:rPr>
                <w:rFonts w:eastAsia="Calibri" w:cs="Calibri"/>
                <w:lang w:val="ro-RO"/>
              </w:rPr>
              <w:t xml:space="preserve"> CRA bazat pe </w:t>
            </w:r>
            <w:proofErr w:type="spellStart"/>
            <w:r w:rsidRPr="00F026DB">
              <w:rPr>
                <w:rFonts w:eastAsia="Calibri" w:cs="Calibri"/>
                <w:lang w:val="ro-RO"/>
              </w:rPr>
              <w:t>checkliste</w:t>
            </w:r>
            <w:proofErr w:type="spellEnd"/>
            <w:r w:rsidRPr="00F026DB">
              <w:rPr>
                <w:rFonts w:eastAsia="Calibri" w:cs="Calibri"/>
                <w:lang w:val="ro-RO"/>
              </w:rPr>
              <w:t xml:space="preserve"> cu tipologii de furnizori si categorii PDE; generare automata </w:t>
            </w:r>
            <w:proofErr w:type="spellStart"/>
            <w:r w:rsidRPr="00F026DB">
              <w:rPr>
                <w:rFonts w:eastAsia="Calibri" w:cs="Calibri"/>
                <w:lang w:val="ro-RO"/>
              </w:rPr>
              <w:t>declaratie</w:t>
            </w:r>
            <w:proofErr w:type="spellEnd"/>
            <w:r w:rsidRPr="00F026DB">
              <w:rPr>
                <w:rFonts w:eastAsia="Calibri" w:cs="Calibri"/>
                <w:lang w:val="ro-RO"/>
              </w:rPr>
              <w:t xml:space="preserve"> de conformitate; </w:t>
            </w:r>
            <w:proofErr w:type="spellStart"/>
            <w:r w:rsidRPr="00F026DB">
              <w:rPr>
                <w:rFonts w:eastAsia="Calibri" w:cs="Calibri"/>
                <w:lang w:val="ro-RO"/>
              </w:rPr>
              <w:t>documentatie</w:t>
            </w:r>
            <w:proofErr w:type="spellEnd"/>
            <w:r w:rsidRPr="00F026DB">
              <w:rPr>
                <w:rFonts w:eastAsia="Calibri" w:cs="Calibri"/>
                <w:lang w:val="ro-RO"/>
              </w:rPr>
              <w:t xml:space="preserve"> automata (SBOM, VEX);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checklist</w:t>
            </w:r>
            <w:proofErr w:type="spellEnd"/>
            <w:r w:rsidRPr="00F026DB">
              <w:rPr>
                <w:rFonts w:eastAsia="Calibri" w:cs="Calibri"/>
                <w:lang w:val="ro-RO"/>
              </w:rPr>
              <w:t xml:space="preserve"> </w:t>
            </w:r>
            <w:proofErr w:type="spellStart"/>
            <w:r w:rsidRPr="00F026DB">
              <w:rPr>
                <w:rFonts w:eastAsia="Calibri" w:cs="Calibri"/>
                <w:lang w:val="ro-RO"/>
              </w:rPr>
              <w:t>generators</w:t>
            </w:r>
            <w:proofErr w:type="spellEnd"/>
            <w:r w:rsidRPr="00F026DB">
              <w:rPr>
                <w:rFonts w:eastAsia="Calibri" w:cs="Calibri"/>
                <w:lang w:val="ro-RO"/>
              </w:rPr>
              <w:t xml:space="preserve">; </w:t>
            </w:r>
            <w:proofErr w:type="spellStart"/>
            <w:r w:rsidRPr="00F026DB">
              <w:rPr>
                <w:rFonts w:eastAsia="Calibri" w:cs="Calibri"/>
                <w:lang w:val="ro-RO"/>
              </w:rPr>
              <w:t>documentation</w:t>
            </w:r>
            <w:proofErr w:type="spellEnd"/>
            <w:r w:rsidRPr="00F026DB">
              <w:rPr>
                <w:rFonts w:eastAsia="Calibri" w:cs="Calibri"/>
                <w:lang w:val="ro-RO"/>
              </w:rPr>
              <w:t xml:space="preserve"> </w:t>
            </w:r>
            <w:proofErr w:type="spellStart"/>
            <w:r w:rsidRPr="00F026DB">
              <w:rPr>
                <w:rFonts w:eastAsia="Calibri" w:cs="Calibri"/>
                <w:lang w:val="ro-RO"/>
              </w:rPr>
              <w:t>assistants</w:t>
            </w:r>
            <w:proofErr w:type="spellEnd"/>
            <w:r w:rsidRPr="00F026DB">
              <w:rPr>
                <w:rFonts w:eastAsia="Calibri" w:cs="Calibri"/>
                <w:lang w:val="ro-RO"/>
              </w:rPr>
              <w:t xml:space="preserve">; </w:t>
            </w:r>
            <w:proofErr w:type="spellStart"/>
            <w:r w:rsidRPr="00F026DB">
              <w:rPr>
                <w:rFonts w:eastAsia="Calibri" w:cs="Calibri"/>
                <w:lang w:val="ro-RO"/>
              </w:rPr>
              <w:t>vulnerability</w:t>
            </w:r>
            <w:proofErr w:type="spellEnd"/>
            <w:r w:rsidRPr="00F026DB">
              <w:rPr>
                <w:rFonts w:eastAsia="Calibri" w:cs="Calibri"/>
                <w:lang w:val="ro-RO"/>
              </w:rPr>
              <w:t xml:space="preserve"> </w:t>
            </w:r>
            <w:proofErr w:type="spellStart"/>
            <w:r w:rsidRPr="00F026DB">
              <w:rPr>
                <w:rFonts w:eastAsia="Calibri" w:cs="Calibri"/>
                <w:lang w:val="ro-RO"/>
              </w:rPr>
              <w:t>tracking</w:t>
            </w:r>
            <w:proofErr w:type="spellEnd"/>
            <w:r w:rsidRPr="00F026DB">
              <w:rPr>
                <w:rFonts w:eastAsia="Calibri" w:cs="Calibri"/>
                <w:lang w:val="ro-RO"/>
              </w:rPr>
              <w:t xml:space="preserve"> </w:t>
            </w:r>
            <w:proofErr w:type="spellStart"/>
            <w:r w:rsidRPr="00F026DB">
              <w:rPr>
                <w:rFonts w:eastAsia="Calibri" w:cs="Calibri"/>
                <w:lang w:val="ro-RO"/>
              </w:rPr>
              <w:t>utilities</w:t>
            </w:r>
            <w:proofErr w:type="spellEnd"/>
            <w:r w:rsidRPr="00F026DB">
              <w:rPr>
                <w:rFonts w:eastAsia="Calibri" w:cs="Calibri"/>
                <w:lang w:val="ro-RO"/>
              </w:rPr>
              <w:t xml:space="preserve">; training </w:t>
            </w:r>
            <w:proofErr w:type="spellStart"/>
            <w:r w:rsidRPr="00F026DB">
              <w:rPr>
                <w:rFonts w:eastAsia="Calibri" w:cs="Calibri"/>
                <w:lang w:val="ro-RO"/>
              </w:rPr>
              <w:t>series</w:t>
            </w:r>
            <w:proofErr w:type="spellEnd"/>
            <w:r w:rsidRPr="00F026DB">
              <w:rPr>
                <w:rFonts w:eastAsia="Calibri" w:cs="Calibri"/>
                <w:lang w:val="ro-RO"/>
              </w:rPr>
              <w:t xml:space="preserve"> lunar (4 sesiuni, sept.-dec. 2025)</w:t>
            </w:r>
          </w:p>
        </w:tc>
      </w:tr>
      <w:tr w:rsidR="00F026DB" w:rsidRPr="00F026DB" w14:paraId="3045B79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2FD8AE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73C6E4D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Coordonat de JO Group. </w:t>
            </w:r>
            <w:proofErr w:type="spellStart"/>
            <w:r w:rsidRPr="00F026DB">
              <w:rPr>
                <w:rFonts w:eastAsia="Calibri" w:cs="Calibri"/>
                <w:lang w:val="ro-RO"/>
              </w:rPr>
              <w:t>Consortiu</w:t>
            </w:r>
            <w:proofErr w:type="spellEnd"/>
            <w:r w:rsidRPr="00F026DB">
              <w:rPr>
                <w:rFonts w:eastAsia="Calibri" w:cs="Calibri"/>
                <w:lang w:val="ro-RO"/>
              </w:rPr>
              <w:t xml:space="preserve"> include OWASP, Lukasiewicz AI (PL), DIH </w:t>
            </w:r>
            <w:proofErr w:type="spellStart"/>
            <w:r w:rsidRPr="00F026DB">
              <w:rPr>
                <w:rFonts w:eastAsia="Calibri" w:cs="Calibri"/>
                <w:lang w:val="ro-RO"/>
              </w:rPr>
              <w:t>Trakia</w:t>
            </w:r>
            <w:proofErr w:type="spellEnd"/>
            <w:r w:rsidRPr="00F026DB">
              <w:rPr>
                <w:rFonts w:eastAsia="Calibri" w:cs="Calibri"/>
                <w:lang w:val="ro-RO"/>
              </w:rPr>
              <w:t xml:space="preserve"> (BG). Aliniat cu RED, AI Act, NIS2. Training </w:t>
            </w:r>
            <w:proofErr w:type="spellStart"/>
            <w:r w:rsidRPr="00F026DB">
              <w:rPr>
                <w:rFonts w:eastAsia="Calibri" w:cs="Calibri"/>
                <w:lang w:val="ro-RO"/>
              </w:rPr>
              <w:t>series</w:t>
            </w:r>
            <w:proofErr w:type="spellEnd"/>
            <w:r w:rsidRPr="00F026DB">
              <w:rPr>
                <w:rFonts w:eastAsia="Calibri" w:cs="Calibri"/>
                <w:lang w:val="ro-RO"/>
              </w:rPr>
              <w:t xml:space="preserve"> lunar in </w:t>
            </w:r>
            <w:proofErr w:type="spellStart"/>
            <w:r w:rsidRPr="00F026DB">
              <w:rPr>
                <w:rFonts w:eastAsia="Calibri" w:cs="Calibri"/>
                <w:lang w:val="ro-RO"/>
              </w:rPr>
              <w:t>desfasurare</w:t>
            </w:r>
            <w:proofErr w:type="spellEnd"/>
            <w:r w:rsidRPr="00F026DB">
              <w:rPr>
                <w:rFonts w:eastAsia="Calibri" w:cs="Calibri"/>
                <w:lang w:val="ro-RO"/>
              </w:rPr>
              <w:t>. WP2 finalizat, WP3 (dezvoltare) activ.</w:t>
            </w:r>
          </w:p>
        </w:tc>
      </w:tr>
      <w:tr w:rsidR="00F026DB" w:rsidRPr="00F026DB" w14:paraId="481FDBF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D9FF6A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7CC5B78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CRA </w:t>
            </w:r>
            <w:proofErr w:type="spellStart"/>
            <w:r w:rsidRPr="00F026DB">
              <w:rPr>
                <w:rFonts w:eastAsia="Calibri" w:cs="Calibri"/>
                <w:lang w:val="ro-RO"/>
              </w:rPr>
              <w:t>compliance</w:t>
            </w:r>
            <w:proofErr w:type="spellEnd"/>
            <w:r w:rsidRPr="00F026DB">
              <w:rPr>
                <w:rFonts w:eastAsia="Calibri" w:cs="Calibri"/>
                <w:lang w:val="ro-RO"/>
              </w:rPr>
              <w:t xml:space="preserve"> pentru PDE, complet gratuit</w:t>
            </w:r>
          </w:p>
        </w:tc>
      </w:tr>
      <w:tr w:rsidR="00F026DB" w:rsidRPr="00F026DB" w14:paraId="55E7879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94665A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6CB77A9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https://oscrat.eu/</w:t>
            </w:r>
          </w:p>
        </w:tc>
      </w:tr>
    </w:tbl>
    <w:p w14:paraId="2E4897E0" w14:textId="77777777" w:rsidR="00F026DB" w:rsidRPr="00F026DB" w:rsidRDefault="00F026DB" w:rsidP="00F026DB">
      <w:pPr>
        <w:spacing w:before="80" w:after="0" w:line="240" w:lineRule="auto"/>
        <w:ind w:left="0"/>
        <w:jc w:val="left"/>
        <w:rPr>
          <w:rFonts w:eastAsia="Calibri" w:cs="Calibri"/>
          <w:sz w:val="20"/>
          <w:szCs w:val="20"/>
          <w:lang w:val="ro-RO"/>
        </w:rPr>
      </w:pPr>
    </w:p>
    <w:p w14:paraId="05C9F5D3" w14:textId="77777777" w:rsidR="004E75D9" w:rsidRDefault="004E75D9" w:rsidP="00F026DB">
      <w:pPr>
        <w:spacing w:before="280" w:after="100" w:line="240" w:lineRule="auto"/>
        <w:ind w:left="0"/>
        <w:jc w:val="left"/>
        <w:outlineLvl w:val="1"/>
        <w:rPr>
          <w:rFonts w:eastAsia="Calibri" w:cs="Calibri"/>
          <w:b/>
          <w:bCs/>
          <w:lang w:val="ro-RO"/>
        </w:rPr>
      </w:pPr>
    </w:p>
    <w:p w14:paraId="720C0EAA" w14:textId="33BA1BD1"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11. DETANGLE</w:t>
      </w:r>
      <w:r w:rsidRPr="00F026DB">
        <w:rPr>
          <w:rFonts w:eastAsia="Calibri" w:cs="Calibri"/>
          <w:lang w:val="ro-RO"/>
        </w:rPr>
        <w:t xml:space="preserve"> — </w:t>
      </w:r>
      <w:proofErr w:type="spellStart"/>
      <w:r w:rsidRPr="00F026DB">
        <w:rPr>
          <w:rFonts w:eastAsia="Calibri" w:cs="Calibri"/>
          <w:lang w:val="ro-RO"/>
        </w:rPr>
        <w:t>DElivering</w:t>
      </w:r>
      <w:proofErr w:type="spellEnd"/>
      <w:r w:rsidRPr="00F026DB">
        <w:rPr>
          <w:rFonts w:eastAsia="Calibri" w:cs="Calibri"/>
          <w:lang w:val="ro-RO"/>
        </w:rPr>
        <w:t xml:space="preserve"> </w:t>
      </w:r>
      <w:proofErr w:type="spellStart"/>
      <w:r w:rsidRPr="00F026DB">
        <w:rPr>
          <w:rFonts w:eastAsia="Calibri" w:cs="Calibri"/>
          <w:lang w:val="ro-RO"/>
        </w:rPr>
        <w:t>holistic</w:t>
      </w:r>
      <w:proofErr w:type="spellEnd"/>
      <w:r w:rsidRPr="00F026DB">
        <w:rPr>
          <w:rFonts w:eastAsia="Calibri" w:cs="Calibri"/>
          <w:lang w:val="ro-RO"/>
        </w:rPr>
        <w:t xml:space="preserve">, </w:t>
      </w:r>
      <w:proofErr w:type="spellStart"/>
      <w:r w:rsidRPr="00F026DB">
        <w:rPr>
          <w:rFonts w:eastAsia="Calibri" w:cs="Calibri"/>
          <w:lang w:val="ro-RO"/>
        </w:rPr>
        <w:t>cusTomised</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easy-to</w:t>
      </w:r>
      <w:proofErr w:type="spellEnd"/>
      <w:r w:rsidRPr="00F026DB">
        <w:rPr>
          <w:rFonts w:eastAsia="Calibri" w:cs="Calibri"/>
          <w:lang w:val="ro-RO"/>
        </w:rPr>
        <w:t xml:space="preserve"> </w:t>
      </w:r>
      <w:proofErr w:type="spellStart"/>
      <w:r w:rsidRPr="00F026DB">
        <w:rPr>
          <w:rFonts w:eastAsia="Calibri" w:cs="Calibri"/>
          <w:lang w:val="ro-RO"/>
        </w:rPr>
        <w:t>implement</w:t>
      </w:r>
      <w:proofErr w:type="spellEnd"/>
      <w:r w:rsidRPr="00F026DB">
        <w:rPr>
          <w:rFonts w:eastAsia="Calibri" w:cs="Calibri"/>
          <w:lang w:val="ro-RO"/>
        </w:rPr>
        <w:t xml:space="preserve"> </w:t>
      </w:r>
      <w:proofErr w:type="spellStart"/>
      <w:r w:rsidRPr="00F026DB">
        <w:rPr>
          <w:rFonts w:eastAsia="Calibri" w:cs="Calibri"/>
          <w:lang w:val="ro-RO"/>
        </w:rPr>
        <w:t>solutioNs</w:t>
      </w:r>
      <w:proofErr w:type="spellEnd"/>
      <w:r w:rsidRPr="00F026DB">
        <w:rPr>
          <w:rFonts w:eastAsia="Calibri" w:cs="Calibri"/>
          <w:lang w:val="ro-RO"/>
        </w:rPr>
        <w:t xml:space="preserve"> </w:t>
      </w:r>
      <w:proofErr w:type="spellStart"/>
      <w:r w:rsidRPr="00F026DB">
        <w:rPr>
          <w:rFonts w:eastAsia="Calibri" w:cs="Calibri"/>
          <w:lang w:val="ro-RO"/>
        </w:rPr>
        <w:t>towards</w:t>
      </w:r>
      <w:proofErr w:type="spellEnd"/>
      <w:r w:rsidRPr="00F026DB">
        <w:rPr>
          <w:rFonts w:eastAsia="Calibri" w:cs="Calibri"/>
          <w:lang w:val="ro-RO"/>
        </w:rPr>
        <w:t xml:space="preserve"> </w:t>
      </w:r>
      <w:proofErr w:type="spellStart"/>
      <w:r w:rsidRPr="00F026DB">
        <w:rPr>
          <w:rFonts w:eastAsia="Calibri" w:cs="Calibri"/>
          <w:lang w:val="ro-RO"/>
        </w:rPr>
        <w:t>efficient</w:t>
      </w:r>
      <w:proofErr w:type="spellEnd"/>
      <w:r w:rsidRPr="00F026DB">
        <w:rPr>
          <w:rFonts w:eastAsia="Calibri" w:cs="Calibri"/>
          <w:lang w:val="ro-RO"/>
        </w:rPr>
        <w:t xml:space="preserve"> </w:t>
      </w:r>
      <w:proofErr w:type="spellStart"/>
      <w:r w:rsidRPr="00F026DB">
        <w:rPr>
          <w:rFonts w:eastAsia="Calibri" w:cs="Calibri"/>
          <w:lang w:val="ro-RO"/>
        </w:rPr>
        <w:t>implementation</w:t>
      </w:r>
      <w:proofErr w:type="spellEnd"/>
      <w:r w:rsidRPr="00F026DB">
        <w:rPr>
          <w:rFonts w:eastAsia="Calibri" w:cs="Calibri"/>
          <w:lang w:val="ro-RO"/>
        </w:rPr>
        <w:t xml:space="preserve"> of EU </w:t>
      </w:r>
      <w:proofErr w:type="spellStart"/>
      <w:r w:rsidRPr="00F026DB">
        <w:rPr>
          <w:rFonts w:eastAsia="Calibri" w:cs="Calibri"/>
          <w:lang w:val="ro-RO"/>
        </w:rPr>
        <w:t>leGislation</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22BBA97F"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39B847F"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1036D5FB"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DETANGLE — </w:t>
            </w:r>
            <w:proofErr w:type="spellStart"/>
            <w:r w:rsidRPr="00F026DB">
              <w:rPr>
                <w:rFonts w:eastAsia="Calibri" w:cs="Calibri"/>
                <w:lang w:val="ro-RO"/>
              </w:rPr>
              <w:t>DElivering</w:t>
            </w:r>
            <w:proofErr w:type="spellEnd"/>
            <w:r w:rsidRPr="00F026DB">
              <w:rPr>
                <w:rFonts w:eastAsia="Calibri" w:cs="Calibri"/>
                <w:lang w:val="ro-RO"/>
              </w:rPr>
              <w:t xml:space="preserve"> </w:t>
            </w:r>
            <w:proofErr w:type="spellStart"/>
            <w:r w:rsidRPr="00F026DB">
              <w:rPr>
                <w:rFonts w:eastAsia="Calibri" w:cs="Calibri"/>
                <w:lang w:val="ro-RO"/>
              </w:rPr>
              <w:t>holistic</w:t>
            </w:r>
            <w:proofErr w:type="spellEnd"/>
            <w:r w:rsidRPr="00F026DB">
              <w:rPr>
                <w:rFonts w:eastAsia="Calibri" w:cs="Calibri"/>
                <w:lang w:val="ro-RO"/>
              </w:rPr>
              <w:t xml:space="preserve">, </w:t>
            </w:r>
            <w:proofErr w:type="spellStart"/>
            <w:r w:rsidRPr="00F026DB">
              <w:rPr>
                <w:rFonts w:eastAsia="Calibri" w:cs="Calibri"/>
                <w:lang w:val="ro-RO"/>
              </w:rPr>
              <w:t>cusTomised</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easy-to</w:t>
            </w:r>
            <w:proofErr w:type="spellEnd"/>
            <w:r w:rsidRPr="00F026DB">
              <w:rPr>
                <w:rFonts w:eastAsia="Calibri" w:cs="Calibri"/>
                <w:lang w:val="ro-RO"/>
              </w:rPr>
              <w:t xml:space="preserve"> </w:t>
            </w:r>
            <w:proofErr w:type="spellStart"/>
            <w:r w:rsidRPr="00F026DB">
              <w:rPr>
                <w:rFonts w:eastAsia="Calibri" w:cs="Calibri"/>
                <w:lang w:val="ro-RO"/>
              </w:rPr>
              <w:t>implement</w:t>
            </w:r>
            <w:proofErr w:type="spellEnd"/>
            <w:r w:rsidRPr="00F026DB">
              <w:rPr>
                <w:rFonts w:eastAsia="Calibri" w:cs="Calibri"/>
                <w:lang w:val="ro-RO"/>
              </w:rPr>
              <w:t xml:space="preserve"> </w:t>
            </w:r>
            <w:proofErr w:type="spellStart"/>
            <w:r w:rsidRPr="00F026DB">
              <w:rPr>
                <w:rFonts w:eastAsia="Calibri" w:cs="Calibri"/>
                <w:lang w:val="ro-RO"/>
              </w:rPr>
              <w:t>solutioNs</w:t>
            </w:r>
            <w:proofErr w:type="spellEnd"/>
            <w:r w:rsidRPr="00F026DB">
              <w:rPr>
                <w:rFonts w:eastAsia="Calibri" w:cs="Calibri"/>
                <w:lang w:val="ro-RO"/>
              </w:rPr>
              <w:t xml:space="preserve"> </w:t>
            </w:r>
            <w:proofErr w:type="spellStart"/>
            <w:r w:rsidRPr="00F026DB">
              <w:rPr>
                <w:rFonts w:eastAsia="Calibri" w:cs="Calibri"/>
                <w:lang w:val="ro-RO"/>
              </w:rPr>
              <w:t>towards</w:t>
            </w:r>
            <w:proofErr w:type="spellEnd"/>
            <w:r w:rsidRPr="00F026DB">
              <w:rPr>
                <w:rFonts w:eastAsia="Calibri" w:cs="Calibri"/>
                <w:lang w:val="ro-RO"/>
              </w:rPr>
              <w:t xml:space="preserve"> </w:t>
            </w:r>
            <w:proofErr w:type="spellStart"/>
            <w:r w:rsidRPr="00F026DB">
              <w:rPr>
                <w:rFonts w:eastAsia="Calibri" w:cs="Calibri"/>
                <w:lang w:val="ro-RO"/>
              </w:rPr>
              <w:t>efficient</w:t>
            </w:r>
            <w:proofErr w:type="spellEnd"/>
            <w:r w:rsidRPr="00F026DB">
              <w:rPr>
                <w:rFonts w:eastAsia="Calibri" w:cs="Calibri"/>
                <w:lang w:val="ro-RO"/>
              </w:rPr>
              <w:t xml:space="preserve"> </w:t>
            </w:r>
            <w:proofErr w:type="spellStart"/>
            <w:r w:rsidRPr="00F026DB">
              <w:rPr>
                <w:rFonts w:eastAsia="Calibri" w:cs="Calibri"/>
                <w:lang w:val="ro-RO"/>
              </w:rPr>
              <w:t>implementation</w:t>
            </w:r>
            <w:proofErr w:type="spellEnd"/>
            <w:r w:rsidRPr="00F026DB">
              <w:rPr>
                <w:rFonts w:eastAsia="Calibri" w:cs="Calibri"/>
                <w:lang w:val="ro-RO"/>
              </w:rPr>
              <w:t xml:space="preserve"> of EU </w:t>
            </w:r>
            <w:proofErr w:type="spellStart"/>
            <w:r w:rsidRPr="00F026DB">
              <w:rPr>
                <w:rFonts w:eastAsia="Calibri" w:cs="Calibri"/>
                <w:lang w:val="ro-RO"/>
              </w:rPr>
              <w:t>leGislation</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p>
        </w:tc>
      </w:tr>
      <w:tr w:rsidR="00F026DB" w:rsidRPr="00F026DB" w14:paraId="197095C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462202A"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1378B97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DIGITAL-ECCC-2024-DEPLOY-CYBER-07 (CYBERSEC-02)</w:t>
            </w:r>
          </w:p>
        </w:tc>
      </w:tr>
      <w:tr w:rsidR="00F026DB" w:rsidRPr="00F026DB" w14:paraId="2177E0E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F2FA57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31EB0DA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101249446</w:t>
            </w:r>
          </w:p>
        </w:tc>
      </w:tr>
      <w:tr w:rsidR="00F026DB" w:rsidRPr="009E1707" w14:paraId="52AD5C6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EFC46A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7F2F3FB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Fara</w:t>
            </w:r>
            <w:proofErr w:type="spellEnd"/>
            <w:r w:rsidRPr="00F026DB">
              <w:rPr>
                <w:rFonts w:eastAsia="Calibri" w:cs="Calibri"/>
                <w:lang w:val="ro-RO"/>
              </w:rPr>
              <w:t xml:space="preserve"> NCC-RO [ADAUGAT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144A630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FBDAE8F"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0ADE7C12"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ITML (CY)</w:t>
            </w:r>
          </w:p>
        </w:tc>
      </w:tr>
      <w:tr w:rsidR="00F026DB" w:rsidRPr="00F026DB" w14:paraId="7A61ED1F"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4C5EEF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386E4BE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~7.000.000 EUR total</w:t>
            </w:r>
          </w:p>
        </w:tc>
      </w:tr>
      <w:tr w:rsidR="00F026DB" w:rsidRPr="00F026DB" w14:paraId="679C2B9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9D2BE2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44D62D7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(1 ian. 2026 — 31 dec. 2028)</w:t>
            </w:r>
          </w:p>
        </w:tc>
      </w:tr>
      <w:tr w:rsidR="00F026DB" w:rsidRPr="00F026DB" w14:paraId="1A3F78E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D42150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1B2CA19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 (</w:t>
            </w:r>
            <w:proofErr w:type="spellStart"/>
            <w:r w:rsidRPr="00F026DB">
              <w:rPr>
                <w:rFonts w:eastAsia="Calibri" w:cs="Calibri"/>
                <w:lang w:val="ro-RO"/>
              </w:rPr>
              <w:t>kick</w:t>
            </w:r>
            <w:proofErr w:type="spellEnd"/>
            <w:r w:rsidRPr="00F026DB">
              <w:rPr>
                <w:rFonts w:eastAsia="Calibri" w:cs="Calibri"/>
                <w:lang w:val="ro-RO"/>
              </w:rPr>
              <w:t>-off 14-15 ian. 2026, Atena)</w:t>
            </w:r>
          </w:p>
        </w:tc>
      </w:tr>
      <w:tr w:rsidR="00F026DB" w:rsidRPr="00F026DB" w14:paraId="06440B00"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00E9429"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1A5692A2"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Suita integrata pentru NIS2 + CRA + CSA + RED-DA: </w:t>
            </w:r>
            <w:proofErr w:type="spellStart"/>
            <w:r w:rsidRPr="00F026DB">
              <w:rPr>
                <w:rFonts w:eastAsia="Calibri" w:cs="Calibri"/>
                <w:lang w:val="ro-RO"/>
              </w:rPr>
              <w:t>Integrated</w:t>
            </w:r>
            <w:proofErr w:type="spellEnd"/>
            <w:r w:rsidRPr="00F026DB">
              <w:rPr>
                <w:rFonts w:eastAsia="Calibri" w:cs="Calibri"/>
                <w:lang w:val="ro-RO"/>
              </w:rPr>
              <w:t xml:space="preserve"> Incident Management </w:t>
            </w:r>
            <w:proofErr w:type="spellStart"/>
            <w:r w:rsidRPr="00F026DB">
              <w:rPr>
                <w:rFonts w:eastAsia="Calibri" w:cs="Calibri"/>
                <w:lang w:val="ro-RO"/>
              </w:rPr>
              <w:t>Platform</w:t>
            </w:r>
            <w:proofErr w:type="spellEnd"/>
            <w:r w:rsidRPr="00F026DB">
              <w:rPr>
                <w:rFonts w:eastAsia="Calibri" w:cs="Calibri"/>
                <w:lang w:val="ro-RO"/>
              </w:rPr>
              <w:t xml:space="preserve"> (AI-</w:t>
            </w:r>
            <w:proofErr w:type="spellStart"/>
            <w:r w:rsidRPr="00F026DB">
              <w:rPr>
                <w:rFonts w:eastAsia="Calibri" w:cs="Calibri"/>
                <w:lang w:val="ro-RO"/>
              </w:rPr>
              <w:t>based</w:t>
            </w:r>
            <w:proofErr w:type="spellEnd"/>
            <w:r w:rsidRPr="00F026DB">
              <w:rPr>
                <w:rFonts w:eastAsia="Calibri" w:cs="Calibri"/>
                <w:lang w:val="ro-RO"/>
              </w:rPr>
              <w:t xml:space="preserve">); NIS2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Tracker</w:t>
            </w:r>
            <w:proofErr w:type="spellEnd"/>
            <w:r w:rsidRPr="00F026DB">
              <w:rPr>
                <w:rFonts w:eastAsia="Calibri" w:cs="Calibri"/>
                <w:lang w:val="ro-RO"/>
              </w:rPr>
              <w:t xml:space="preserve"> (</w:t>
            </w:r>
            <w:proofErr w:type="spellStart"/>
            <w:r w:rsidRPr="00F026DB">
              <w:rPr>
                <w:rFonts w:eastAsia="Calibri" w:cs="Calibri"/>
                <w:lang w:val="ro-RO"/>
              </w:rPr>
              <w:t>gap</w:t>
            </w:r>
            <w:proofErr w:type="spellEnd"/>
            <w:r w:rsidRPr="00F026DB">
              <w:rPr>
                <w:rFonts w:eastAsia="Calibri" w:cs="Calibri"/>
                <w:lang w:val="ro-RO"/>
              </w:rPr>
              <w:t xml:space="preserve"> </w:t>
            </w:r>
            <w:proofErr w:type="spellStart"/>
            <w:r w:rsidRPr="00F026DB">
              <w:rPr>
                <w:rFonts w:eastAsia="Calibri" w:cs="Calibri"/>
                <w:lang w:val="ro-RO"/>
              </w:rPr>
              <w:t>analysis</w:t>
            </w:r>
            <w:proofErr w:type="spellEnd"/>
            <w:r w:rsidRPr="00F026DB">
              <w:rPr>
                <w:rFonts w:eastAsia="Calibri" w:cs="Calibri"/>
                <w:lang w:val="ro-RO"/>
              </w:rPr>
              <w:t xml:space="preserve">, monitoring, </w:t>
            </w:r>
            <w:proofErr w:type="spellStart"/>
            <w:r w:rsidRPr="00F026DB">
              <w:rPr>
                <w:rFonts w:eastAsia="Calibri" w:cs="Calibri"/>
                <w:lang w:val="ro-RO"/>
              </w:rPr>
              <w:t>reporting</w:t>
            </w:r>
            <w:proofErr w:type="spellEnd"/>
            <w:r w:rsidRPr="00F026DB">
              <w:rPr>
                <w:rFonts w:eastAsia="Calibri" w:cs="Calibri"/>
                <w:lang w:val="ro-RO"/>
              </w:rPr>
              <w:t xml:space="preserve">, training); Cybersecurity </w:t>
            </w:r>
            <w:proofErr w:type="spellStart"/>
            <w:r w:rsidRPr="00F026DB">
              <w:rPr>
                <w:rFonts w:eastAsia="Calibri" w:cs="Calibri"/>
                <w:lang w:val="ro-RO"/>
              </w:rPr>
              <w:t>Collaboration</w:t>
            </w:r>
            <w:proofErr w:type="spellEnd"/>
            <w:r w:rsidRPr="00F026DB">
              <w:rPr>
                <w:rFonts w:eastAsia="Calibri" w:cs="Calibri"/>
                <w:lang w:val="ro-RO"/>
              </w:rPr>
              <w:t xml:space="preserve"> Hub (</w:t>
            </w:r>
            <w:proofErr w:type="spellStart"/>
            <w:r w:rsidRPr="00F026DB">
              <w:rPr>
                <w:rFonts w:eastAsia="Calibri" w:cs="Calibri"/>
                <w:lang w:val="ro-RO"/>
              </w:rPr>
              <w:t>federated</w:t>
            </w:r>
            <w:proofErr w:type="spellEnd"/>
            <w:r w:rsidRPr="00F026DB">
              <w:rPr>
                <w:rFonts w:eastAsia="Calibri" w:cs="Calibri"/>
                <w:lang w:val="ro-RO"/>
              </w:rPr>
              <w:t xml:space="preserve"> </w:t>
            </w:r>
            <w:proofErr w:type="spellStart"/>
            <w:r w:rsidRPr="00F026DB">
              <w:rPr>
                <w:rFonts w:eastAsia="Calibri" w:cs="Calibri"/>
                <w:lang w:val="ro-RO"/>
              </w:rPr>
              <w:t>cross-border</w:t>
            </w:r>
            <w:proofErr w:type="spellEnd"/>
            <w:r w:rsidRPr="00F026DB">
              <w:rPr>
                <w:rFonts w:eastAsia="Calibri" w:cs="Calibri"/>
                <w:lang w:val="ro-RO"/>
              </w:rPr>
              <w:t xml:space="preserve"> </w:t>
            </w:r>
            <w:proofErr w:type="spellStart"/>
            <w:r w:rsidRPr="00F026DB">
              <w:rPr>
                <w:rFonts w:eastAsia="Calibri" w:cs="Calibri"/>
                <w:lang w:val="ro-RO"/>
              </w:rPr>
              <w:t>platform</w:t>
            </w:r>
            <w:proofErr w:type="spellEnd"/>
            <w:r w:rsidRPr="00F026DB">
              <w:rPr>
                <w:rFonts w:eastAsia="Calibri" w:cs="Calibri"/>
                <w:lang w:val="ro-RO"/>
              </w:rPr>
              <w:t xml:space="preserve"> cu REST API si </w:t>
            </w:r>
            <w:proofErr w:type="spellStart"/>
            <w:r w:rsidRPr="00F026DB">
              <w:rPr>
                <w:rFonts w:eastAsia="Calibri" w:cs="Calibri"/>
                <w:lang w:val="ro-RO"/>
              </w:rPr>
              <w:t>Matrix</w:t>
            </w:r>
            <w:proofErr w:type="spellEnd"/>
            <w:r w:rsidRPr="00F026DB">
              <w:rPr>
                <w:rFonts w:eastAsia="Calibri" w:cs="Calibri"/>
                <w:lang w:val="ro-RO"/>
              </w:rPr>
              <w:t>/</w:t>
            </w:r>
            <w:proofErr w:type="spellStart"/>
            <w:r w:rsidRPr="00F026DB">
              <w:rPr>
                <w:rFonts w:eastAsia="Calibri" w:cs="Calibri"/>
                <w:lang w:val="ro-RO"/>
              </w:rPr>
              <w:t>Threema</w:t>
            </w:r>
            <w:proofErr w:type="spellEnd"/>
            <w:r w:rsidRPr="00F026DB">
              <w:rPr>
                <w:rFonts w:eastAsia="Calibri" w:cs="Calibri"/>
                <w:lang w:val="ro-RO"/>
              </w:rPr>
              <w:t xml:space="preserve">); Cybersecurity </w:t>
            </w:r>
            <w:proofErr w:type="spellStart"/>
            <w:r w:rsidRPr="00F026DB">
              <w:rPr>
                <w:rFonts w:eastAsia="Calibri" w:cs="Calibri"/>
                <w:lang w:val="ro-RO"/>
              </w:rPr>
              <w:t>Certification</w:t>
            </w:r>
            <w:proofErr w:type="spellEnd"/>
            <w:r w:rsidRPr="00F026DB">
              <w:rPr>
                <w:rFonts w:eastAsia="Calibri" w:cs="Calibri"/>
                <w:lang w:val="ro-RO"/>
              </w:rPr>
              <w:t xml:space="preserve"> </w:t>
            </w:r>
            <w:proofErr w:type="spellStart"/>
            <w:r w:rsidRPr="00F026DB">
              <w:rPr>
                <w:rFonts w:eastAsia="Calibri" w:cs="Calibri"/>
                <w:lang w:val="ro-RO"/>
              </w:rPr>
              <w:t>Support</w:t>
            </w:r>
            <w:proofErr w:type="spellEnd"/>
            <w:r w:rsidRPr="00F026DB">
              <w:rPr>
                <w:rFonts w:eastAsia="Calibri" w:cs="Calibri"/>
                <w:lang w:val="ro-RO"/>
              </w:rPr>
              <w:t xml:space="preserve"> Framework (self-</w:t>
            </w:r>
            <w:proofErr w:type="spellStart"/>
            <w:r w:rsidRPr="00F026DB">
              <w:rPr>
                <w:rFonts w:eastAsia="Calibri" w:cs="Calibri"/>
                <w:lang w:val="ro-RO"/>
              </w:rPr>
              <w:t>assessment</w:t>
            </w:r>
            <w:proofErr w:type="spellEnd"/>
            <w:r w:rsidRPr="00F026DB">
              <w:rPr>
                <w:rFonts w:eastAsia="Calibri" w:cs="Calibri"/>
                <w:lang w:val="ro-RO"/>
              </w:rPr>
              <w:t xml:space="preserve"> + </w:t>
            </w:r>
            <w:proofErr w:type="spellStart"/>
            <w:r w:rsidRPr="00F026DB">
              <w:rPr>
                <w:rFonts w:eastAsia="Calibri" w:cs="Calibri"/>
                <w:lang w:val="ro-RO"/>
              </w:rPr>
              <w:t>knowledge</w:t>
            </w:r>
            <w:proofErr w:type="spellEnd"/>
            <w:r w:rsidRPr="00F026DB">
              <w:rPr>
                <w:rFonts w:eastAsia="Calibri" w:cs="Calibri"/>
                <w:lang w:val="ro-RO"/>
              </w:rPr>
              <w:t xml:space="preserve"> </w:t>
            </w:r>
            <w:proofErr w:type="spellStart"/>
            <w:r w:rsidRPr="00F026DB">
              <w:rPr>
                <w:rFonts w:eastAsia="Calibri" w:cs="Calibri"/>
                <w:lang w:val="ro-RO"/>
              </w:rPr>
              <w:t>base</w:t>
            </w:r>
            <w:proofErr w:type="spellEnd"/>
            <w:r w:rsidRPr="00F026DB">
              <w:rPr>
                <w:rFonts w:eastAsia="Calibri" w:cs="Calibri"/>
                <w:lang w:val="ro-RO"/>
              </w:rPr>
              <w:t xml:space="preserve"> </w:t>
            </w:r>
            <w:proofErr w:type="spellStart"/>
            <w:r w:rsidRPr="00F026DB">
              <w:rPr>
                <w:rFonts w:eastAsia="Calibri" w:cs="Calibri"/>
                <w:lang w:val="ro-RO"/>
              </w:rPr>
              <w:t>WordPress+Elasticsearch</w:t>
            </w:r>
            <w:proofErr w:type="spellEnd"/>
            <w:r w:rsidRPr="00F026DB">
              <w:rPr>
                <w:rFonts w:eastAsia="Calibri" w:cs="Calibri"/>
                <w:lang w:val="ro-RO"/>
              </w:rPr>
              <w:t xml:space="preserve">); CRA </w:t>
            </w:r>
            <w:proofErr w:type="spellStart"/>
            <w:r w:rsidRPr="00F026DB">
              <w:rPr>
                <w:rFonts w:eastAsia="Calibri" w:cs="Calibri"/>
                <w:lang w:val="ro-RO"/>
              </w:rPr>
              <w:t>Supervision</w:t>
            </w:r>
            <w:proofErr w:type="spellEnd"/>
            <w:r w:rsidRPr="00F026DB">
              <w:rPr>
                <w:rFonts w:eastAsia="Calibri" w:cs="Calibri"/>
                <w:lang w:val="ro-RO"/>
              </w:rPr>
              <w:t xml:space="preserve"> &amp; </w:t>
            </w:r>
            <w:proofErr w:type="spellStart"/>
            <w:r w:rsidRPr="00F026DB">
              <w:rPr>
                <w:rFonts w:eastAsia="Calibri" w:cs="Calibri"/>
                <w:lang w:val="ro-RO"/>
              </w:rPr>
              <w:t>Enforcement</w:t>
            </w:r>
            <w:proofErr w:type="spellEnd"/>
            <w:r w:rsidRPr="00F026DB">
              <w:rPr>
                <w:rFonts w:eastAsia="Calibri" w:cs="Calibri"/>
                <w:lang w:val="ro-RO"/>
              </w:rPr>
              <w:t xml:space="preserve"> </w:t>
            </w:r>
            <w:proofErr w:type="spellStart"/>
            <w:r w:rsidRPr="00F026DB">
              <w:rPr>
                <w:rFonts w:eastAsia="Calibri" w:cs="Calibri"/>
                <w:lang w:val="ro-RO"/>
              </w:rPr>
              <w:t>Toolkit</w:t>
            </w:r>
            <w:proofErr w:type="spellEnd"/>
            <w:r w:rsidRPr="00F026DB">
              <w:rPr>
                <w:rFonts w:eastAsia="Calibri" w:cs="Calibri"/>
                <w:lang w:val="ro-RO"/>
              </w:rPr>
              <w:t xml:space="preserve"> destinat </w:t>
            </w:r>
            <w:proofErr w:type="spellStart"/>
            <w:r w:rsidRPr="00F026DB">
              <w:rPr>
                <w:rFonts w:eastAsia="Calibri" w:cs="Calibri"/>
                <w:lang w:val="ro-RO"/>
              </w:rPr>
              <w:t>NCCAs</w:t>
            </w:r>
            <w:proofErr w:type="spellEnd"/>
            <w:r w:rsidRPr="00F026DB">
              <w:rPr>
                <w:rFonts w:eastAsia="Calibri" w:cs="Calibri"/>
                <w:lang w:val="ro-RO"/>
              </w:rPr>
              <w:t xml:space="preserve"> si </w:t>
            </w:r>
            <w:proofErr w:type="spellStart"/>
            <w:r w:rsidRPr="00F026DB">
              <w:rPr>
                <w:rFonts w:eastAsia="Calibri" w:cs="Calibri"/>
                <w:lang w:val="ro-RO"/>
              </w:rPr>
              <w:t>autoritatilor</w:t>
            </w:r>
            <w:proofErr w:type="spellEnd"/>
            <w:r w:rsidRPr="00F026DB">
              <w:rPr>
                <w:rFonts w:eastAsia="Calibri" w:cs="Calibri"/>
                <w:lang w:val="ro-RO"/>
              </w:rPr>
              <w:t xml:space="preserve"> de supraveghere a </w:t>
            </w:r>
            <w:proofErr w:type="spellStart"/>
            <w:r w:rsidRPr="00F026DB">
              <w:rPr>
                <w:rFonts w:eastAsia="Calibri" w:cs="Calibri"/>
                <w:lang w:val="ro-RO"/>
              </w:rPr>
              <w:t>pietei</w:t>
            </w:r>
            <w:proofErr w:type="spellEnd"/>
          </w:p>
        </w:tc>
      </w:tr>
      <w:tr w:rsidR="00F026DB" w:rsidRPr="009E1707" w14:paraId="3FA6D37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B66B0A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2D94C719"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15 parteneri, </w:t>
            </w:r>
            <w:proofErr w:type="spellStart"/>
            <w:r w:rsidRPr="00F026DB">
              <w:rPr>
                <w:rFonts w:eastAsia="Calibri" w:cs="Calibri"/>
                <w:lang w:val="ro-RO"/>
              </w:rPr>
              <w:t>fara</w:t>
            </w:r>
            <w:proofErr w:type="spellEnd"/>
            <w:r w:rsidRPr="00F026DB">
              <w:rPr>
                <w:rFonts w:eastAsia="Calibri" w:cs="Calibri"/>
                <w:lang w:val="ro-RO"/>
              </w:rPr>
              <w:t xml:space="preserve"> implicare </w:t>
            </w:r>
            <w:proofErr w:type="spellStart"/>
            <w:r w:rsidRPr="00F026DB">
              <w:rPr>
                <w:rFonts w:eastAsia="Calibri" w:cs="Calibri"/>
                <w:lang w:val="ro-RO"/>
              </w:rPr>
              <w:t>romaneasca</w:t>
            </w:r>
            <w:proofErr w:type="spellEnd"/>
            <w:r w:rsidRPr="00F026DB">
              <w:rPr>
                <w:rFonts w:eastAsia="Calibri" w:cs="Calibri"/>
                <w:lang w:val="ro-RO"/>
              </w:rPr>
              <w:t xml:space="preserve">. Coordonator ITML (CY) — </w:t>
            </w:r>
            <w:proofErr w:type="spellStart"/>
            <w:r w:rsidRPr="00F026DB">
              <w:rPr>
                <w:rFonts w:eastAsia="Calibri" w:cs="Calibri"/>
                <w:lang w:val="ro-RO"/>
              </w:rPr>
              <w:t>aceeasi</w:t>
            </w:r>
            <w:proofErr w:type="spellEnd"/>
            <w:r w:rsidRPr="00F026DB">
              <w:rPr>
                <w:rFonts w:eastAsia="Calibri" w:cs="Calibri"/>
                <w:lang w:val="ro-RO"/>
              </w:rPr>
              <w:t xml:space="preserve"> firma care </w:t>
            </w:r>
            <w:proofErr w:type="spellStart"/>
            <w:r w:rsidRPr="00F026DB">
              <w:rPr>
                <w:rFonts w:eastAsia="Calibri" w:cs="Calibri"/>
                <w:lang w:val="ro-RO"/>
              </w:rPr>
              <w:t>coordoneaza</w:t>
            </w:r>
            <w:proofErr w:type="spellEnd"/>
            <w:r w:rsidRPr="00F026DB">
              <w:rPr>
                <w:rFonts w:eastAsia="Calibri" w:cs="Calibri"/>
                <w:lang w:val="ro-RO"/>
              </w:rPr>
              <w:t xml:space="preserve"> </w:t>
            </w:r>
            <w:proofErr w:type="spellStart"/>
            <w:r w:rsidRPr="00F026DB">
              <w:rPr>
                <w:rFonts w:eastAsia="Calibri" w:cs="Calibri"/>
                <w:lang w:val="ro-RO"/>
              </w:rPr>
              <w:t>CRACoWi</w:t>
            </w:r>
            <w:proofErr w:type="spellEnd"/>
            <w:r w:rsidRPr="00F026DB">
              <w:rPr>
                <w:rFonts w:eastAsia="Calibri" w:cs="Calibri"/>
                <w:lang w:val="ro-RO"/>
              </w:rPr>
              <w:t xml:space="preserve">. </w:t>
            </w:r>
            <w:proofErr w:type="spellStart"/>
            <w:r w:rsidRPr="00F026DB">
              <w:rPr>
                <w:rFonts w:eastAsia="Calibri" w:cs="Calibri"/>
                <w:lang w:val="ro-RO"/>
              </w:rPr>
              <w:t>Consortiu</w:t>
            </w:r>
            <w:proofErr w:type="spellEnd"/>
            <w:r w:rsidRPr="00F026DB">
              <w:rPr>
                <w:rFonts w:eastAsia="Calibri" w:cs="Calibri"/>
                <w:lang w:val="ro-RO"/>
              </w:rPr>
              <w:t xml:space="preserve">: ITML (CY), </w:t>
            </w:r>
            <w:proofErr w:type="spellStart"/>
            <w:r w:rsidRPr="00F026DB">
              <w:rPr>
                <w:rFonts w:eastAsia="Calibri" w:cs="Calibri"/>
                <w:lang w:val="ro-RO"/>
              </w:rPr>
              <w:t>Valenciaport</w:t>
            </w:r>
            <w:proofErr w:type="spellEnd"/>
            <w:r w:rsidRPr="00F026DB">
              <w:rPr>
                <w:rFonts w:eastAsia="Calibri" w:cs="Calibri"/>
                <w:lang w:val="ro-RO"/>
              </w:rPr>
              <w:t xml:space="preserve"> Foundation (ES), Motor </w:t>
            </w:r>
            <w:proofErr w:type="spellStart"/>
            <w:r w:rsidRPr="00F026DB">
              <w:rPr>
                <w:rFonts w:eastAsia="Calibri" w:cs="Calibri"/>
                <w:lang w:val="ro-RO"/>
              </w:rPr>
              <w:t>Oil</w:t>
            </w:r>
            <w:proofErr w:type="spellEnd"/>
            <w:r w:rsidRPr="00F026DB">
              <w:rPr>
                <w:rFonts w:eastAsia="Calibri" w:cs="Calibri"/>
                <w:lang w:val="ro-RO"/>
              </w:rPr>
              <w:t xml:space="preserve"> (GR), TINEXTA INFOCERT (IT), IKEM, IRCCS San Raffaele (IT), </w:t>
            </w:r>
            <w:proofErr w:type="spellStart"/>
            <w:r w:rsidRPr="00F026DB">
              <w:rPr>
                <w:rFonts w:eastAsia="Calibri" w:cs="Calibri"/>
                <w:lang w:val="ro-RO"/>
              </w:rPr>
              <w:t>Netcompany</w:t>
            </w:r>
            <w:proofErr w:type="spellEnd"/>
            <w:r w:rsidRPr="00F026DB">
              <w:rPr>
                <w:rFonts w:eastAsia="Calibri" w:cs="Calibri"/>
                <w:lang w:val="ro-RO"/>
              </w:rPr>
              <w:t xml:space="preserve">, </w:t>
            </w:r>
            <w:proofErr w:type="spellStart"/>
            <w:r w:rsidRPr="00F026DB">
              <w:rPr>
                <w:rFonts w:eastAsia="Calibri" w:cs="Calibri"/>
                <w:lang w:val="ro-RO"/>
              </w:rPr>
              <w:t>Improvise</w:t>
            </w:r>
            <w:proofErr w:type="spellEnd"/>
            <w:r w:rsidRPr="00F026DB">
              <w:rPr>
                <w:rFonts w:eastAsia="Calibri" w:cs="Calibri"/>
                <w:lang w:val="ro-RO"/>
              </w:rPr>
              <w:t xml:space="preserve"> Software, </w:t>
            </w:r>
            <w:proofErr w:type="spellStart"/>
            <w:r w:rsidRPr="00F026DB">
              <w:rPr>
                <w:rFonts w:eastAsia="Calibri" w:cs="Calibri"/>
                <w:lang w:val="ro-RO"/>
              </w:rPr>
              <w:t>Ubitech</w:t>
            </w:r>
            <w:proofErr w:type="spellEnd"/>
            <w:r w:rsidRPr="00F026DB">
              <w:rPr>
                <w:rFonts w:eastAsia="Calibri" w:cs="Calibri"/>
                <w:lang w:val="ro-RO"/>
              </w:rPr>
              <w:t xml:space="preserve"> (GR), </w:t>
            </w:r>
            <w:proofErr w:type="spellStart"/>
            <w:r w:rsidRPr="00F026DB">
              <w:rPr>
                <w:rFonts w:eastAsia="Calibri" w:cs="Calibri"/>
                <w:lang w:val="ro-RO"/>
              </w:rPr>
              <w:t>Melitek</w:t>
            </w:r>
            <w:proofErr w:type="spellEnd"/>
            <w:r w:rsidRPr="00F026DB">
              <w:rPr>
                <w:rFonts w:eastAsia="Calibri" w:cs="Calibri"/>
                <w:lang w:val="ro-RO"/>
              </w:rPr>
              <w:t xml:space="preserve">, TIKO PRO (SI), Quality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Reliability</w:t>
            </w:r>
            <w:proofErr w:type="spellEnd"/>
            <w:r w:rsidRPr="00F026DB">
              <w:rPr>
                <w:rFonts w:eastAsia="Calibri" w:cs="Calibri"/>
                <w:lang w:val="ro-RO"/>
              </w:rPr>
              <w:t xml:space="preserve"> </w:t>
            </w:r>
            <w:proofErr w:type="spellStart"/>
            <w:r w:rsidRPr="00F026DB">
              <w:rPr>
                <w:rFonts w:eastAsia="Calibri" w:cs="Calibri"/>
                <w:lang w:val="ro-RO"/>
              </w:rPr>
              <w:t>Cyprus</w:t>
            </w:r>
            <w:proofErr w:type="spellEnd"/>
            <w:r w:rsidRPr="00F026DB">
              <w:rPr>
                <w:rFonts w:eastAsia="Calibri" w:cs="Calibri"/>
                <w:lang w:val="ro-RO"/>
              </w:rPr>
              <w:t xml:space="preserve">, </w:t>
            </w:r>
            <w:proofErr w:type="spellStart"/>
            <w:r w:rsidRPr="00F026DB">
              <w:rPr>
                <w:rFonts w:eastAsia="Calibri" w:cs="Calibri"/>
                <w:lang w:val="ro-RO"/>
              </w:rPr>
              <w:t>Universita</w:t>
            </w:r>
            <w:proofErr w:type="spellEnd"/>
            <w:r w:rsidRPr="00F026DB">
              <w:rPr>
                <w:rFonts w:eastAsia="Calibri" w:cs="Calibri"/>
                <w:lang w:val="ro-RO"/>
              </w:rPr>
              <w:t xml:space="preserve"> Telematica San Raffaele Roma, RINA Consulting (IT), ATHINA (GR). CRA </w:t>
            </w:r>
            <w:proofErr w:type="spellStart"/>
            <w:r w:rsidRPr="00F026DB">
              <w:rPr>
                <w:rFonts w:eastAsia="Calibri" w:cs="Calibri"/>
                <w:lang w:val="ro-RO"/>
              </w:rPr>
              <w:t>Supervision</w:t>
            </w:r>
            <w:proofErr w:type="spellEnd"/>
            <w:r w:rsidRPr="00F026DB">
              <w:rPr>
                <w:rFonts w:eastAsia="Calibri" w:cs="Calibri"/>
                <w:lang w:val="ro-RO"/>
              </w:rPr>
              <w:t xml:space="preserve"> &amp; </w:t>
            </w:r>
            <w:proofErr w:type="spellStart"/>
            <w:r w:rsidRPr="00F026DB">
              <w:rPr>
                <w:rFonts w:eastAsia="Calibri" w:cs="Calibri"/>
                <w:lang w:val="ro-RO"/>
              </w:rPr>
              <w:t>Enforcement</w:t>
            </w:r>
            <w:proofErr w:type="spellEnd"/>
            <w:r w:rsidRPr="00F026DB">
              <w:rPr>
                <w:rFonts w:eastAsia="Calibri" w:cs="Calibri"/>
                <w:lang w:val="ro-RO"/>
              </w:rPr>
              <w:t xml:space="preserve"> </w:t>
            </w:r>
            <w:proofErr w:type="spellStart"/>
            <w:r w:rsidRPr="00F026DB">
              <w:rPr>
                <w:rFonts w:eastAsia="Calibri" w:cs="Calibri"/>
                <w:lang w:val="ro-RO"/>
              </w:rPr>
              <w:t>Toolkit</w:t>
            </w:r>
            <w:proofErr w:type="spellEnd"/>
            <w:r w:rsidRPr="00F026DB">
              <w:rPr>
                <w:rFonts w:eastAsia="Calibri" w:cs="Calibri"/>
                <w:lang w:val="ro-RO"/>
              </w:rPr>
              <w:t xml:space="preserve"> este UNIC in ecosistem — nu exista la nici un alt proiect din inventarul DEP, se </w:t>
            </w:r>
            <w:proofErr w:type="spellStart"/>
            <w:r w:rsidRPr="00F026DB">
              <w:rPr>
                <w:rFonts w:eastAsia="Calibri" w:cs="Calibri"/>
                <w:lang w:val="ro-RO"/>
              </w:rPr>
              <w:t>adreseaza</w:t>
            </w:r>
            <w:proofErr w:type="spellEnd"/>
            <w:r w:rsidRPr="00F026DB">
              <w:rPr>
                <w:rFonts w:eastAsia="Calibri" w:cs="Calibri"/>
                <w:lang w:val="ro-RO"/>
              </w:rPr>
              <w:t xml:space="preserve"> direct rolului de supraveghere care va reveni </w:t>
            </w:r>
            <w:proofErr w:type="spellStart"/>
            <w:r w:rsidRPr="00F026DB">
              <w:rPr>
                <w:rFonts w:eastAsia="Calibri" w:cs="Calibri"/>
                <w:lang w:val="ro-RO"/>
              </w:rPr>
              <w:t>autoritatii</w:t>
            </w:r>
            <w:proofErr w:type="spellEnd"/>
            <w:r w:rsidRPr="00F026DB">
              <w:rPr>
                <w:rFonts w:eastAsia="Calibri" w:cs="Calibri"/>
                <w:lang w:val="ro-RO"/>
              </w:rPr>
              <w:t xml:space="preserve"> </w:t>
            </w:r>
            <w:proofErr w:type="spellStart"/>
            <w:r w:rsidRPr="00F026DB">
              <w:rPr>
                <w:rFonts w:eastAsia="Calibri" w:cs="Calibri"/>
                <w:lang w:val="ro-RO"/>
              </w:rPr>
              <w:t>nationale</w:t>
            </w:r>
            <w:proofErr w:type="spellEnd"/>
            <w:r w:rsidRPr="00F026DB">
              <w:rPr>
                <w:rFonts w:eastAsia="Calibri" w:cs="Calibri"/>
                <w:lang w:val="ro-RO"/>
              </w:rPr>
              <w:t xml:space="preserve"> CRA </w:t>
            </w:r>
            <w:proofErr w:type="spellStart"/>
            <w:r w:rsidRPr="00F026DB">
              <w:rPr>
                <w:rFonts w:eastAsia="Calibri" w:cs="Calibri"/>
                <w:lang w:val="ro-RO"/>
              </w:rPr>
              <w:t>dupa</w:t>
            </w:r>
            <w:proofErr w:type="spellEnd"/>
            <w:r w:rsidRPr="00F026DB">
              <w:rPr>
                <w:rFonts w:eastAsia="Calibri" w:cs="Calibri"/>
                <w:lang w:val="ro-RO"/>
              </w:rPr>
              <w:t xml:space="preserve"> </w:t>
            </w:r>
            <w:proofErr w:type="spellStart"/>
            <w:r w:rsidRPr="00F026DB">
              <w:rPr>
                <w:rFonts w:eastAsia="Calibri" w:cs="Calibri"/>
                <w:lang w:val="ro-RO"/>
              </w:rPr>
              <w:t>operationalizare</w:t>
            </w:r>
            <w:proofErr w:type="spellEnd"/>
            <w:r w:rsidRPr="00F026DB">
              <w:rPr>
                <w:rFonts w:eastAsia="Calibri" w:cs="Calibri"/>
                <w:lang w:val="ro-RO"/>
              </w:rPr>
              <w:t>.</w:t>
            </w:r>
          </w:p>
        </w:tc>
      </w:tr>
      <w:tr w:rsidR="00F026DB" w:rsidRPr="00F026DB" w14:paraId="0C6F22AE"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E0A42D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6AB3BD3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NIS2 + CRA + CSA + RED-DA </w:t>
            </w:r>
            <w:proofErr w:type="spellStart"/>
            <w:r w:rsidRPr="00F026DB">
              <w:rPr>
                <w:rFonts w:eastAsia="Calibri" w:cs="Calibri"/>
                <w:lang w:val="ro-RO"/>
              </w:rPr>
              <w:t>cross-border</w:t>
            </w:r>
            <w:proofErr w:type="spellEnd"/>
            <w:r w:rsidRPr="00F026DB">
              <w:rPr>
                <w:rFonts w:eastAsia="Calibri" w:cs="Calibri"/>
                <w:lang w:val="ro-RO"/>
              </w:rPr>
              <w:t xml:space="preserve"> + </w:t>
            </w:r>
            <w:proofErr w:type="spellStart"/>
            <w:r w:rsidRPr="00F026DB">
              <w:rPr>
                <w:rFonts w:eastAsia="Calibri" w:cs="Calibri"/>
                <w:lang w:val="ro-RO"/>
              </w:rPr>
              <w:t>Supervision</w:t>
            </w:r>
            <w:proofErr w:type="spellEnd"/>
            <w:r w:rsidRPr="00F026DB">
              <w:rPr>
                <w:rFonts w:eastAsia="Calibri" w:cs="Calibri"/>
                <w:lang w:val="ro-RO"/>
              </w:rPr>
              <w:t xml:space="preserve"> </w:t>
            </w:r>
            <w:proofErr w:type="spellStart"/>
            <w:r w:rsidRPr="00F026DB">
              <w:rPr>
                <w:rFonts w:eastAsia="Calibri" w:cs="Calibri"/>
                <w:lang w:val="ro-RO"/>
              </w:rPr>
              <w:t>toolkit</w:t>
            </w:r>
            <w:proofErr w:type="spellEnd"/>
            <w:r w:rsidRPr="00F026DB">
              <w:rPr>
                <w:rFonts w:eastAsia="Calibri" w:cs="Calibri"/>
                <w:lang w:val="ro-RO"/>
              </w:rPr>
              <w:t xml:space="preserve"> pentru </w:t>
            </w:r>
            <w:proofErr w:type="spellStart"/>
            <w:r w:rsidRPr="00F026DB">
              <w:rPr>
                <w:rFonts w:eastAsia="Calibri" w:cs="Calibri"/>
                <w:lang w:val="ro-RO"/>
              </w:rPr>
              <w:t>NCCAs</w:t>
            </w:r>
            <w:proofErr w:type="spellEnd"/>
          </w:p>
        </w:tc>
      </w:tr>
      <w:tr w:rsidR="00F026DB" w:rsidRPr="00F026DB" w14:paraId="3362388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E92211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670B30F6"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https://detangleproject.eu/</w:t>
            </w:r>
          </w:p>
        </w:tc>
      </w:tr>
    </w:tbl>
    <w:p w14:paraId="5A1EF00D" w14:textId="77777777" w:rsidR="00F026DB" w:rsidRPr="00F026DB" w:rsidRDefault="00F026DB" w:rsidP="00F026DB">
      <w:pPr>
        <w:spacing w:before="80" w:after="0" w:line="240" w:lineRule="auto"/>
        <w:ind w:left="0"/>
        <w:jc w:val="left"/>
        <w:rPr>
          <w:rFonts w:eastAsia="Calibri" w:cs="Calibri"/>
          <w:sz w:val="20"/>
          <w:szCs w:val="20"/>
          <w:lang w:val="ro-RO"/>
        </w:rPr>
      </w:pPr>
    </w:p>
    <w:p w14:paraId="6FEC033A"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12. CYBER-BRIDGE</w:t>
      </w:r>
      <w:r w:rsidRPr="00F026DB">
        <w:rPr>
          <w:rFonts w:eastAsia="Calibri" w:cs="Calibri"/>
          <w:lang w:val="ro-RO"/>
        </w:rPr>
        <w:t xml:space="preserve"> — Building Cross-</w:t>
      </w:r>
      <w:proofErr w:type="spellStart"/>
      <w:r w:rsidRPr="00F026DB">
        <w:rPr>
          <w:rFonts w:eastAsia="Calibri" w:cs="Calibri"/>
          <w:lang w:val="ro-RO"/>
        </w:rPr>
        <w:t>Border</w:t>
      </w:r>
      <w:proofErr w:type="spellEnd"/>
      <w:r w:rsidRPr="00F026DB">
        <w:rPr>
          <w:rFonts w:eastAsia="Calibri" w:cs="Calibri"/>
          <w:lang w:val="ro-RO"/>
        </w:rPr>
        <w:t xml:space="preserve"> Cybersecurity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for a </w:t>
      </w:r>
      <w:proofErr w:type="spellStart"/>
      <w:r w:rsidRPr="00F026DB">
        <w:rPr>
          <w:rFonts w:eastAsia="Calibri" w:cs="Calibri"/>
          <w:lang w:val="ro-RO"/>
        </w:rPr>
        <w:t>Safer</w:t>
      </w:r>
      <w:proofErr w:type="spellEnd"/>
      <w:r w:rsidRPr="00F026DB">
        <w:rPr>
          <w:rFonts w:eastAsia="Calibri" w:cs="Calibri"/>
          <w:lang w:val="ro-RO"/>
        </w:rPr>
        <w:t xml:space="preserve"> Digital Europe</w:t>
      </w:r>
    </w:p>
    <w:tbl>
      <w:tblPr>
        <w:tblStyle w:val="Tabelgril5ntunecat-Accentuare41"/>
        <w:tblW w:w="9350" w:type="dxa"/>
        <w:tblLook w:val="04A0" w:firstRow="1" w:lastRow="0" w:firstColumn="1" w:lastColumn="0" w:noHBand="0" w:noVBand="1"/>
      </w:tblPr>
      <w:tblGrid>
        <w:gridCol w:w="2400"/>
        <w:gridCol w:w="6950"/>
      </w:tblGrid>
      <w:tr w:rsidR="00F026DB" w:rsidRPr="00F026DB" w14:paraId="73546C54"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C44C67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057EFA49"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CYBER-BRIDGE — Building Cross-</w:t>
            </w:r>
            <w:proofErr w:type="spellStart"/>
            <w:r w:rsidRPr="00F026DB">
              <w:rPr>
                <w:rFonts w:eastAsia="Calibri" w:cs="Calibri"/>
                <w:lang w:val="ro-RO"/>
              </w:rPr>
              <w:t>Border</w:t>
            </w:r>
            <w:proofErr w:type="spellEnd"/>
            <w:r w:rsidRPr="00F026DB">
              <w:rPr>
                <w:rFonts w:eastAsia="Calibri" w:cs="Calibri"/>
                <w:lang w:val="ro-RO"/>
              </w:rPr>
              <w:t xml:space="preserve"> Cybersecurity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Compliance</w:t>
            </w:r>
            <w:proofErr w:type="spellEnd"/>
            <w:r w:rsidRPr="00F026DB">
              <w:rPr>
                <w:rFonts w:eastAsia="Calibri" w:cs="Calibri"/>
                <w:lang w:val="ro-RO"/>
              </w:rPr>
              <w:t xml:space="preserve"> for a </w:t>
            </w:r>
            <w:proofErr w:type="spellStart"/>
            <w:r w:rsidRPr="00F026DB">
              <w:rPr>
                <w:rFonts w:eastAsia="Calibri" w:cs="Calibri"/>
                <w:lang w:val="ro-RO"/>
              </w:rPr>
              <w:t>Safer</w:t>
            </w:r>
            <w:proofErr w:type="spellEnd"/>
            <w:r w:rsidRPr="00F026DB">
              <w:rPr>
                <w:rFonts w:eastAsia="Calibri" w:cs="Calibri"/>
                <w:lang w:val="ro-RO"/>
              </w:rPr>
              <w:t xml:space="preserve"> Digital Europe</w:t>
            </w:r>
          </w:p>
        </w:tc>
      </w:tr>
      <w:tr w:rsidR="00F026DB" w:rsidRPr="00F026DB" w14:paraId="1EBE374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8CCB9FF"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3108194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DIGITAL-ECCC-2024-DEPLOY-CYBER-07 (CYBERSEC-02)</w:t>
            </w:r>
          </w:p>
        </w:tc>
      </w:tr>
      <w:tr w:rsidR="00F026DB" w:rsidRPr="00F026DB" w14:paraId="1198C19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25C202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234B0F5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745EFA37"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C47C32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58168E5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43B5B29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AB1F7A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1877B70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CERTH (GR)</w:t>
            </w:r>
          </w:p>
        </w:tc>
      </w:tr>
      <w:tr w:rsidR="00F026DB" w:rsidRPr="00F026DB" w14:paraId="2FB64E5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C91B21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6C69BE4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5.839.899,50 EUR total (</w:t>
            </w:r>
            <w:proofErr w:type="spellStart"/>
            <w:r w:rsidRPr="00F026DB">
              <w:rPr>
                <w:rFonts w:eastAsia="Calibri" w:cs="Calibri"/>
                <w:lang w:val="ro-RO"/>
              </w:rPr>
              <w:t>contributie</w:t>
            </w:r>
            <w:proofErr w:type="spellEnd"/>
            <w:r w:rsidRPr="00F026DB">
              <w:rPr>
                <w:rFonts w:eastAsia="Calibri" w:cs="Calibri"/>
                <w:lang w:val="ro-RO"/>
              </w:rPr>
              <w:t xml:space="preserve"> UE 2.919.949,75 EUR, 50%); DNSC: 702.348 EUR (UE 351.174 EUR)</w:t>
            </w:r>
          </w:p>
        </w:tc>
      </w:tr>
      <w:tr w:rsidR="00F026DB" w:rsidRPr="00F026DB" w14:paraId="0370D26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FE731B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636A635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57858547"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A4460D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4C4393AF"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0F02DD13"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856D36E"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75F9E63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Instrumente IT </w:t>
            </w:r>
            <w:proofErr w:type="spellStart"/>
            <w:r w:rsidRPr="00F026DB">
              <w:rPr>
                <w:rFonts w:eastAsia="Calibri" w:cs="Calibri"/>
                <w:lang w:val="ro-RO"/>
              </w:rPr>
              <w:t>cross-border</w:t>
            </w:r>
            <w:proofErr w:type="spellEnd"/>
            <w:r w:rsidRPr="00F026DB">
              <w:rPr>
                <w:rFonts w:eastAsia="Calibri" w:cs="Calibri"/>
                <w:lang w:val="ro-RO"/>
              </w:rPr>
              <w:t xml:space="preserve"> pentru monitorizare si gestionare incidente NIS2/CRA; platforma AI-</w:t>
            </w:r>
            <w:proofErr w:type="spellStart"/>
            <w:r w:rsidRPr="00F026DB">
              <w:rPr>
                <w:rFonts w:eastAsia="Calibri" w:cs="Calibri"/>
                <w:lang w:val="ro-RO"/>
              </w:rPr>
              <w:t>based</w:t>
            </w:r>
            <w:proofErr w:type="spellEnd"/>
            <w:r w:rsidRPr="00F026DB">
              <w:rPr>
                <w:rFonts w:eastAsia="Calibri" w:cs="Calibri"/>
                <w:lang w:val="ro-RO"/>
              </w:rPr>
              <w:t xml:space="preserve"> pentru schimb securizat real-</w:t>
            </w:r>
            <w:proofErr w:type="spellStart"/>
            <w:r w:rsidRPr="00F026DB">
              <w:rPr>
                <w:rFonts w:eastAsia="Calibri" w:cs="Calibri"/>
                <w:lang w:val="ro-RO"/>
              </w:rPr>
              <w:t>time</w:t>
            </w:r>
            <w:proofErr w:type="spellEnd"/>
            <w:r w:rsidRPr="00F026DB">
              <w:rPr>
                <w:rFonts w:eastAsia="Calibri" w:cs="Calibri"/>
                <w:lang w:val="ro-RO"/>
              </w:rPr>
              <w:t xml:space="preserve"> intre Statele Membre; </w:t>
            </w:r>
            <w:proofErr w:type="spellStart"/>
            <w:r w:rsidRPr="00F026DB">
              <w:rPr>
                <w:rFonts w:eastAsia="Calibri" w:cs="Calibri"/>
                <w:lang w:val="ro-RO"/>
              </w:rPr>
              <w:t>onboarding</w:t>
            </w:r>
            <w:proofErr w:type="spellEnd"/>
            <w:r w:rsidRPr="00F026DB">
              <w:rPr>
                <w:rFonts w:eastAsia="Calibri" w:cs="Calibri"/>
                <w:lang w:val="ro-RO"/>
              </w:rPr>
              <w:t xml:space="preserve"> CEF Cybersecurity Core Service </w:t>
            </w:r>
            <w:proofErr w:type="spellStart"/>
            <w:r w:rsidRPr="00F026DB">
              <w:rPr>
                <w:rFonts w:eastAsia="Calibri" w:cs="Calibri"/>
                <w:lang w:val="ro-RO"/>
              </w:rPr>
              <w:t>Platforms</w:t>
            </w:r>
            <w:proofErr w:type="spellEnd"/>
            <w:r w:rsidRPr="00F026DB">
              <w:rPr>
                <w:rFonts w:eastAsia="Calibri" w:cs="Calibri"/>
                <w:lang w:val="ro-RO"/>
              </w:rPr>
              <w:t xml:space="preserve">; instrumente colaborare transfrontaliera pentru operatori servicii </w:t>
            </w:r>
            <w:proofErr w:type="spellStart"/>
            <w:r w:rsidRPr="00F026DB">
              <w:rPr>
                <w:rFonts w:eastAsia="Calibri" w:cs="Calibri"/>
                <w:lang w:val="ro-RO"/>
              </w:rPr>
              <w:t>esentiale</w:t>
            </w:r>
            <w:proofErr w:type="spellEnd"/>
          </w:p>
        </w:tc>
      </w:tr>
      <w:tr w:rsidR="00F026DB" w:rsidRPr="00F026DB" w14:paraId="616B5CE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BE7E1D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09CEE67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Include DNSC, DGPI (RO), </w:t>
            </w:r>
            <w:proofErr w:type="spellStart"/>
            <w:r w:rsidRPr="00F026DB">
              <w:rPr>
                <w:rFonts w:eastAsia="Calibri" w:cs="Calibri"/>
                <w:lang w:val="ro-RO"/>
              </w:rPr>
              <w:t>Eximprod</w:t>
            </w:r>
            <w:proofErr w:type="spellEnd"/>
            <w:r w:rsidRPr="00F026DB">
              <w:rPr>
                <w:rFonts w:eastAsia="Calibri" w:cs="Calibri"/>
                <w:lang w:val="ro-RO"/>
              </w:rPr>
              <w:t xml:space="preserve"> (RO). </w:t>
            </w:r>
            <w:proofErr w:type="spellStart"/>
            <w:r w:rsidRPr="00F026DB">
              <w:rPr>
                <w:rFonts w:eastAsia="Calibri" w:cs="Calibri"/>
                <w:lang w:val="ro-RO"/>
              </w:rPr>
              <w:t>Acelasi</w:t>
            </w:r>
            <w:proofErr w:type="spellEnd"/>
            <w:r w:rsidRPr="00F026DB">
              <w:rPr>
                <w:rFonts w:eastAsia="Calibri" w:cs="Calibri"/>
                <w:lang w:val="ro-RO"/>
              </w:rPr>
              <w:t xml:space="preserve"> topic 2024-DEPLOY-CYBER-07-CYBERSEC-02 ca DETANGLE — proiect frate complementar. Coordonator CERTH (GR), parteneri: CLONE SYSTEMS CY, DNSC (RO), ELIAS NEOCLEOUS (CY), EXIMPROD ENGINEERING (RO), DGPI (RO), IHU (GR). Focus NIS2 + CRA </w:t>
            </w:r>
            <w:proofErr w:type="spellStart"/>
            <w:r w:rsidRPr="00F026DB">
              <w:rPr>
                <w:rFonts w:eastAsia="Calibri" w:cs="Calibri"/>
                <w:lang w:val="ro-RO"/>
              </w:rPr>
              <w:t>cross-border</w:t>
            </w:r>
            <w:proofErr w:type="spellEnd"/>
            <w:r w:rsidRPr="00F026DB">
              <w:rPr>
                <w:rFonts w:eastAsia="Calibri" w:cs="Calibri"/>
                <w:lang w:val="ro-RO"/>
              </w:rPr>
              <w:t>.</w:t>
            </w:r>
          </w:p>
        </w:tc>
      </w:tr>
      <w:tr w:rsidR="00F026DB" w:rsidRPr="00F026DB" w14:paraId="6EED1E5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ED7302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505F3124"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Direct — NIS2 si CRA </w:t>
            </w:r>
            <w:proofErr w:type="spellStart"/>
            <w:r w:rsidRPr="00F026DB">
              <w:rPr>
                <w:rFonts w:eastAsia="Calibri" w:cs="Calibri"/>
                <w:lang w:val="ro-RO"/>
              </w:rPr>
              <w:t>compliance</w:t>
            </w:r>
            <w:proofErr w:type="spellEnd"/>
            <w:r w:rsidRPr="00F026DB">
              <w:rPr>
                <w:rFonts w:eastAsia="Calibri" w:cs="Calibri"/>
                <w:lang w:val="ro-RO"/>
              </w:rPr>
              <w:t xml:space="preserve"> </w:t>
            </w:r>
            <w:proofErr w:type="spellStart"/>
            <w:r w:rsidRPr="00F026DB">
              <w:rPr>
                <w:rFonts w:eastAsia="Calibri" w:cs="Calibri"/>
                <w:lang w:val="ro-RO"/>
              </w:rPr>
              <w:t>cross-border</w:t>
            </w:r>
            <w:proofErr w:type="spellEnd"/>
          </w:p>
        </w:tc>
      </w:tr>
      <w:tr w:rsidR="00F026DB" w:rsidRPr="009E1707" w14:paraId="3424211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9B2283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62BE287D"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https://www.dnsc.ro/pages/proiect-cyber-bridge</w:t>
            </w:r>
          </w:p>
        </w:tc>
      </w:tr>
    </w:tbl>
    <w:p w14:paraId="69158B53" w14:textId="77777777" w:rsidR="00F026DB" w:rsidRPr="00F026DB" w:rsidRDefault="00F026DB" w:rsidP="00F026DB">
      <w:pPr>
        <w:spacing w:before="80" w:after="0" w:line="240" w:lineRule="auto"/>
        <w:ind w:left="0"/>
        <w:jc w:val="left"/>
        <w:rPr>
          <w:rFonts w:eastAsia="Calibri" w:cs="Calibri"/>
          <w:sz w:val="20"/>
          <w:szCs w:val="20"/>
          <w:lang w:val="ro-RO"/>
        </w:rPr>
      </w:pPr>
    </w:p>
    <w:p w14:paraId="7A8EDC8B"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13. SAFE</w:t>
      </w:r>
      <w:r w:rsidRPr="00F026DB">
        <w:rPr>
          <w:rFonts w:eastAsia="Calibri" w:cs="Calibri"/>
          <w:lang w:val="ro-RO"/>
        </w:rPr>
        <w:t xml:space="preserve"> — </w:t>
      </w:r>
      <w:proofErr w:type="spellStart"/>
      <w:r w:rsidRPr="00F026DB">
        <w:rPr>
          <w:rFonts w:eastAsia="Calibri" w:cs="Calibri"/>
          <w:lang w:val="ro-RO"/>
        </w:rPr>
        <w:t>Security</w:t>
      </w:r>
      <w:proofErr w:type="spellEnd"/>
      <w:r w:rsidRPr="00F026DB">
        <w:rPr>
          <w:rFonts w:eastAsia="Calibri" w:cs="Calibri"/>
          <w:lang w:val="ro-RO"/>
        </w:rPr>
        <w:t xml:space="preserve"> AI for </w:t>
      </w:r>
      <w:proofErr w:type="spellStart"/>
      <w:r w:rsidRPr="00F026DB">
        <w:rPr>
          <w:rFonts w:eastAsia="Calibri" w:cs="Calibri"/>
          <w:lang w:val="ro-RO"/>
        </w:rPr>
        <w:t>Enhanced</w:t>
      </w:r>
      <w:proofErr w:type="spellEnd"/>
      <w:r w:rsidRPr="00F026DB">
        <w:rPr>
          <w:rFonts w:eastAsia="Calibri" w:cs="Calibri"/>
          <w:lang w:val="ro-RO"/>
        </w:rPr>
        <w:t xml:space="preserve"> SOC</w:t>
      </w:r>
    </w:p>
    <w:tbl>
      <w:tblPr>
        <w:tblStyle w:val="Tabelgril5ntunecat-Accentuare41"/>
        <w:tblW w:w="9350" w:type="dxa"/>
        <w:tblLook w:val="04A0" w:firstRow="1" w:lastRow="0" w:firstColumn="1" w:lastColumn="0" w:noHBand="0" w:noVBand="1"/>
      </w:tblPr>
      <w:tblGrid>
        <w:gridCol w:w="2400"/>
        <w:gridCol w:w="6950"/>
      </w:tblGrid>
      <w:tr w:rsidR="00F026DB" w:rsidRPr="00F026DB" w14:paraId="36283D5B"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5AFC83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539FD7D7"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SAFE — </w:t>
            </w:r>
            <w:proofErr w:type="spellStart"/>
            <w:r w:rsidRPr="00F026DB">
              <w:rPr>
                <w:rFonts w:eastAsia="Calibri" w:cs="Calibri"/>
                <w:lang w:val="ro-RO"/>
              </w:rPr>
              <w:t>Security</w:t>
            </w:r>
            <w:proofErr w:type="spellEnd"/>
            <w:r w:rsidRPr="00F026DB">
              <w:rPr>
                <w:rFonts w:eastAsia="Calibri" w:cs="Calibri"/>
                <w:lang w:val="ro-RO"/>
              </w:rPr>
              <w:t xml:space="preserve"> AI for </w:t>
            </w:r>
            <w:proofErr w:type="spellStart"/>
            <w:r w:rsidRPr="00F026DB">
              <w:rPr>
                <w:rFonts w:eastAsia="Calibri" w:cs="Calibri"/>
                <w:lang w:val="ro-RO"/>
              </w:rPr>
              <w:t>Enhanced</w:t>
            </w:r>
            <w:proofErr w:type="spellEnd"/>
            <w:r w:rsidRPr="00F026DB">
              <w:rPr>
                <w:rFonts w:eastAsia="Calibri" w:cs="Calibri"/>
                <w:lang w:val="ro-RO"/>
              </w:rPr>
              <w:t xml:space="preserve"> SOC</w:t>
            </w:r>
          </w:p>
        </w:tc>
      </w:tr>
      <w:tr w:rsidR="00F026DB" w:rsidRPr="00F026DB" w14:paraId="7DD1C8B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0C69544"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1D5916F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(ENABLINGTECH)</w:t>
            </w:r>
          </w:p>
        </w:tc>
      </w:tr>
      <w:tr w:rsidR="00F026DB" w:rsidRPr="00F026DB" w14:paraId="16C42D8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40E9C1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6F8685B4"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101190370</w:t>
            </w:r>
          </w:p>
        </w:tc>
      </w:tr>
      <w:tr w:rsidR="00F026DB" w:rsidRPr="00F026DB" w14:paraId="2C2E4BF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F132D2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1DB7B88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061D787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724019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0B5CE72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Datasentics</w:t>
            </w:r>
            <w:proofErr w:type="spellEnd"/>
            <w:r w:rsidRPr="00F026DB">
              <w:rPr>
                <w:rFonts w:eastAsia="Calibri" w:cs="Calibri"/>
                <w:lang w:val="ro-RO"/>
              </w:rPr>
              <w:t xml:space="preserve"> (CZ)</w:t>
            </w:r>
          </w:p>
        </w:tc>
      </w:tr>
      <w:tr w:rsidR="00F026DB" w:rsidRPr="00F026DB" w14:paraId="0C2D7E8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3A38C9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2455D73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692.504 EUR (DNSC beneficiar integral)</w:t>
            </w:r>
          </w:p>
        </w:tc>
      </w:tr>
      <w:tr w:rsidR="00F026DB" w:rsidRPr="00F026DB" w14:paraId="66A481D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85C6B1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1C8648D3"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5FB4AB2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016285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7D16688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07E27F4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115F1B9"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31E70CC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Platforma AI SOC </w:t>
            </w:r>
            <w:proofErr w:type="spellStart"/>
            <w:r w:rsidRPr="00F026DB">
              <w:rPr>
                <w:rFonts w:eastAsia="Calibri" w:cs="Calibri"/>
                <w:lang w:val="ro-RO"/>
              </w:rPr>
              <w:t>national</w:t>
            </w:r>
            <w:proofErr w:type="spellEnd"/>
            <w:r w:rsidRPr="00F026DB">
              <w:rPr>
                <w:rFonts w:eastAsia="Calibri" w:cs="Calibri"/>
                <w:lang w:val="ro-RO"/>
              </w:rPr>
              <w:t xml:space="preserve">: </w:t>
            </w:r>
            <w:proofErr w:type="spellStart"/>
            <w:r w:rsidRPr="00F026DB">
              <w:rPr>
                <w:rFonts w:eastAsia="Calibri" w:cs="Calibri"/>
                <w:lang w:val="ro-RO"/>
              </w:rPr>
              <w:t>vulnerability</w:t>
            </w:r>
            <w:proofErr w:type="spellEnd"/>
            <w:r w:rsidRPr="00F026DB">
              <w:rPr>
                <w:rFonts w:eastAsia="Calibri" w:cs="Calibri"/>
                <w:lang w:val="ro-RO"/>
              </w:rPr>
              <w:t xml:space="preserve"> management cu </w:t>
            </w:r>
            <w:proofErr w:type="spellStart"/>
            <w:r w:rsidRPr="00F026DB">
              <w:rPr>
                <w:rFonts w:eastAsia="Calibri" w:cs="Calibri"/>
                <w:lang w:val="ro-RO"/>
              </w:rPr>
              <w:t>prioritizare</w:t>
            </w:r>
            <w:proofErr w:type="spellEnd"/>
            <w:r w:rsidRPr="00F026DB">
              <w:rPr>
                <w:rFonts w:eastAsia="Calibri" w:cs="Calibri"/>
                <w:lang w:val="ro-RO"/>
              </w:rPr>
              <w:t xml:space="preserve"> </w:t>
            </w:r>
            <w:proofErr w:type="spellStart"/>
            <w:r w:rsidRPr="00F026DB">
              <w:rPr>
                <w:rFonts w:eastAsia="Calibri" w:cs="Calibri"/>
                <w:lang w:val="ro-RO"/>
              </w:rPr>
              <w:t>multi</w:t>
            </w:r>
            <w:proofErr w:type="spellEnd"/>
            <w:r w:rsidRPr="00F026DB">
              <w:rPr>
                <w:rFonts w:eastAsia="Calibri" w:cs="Calibri"/>
                <w:lang w:val="ro-RO"/>
              </w:rPr>
              <w:t xml:space="preserve">-factor; detectare, analiza, </w:t>
            </w:r>
            <w:proofErr w:type="spellStart"/>
            <w:r w:rsidRPr="00F026DB">
              <w:rPr>
                <w:rFonts w:eastAsia="Calibri" w:cs="Calibri"/>
                <w:lang w:val="ro-RO"/>
              </w:rPr>
              <w:t>raspuns</w:t>
            </w:r>
            <w:proofErr w:type="spellEnd"/>
            <w:r w:rsidRPr="00F026DB">
              <w:rPr>
                <w:rFonts w:eastAsia="Calibri" w:cs="Calibri"/>
                <w:lang w:val="ro-RO"/>
              </w:rPr>
              <w:t xml:space="preserve"> </w:t>
            </w:r>
            <w:proofErr w:type="spellStart"/>
            <w:r w:rsidRPr="00F026DB">
              <w:rPr>
                <w:rFonts w:eastAsia="Calibri" w:cs="Calibri"/>
                <w:lang w:val="ro-RO"/>
              </w:rPr>
              <w:t>amenintari</w:t>
            </w:r>
            <w:proofErr w:type="spellEnd"/>
            <w:r w:rsidRPr="00F026DB">
              <w:rPr>
                <w:rFonts w:eastAsia="Calibri" w:cs="Calibri"/>
                <w:lang w:val="ro-RO"/>
              </w:rPr>
              <w:t xml:space="preserve">; integrare </w:t>
            </w:r>
            <w:proofErr w:type="spellStart"/>
            <w:r w:rsidRPr="00F026DB">
              <w:rPr>
                <w:rFonts w:eastAsia="Calibri" w:cs="Calibri"/>
                <w:lang w:val="ro-RO"/>
              </w:rPr>
              <w:t>threat</w:t>
            </w:r>
            <w:proofErr w:type="spellEnd"/>
            <w:r w:rsidRPr="00F026DB">
              <w:rPr>
                <w:rFonts w:eastAsia="Calibri" w:cs="Calibri"/>
                <w:lang w:val="ro-RO"/>
              </w:rPr>
              <w:t xml:space="preserve"> intelligence</w:t>
            </w:r>
          </w:p>
        </w:tc>
      </w:tr>
      <w:tr w:rsidR="00F026DB" w:rsidRPr="00F026DB" w14:paraId="5BF216A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739446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0B01B7B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DNSC beneficiar direct cu buget integral.</w:t>
            </w:r>
          </w:p>
        </w:tc>
      </w:tr>
      <w:tr w:rsidR="00F026DB" w:rsidRPr="00F026DB" w14:paraId="5C0CE92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15C452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7BD601B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Indirect — capacitate SOC</w:t>
            </w:r>
          </w:p>
        </w:tc>
      </w:tr>
      <w:tr w:rsidR="00F026DB" w:rsidRPr="009E1707" w14:paraId="66B4E33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6595A0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5CDEB439"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https://www.dnsc.ro/pages/proiect-safe</w:t>
            </w:r>
          </w:p>
        </w:tc>
      </w:tr>
    </w:tbl>
    <w:p w14:paraId="447DC67E" w14:textId="77777777" w:rsidR="00F026DB" w:rsidRPr="00F026DB" w:rsidRDefault="00F026DB" w:rsidP="00F026DB">
      <w:pPr>
        <w:spacing w:before="80" w:after="0" w:line="240" w:lineRule="auto"/>
        <w:ind w:left="0"/>
        <w:jc w:val="left"/>
        <w:rPr>
          <w:rFonts w:eastAsia="Calibri" w:cs="Calibri"/>
          <w:sz w:val="20"/>
          <w:szCs w:val="20"/>
          <w:lang w:val="ro-RO"/>
        </w:rPr>
      </w:pPr>
    </w:p>
    <w:p w14:paraId="28349FE0"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14. CYBERGUARD</w:t>
      </w:r>
      <w:r w:rsidRPr="00F026DB">
        <w:rPr>
          <w:rFonts w:eastAsia="Calibri" w:cs="Calibri"/>
          <w:lang w:val="ro-RO"/>
        </w:rPr>
        <w:t xml:space="preserve"> — </w:t>
      </w:r>
      <w:proofErr w:type="spellStart"/>
      <w:r w:rsidRPr="00F026DB">
        <w:rPr>
          <w:rFonts w:eastAsia="Calibri" w:cs="Calibri"/>
          <w:lang w:val="ro-RO"/>
        </w:rPr>
        <w:t>Fortifying</w:t>
      </w:r>
      <w:proofErr w:type="spellEnd"/>
      <w:r w:rsidRPr="00F026DB">
        <w:rPr>
          <w:rFonts w:eastAsia="Calibri" w:cs="Calibri"/>
          <w:lang w:val="ro-RO"/>
        </w:rPr>
        <w:t xml:space="preserve"> </w:t>
      </w:r>
      <w:proofErr w:type="spellStart"/>
      <w:r w:rsidRPr="00F026DB">
        <w:rPr>
          <w:rFonts w:eastAsia="Calibri" w:cs="Calibri"/>
          <w:lang w:val="ro-RO"/>
        </w:rPr>
        <w:t>SOCs</w:t>
      </w:r>
      <w:proofErr w:type="spellEnd"/>
      <w:r w:rsidRPr="00F026DB">
        <w:rPr>
          <w:rFonts w:eastAsia="Calibri" w:cs="Calibri"/>
          <w:lang w:val="ro-RO"/>
        </w:rPr>
        <w:t xml:space="preserve"> </w:t>
      </w:r>
      <w:proofErr w:type="spellStart"/>
      <w:r w:rsidRPr="00F026DB">
        <w:rPr>
          <w:rFonts w:eastAsia="Calibri" w:cs="Calibri"/>
          <w:lang w:val="ro-RO"/>
        </w:rPr>
        <w:t>Against</w:t>
      </w:r>
      <w:proofErr w:type="spellEnd"/>
      <w:r w:rsidRPr="00F026DB">
        <w:rPr>
          <w:rFonts w:eastAsia="Calibri" w:cs="Calibri"/>
          <w:lang w:val="ro-RO"/>
        </w:rPr>
        <w:t xml:space="preserve"> </w:t>
      </w:r>
      <w:proofErr w:type="spellStart"/>
      <w:r w:rsidRPr="00F026DB">
        <w:rPr>
          <w:rFonts w:eastAsia="Calibri" w:cs="Calibri"/>
          <w:lang w:val="ro-RO"/>
        </w:rPr>
        <w:t>Evolving</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Threats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3F5D794F"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5E60E8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65C7DC5B"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CYBERGUARD — </w:t>
            </w:r>
            <w:proofErr w:type="spellStart"/>
            <w:r w:rsidRPr="00F026DB">
              <w:rPr>
                <w:rFonts w:eastAsia="Calibri" w:cs="Calibri"/>
                <w:lang w:val="ro-RO"/>
              </w:rPr>
              <w:t>Fortifying</w:t>
            </w:r>
            <w:proofErr w:type="spellEnd"/>
            <w:r w:rsidRPr="00F026DB">
              <w:rPr>
                <w:rFonts w:eastAsia="Calibri" w:cs="Calibri"/>
                <w:lang w:val="ro-RO"/>
              </w:rPr>
              <w:t xml:space="preserve"> </w:t>
            </w:r>
            <w:proofErr w:type="spellStart"/>
            <w:r w:rsidRPr="00F026DB">
              <w:rPr>
                <w:rFonts w:eastAsia="Calibri" w:cs="Calibri"/>
                <w:lang w:val="ro-RO"/>
              </w:rPr>
              <w:t>SOCs</w:t>
            </w:r>
            <w:proofErr w:type="spellEnd"/>
            <w:r w:rsidRPr="00F026DB">
              <w:rPr>
                <w:rFonts w:eastAsia="Calibri" w:cs="Calibri"/>
                <w:lang w:val="ro-RO"/>
              </w:rPr>
              <w:t xml:space="preserve"> </w:t>
            </w:r>
            <w:proofErr w:type="spellStart"/>
            <w:r w:rsidRPr="00F026DB">
              <w:rPr>
                <w:rFonts w:eastAsia="Calibri" w:cs="Calibri"/>
                <w:lang w:val="ro-RO"/>
              </w:rPr>
              <w:t>Against</w:t>
            </w:r>
            <w:proofErr w:type="spellEnd"/>
            <w:r w:rsidRPr="00F026DB">
              <w:rPr>
                <w:rFonts w:eastAsia="Calibri" w:cs="Calibri"/>
                <w:lang w:val="ro-RO"/>
              </w:rPr>
              <w:t xml:space="preserve"> </w:t>
            </w:r>
            <w:proofErr w:type="spellStart"/>
            <w:r w:rsidRPr="00F026DB">
              <w:rPr>
                <w:rFonts w:eastAsia="Calibri" w:cs="Calibri"/>
                <w:lang w:val="ro-RO"/>
              </w:rPr>
              <w:t>Evolving</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Threats</w:t>
            </w:r>
            <w:proofErr w:type="spellEnd"/>
          </w:p>
        </w:tc>
      </w:tr>
      <w:tr w:rsidR="00F026DB" w:rsidRPr="00F026DB" w14:paraId="1CCE948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00394E9"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24744D8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(ENABLINGTECH)</w:t>
            </w:r>
          </w:p>
        </w:tc>
      </w:tr>
      <w:tr w:rsidR="00F026DB" w:rsidRPr="00F026DB" w14:paraId="4D2AD952"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C23C81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43C08E96"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101190251</w:t>
            </w:r>
          </w:p>
        </w:tc>
      </w:tr>
      <w:tr w:rsidR="00F026DB" w:rsidRPr="00F026DB" w14:paraId="127A196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FE00DE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5182656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70C437F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12C981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56D2D1B7"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I-ENERGYLINK SRL (RO)</w:t>
            </w:r>
          </w:p>
        </w:tc>
      </w:tr>
      <w:tr w:rsidR="00F026DB" w:rsidRPr="00F026DB" w14:paraId="432BB8C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2A3DA7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5300077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7.690.250,50 EUR total (eligibil nerambursabil 3.845.125,25 EUR) [CONFIRMAT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694F34D4"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F5C5B8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152FE41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(start 1 dec. 2024)</w:t>
            </w:r>
          </w:p>
        </w:tc>
      </w:tr>
      <w:tr w:rsidR="00F026DB" w:rsidRPr="00F026DB" w14:paraId="5FA5993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EAA925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10BDE277"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0FDA078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EF2BBD9"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711D65D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Solutii</w:t>
            </w:r>
            <w:proofErr w:type="spellEnd"/>
            <w:r w:rsidRPr="00F026DB">
              <w:rPr>
                <w:rFonts w:eastAsia="Calibri" w:cs="Calibri"/>
                <w:lang w:val="ro-RO"/>
              </w:rPr>
              <w:t xml:space="preserve"> AI SOC infrastructuri critice: analiza malware; </w:t>
            </w:r>
            <w:proofErr w:type="spellStart"/>
            <w:r w:rsidRPr="00F026DB">
              <w:rPr>
                <w:rFonts w:eastAsia="Calibri" w:cs="Calibri"/>
                <w:lang w:val="ro-RO"/>
              </w:rPr>
              <w:t>pen</w:t>
            </w:r>
            <w:proofErr w:type="spellEnd"/>
            <w:r w:rsidRPr="00F026DB">
              <w:rPr>
                <w:rFonts w:eastAsia="Calibri" w:cs="Calibri"/>
                <w:lang w:val="ro-RO"/>
              </w:rPr>
              <w:t xml:space="preserve"> </w:t>
            </w:r>
            <w:proofErr w:type="spellStart"/>
            <w:r w:rsidRPr="00F026DB">
              <w:rPr>
                <w:rFonts w:eastAsia="Calibri" w:cs="Calibri"/>
                <w:lang w:val="ro-RO"/>
              </w:rPr>
              <w:t>testing</w:t>
            </w:r>
            <w:proofErr w:type="spellEnd"/>
            <w:r w:rsidRPr="00F026DB">
              <w:rPr>
                <w:rFonts w:eastAsia="Calibri" w:cs="Calibri"/>
                <w:lang w:val="ro-RO"/>
              </w:rPr>
              <w:t xml:space="preserve">; </w:t>
            </w:r>
            <w:proofErr w:type="spellStart"/>
            <w:r w:rsidRPr="00F026DB">
              <w:rPr>
                <w:rFonts w:eastAsia="Calibri" w:cs="Calibri"/>
                <w:lang w:val="ro-RO"/>
              </w:rPr>
              <w:t>detectie</w:t>
            </w:r>
            <w:proofErr w:type="spellEnd"/>
            <w:r w:rsidRPr="00F026DB">
              <w:rPr>
                <w:rFonts w:eastAsia="Calibri" w:cs="Calibri"/>
                <w:lang w:val="ro-RO"/>
              </w:rPr>
              <w:t xml:space="preserve"> </w:t>
            </w:r>
            <w:proofErr w:type="spellStart"/>
            <w:r w:rsidRPr="00F026DB">
              <w:rPr>
                <w:rFonts w:eastAsia="Calibri" w:cs="Calibri"/>
                <w:lang w:val="ro-RO"/>
              </w:rPr>
              <w:t>privilege</w:t>
            </w:r>
            <w:proofErr w:type="spellEnd"/>
            <w:r w:rsidRPr="00F026DB">
              <w:rPr>
                <w:rFonts w:eastAsia="Calibri" w:cs="Calibri"/>
                <w:lang w:val="ro-RO"/>
              </w:rPr>
              <w:t xml:space="preserve"> </w:t>
            </w:r>
            <w:proofErr w:type="spellStart"/>
            <w:r w:rsidRPr="00F026DB">
              <w:rPr>
                <w:rFonts w:eastAsia="Calibri" w:cs="Calibri"/>
                <w:lang w:val="ro-RO"/>
              </w:rPr>
              <w:t>escalation</w:t>
            </w:r>
            <w:proofErr w:type="spellEnd"/>
            <w:r w:rsidRPr="00F026DB">
              <w:rPr>
                <w:rFonts w:eastAsia="Calibri" w:cs="Calibri"/>
                <w:lang w:val="ro-RO"/>
              </w:rPr>
              <w:t xml:space="preserve">; cercetare atacuri LLM; </w:t>
            </w:r>
            <w:proofErr w:type="spellStart"/>
            <w:r w:rsidRPr="00F026DB">
              <w:rPr>
                <w:rFonts w:eastAsia="Calibri" w:cs="Calibri"/>
                <w:lang w:val="ro-RO"/>
              </w:rPr>
              <w:t>detectie</w:t>
            </w:r>
            <w:proofErr w:type="spellEnd"/>
            <w:r w:rsidRPr="00F026DB">
              <w:rPr>
                <w:rFonts w:eastAsia="Calibri" w:cs="Calibri"/>
                <w:lang w:val="ro-RO"/>
              </w:rPr>
              <w:t xml:space="preserve"> atacuri adversariale ML; interoperabilitate cu SOC-uri existente si </w:t>
            </w:r>
            <w:proofErr w:type="spellStart"/>
            <w:r w:rsidRPr="00F026DB">
              <w:rPr>
                <w:rFonts w:eastAsia="Calibri" w:cs="Calibri"/>
                <w:lang w:val="ro-RO"/>
              </w:rPr>
              <w:t>tool</w:t>
            </w:r>
            <w:proofErr w:type="spellEnd"/>
            <w:r w:rsidRPr="00F026DB">
              <w:rPr>
                <w:rFonts w:eastAsia="Calibri" w:cs="Calibri"/>
                <w:lang w:val="ro-RO"/>
              </w:rPr>
              <w:t xml:space="preserve">-uri </w:t>
            </w:r>
            <w:proofErr w:type="spellStart"/>
            <w:r w:rsidRPr="00F026DB">
              <w:rPr>
                <w:rFonts w:eastAsia="Calibri" w:cs="Calibri"/>
                <w:lang w:val="ro-RO"/>
              </w:rPr>
              <w:t>terte</w:t>
            </w:r>
            <w:proofErr w:type="spellEnd"/>
          </w:p>
        </w:tc>
      </w:tr>
      <w:tr w:rsidR="00F026DB" w:rsidRPr="009E1707" w14:paraId="40CFB29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A5FDF6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0B0B051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Coordonat de firma romana I-ENERGYLINK. 10 parteneri, sectoare: energie, transport, </w:t>
            </w:r>
            <w:proofErr w:type="spellStart"/>
            <w:r w:rsidRPr="00F026DB">
              <w:rPr>
                <w:rFonts w:eastAsia="Calibri" w:cs="Calibri"/>
                <w:lang w:val="ro-RO"/>
              </w:rPr>
              <w:t>finante</w:t>
            </w:r>
            <w:proofErr w:type="spellEnd"/>
            <w:r w:rsidRPr="00F026DB">
              <w:rPr>
                <w:rFonts w:eastAsia="Calibri" w:cs="Calibri"/>
                <w:lang w:val="ro-RO"/>
              </w:rPr>
              <w:t xml:space="preserve">, maritim, </w:t>
            </w:r>
            <w:proofErr w:type="spellStart"/>
            <w:r w:rsidRPr="00F026DB">
              <w:rPr>
                <w:rFonts w:eastAsia="Calibri" w:cs="Calibri"/>
                <w:lang w:val="ro-RO"/>
              </w:rPr>
              <w:t>sanatate</w:t>
            </w:r>
            <w:proofErr w:type="spellEnd"/>
            <w:r w:rsidRPr="00F026DB">
              <w:rPr>
                <w:rFonts w:eastAsia="Calibri" w:cs="Calibri"/>
                <w:lang w:val="ro-RO"/>
              </w:rPr>
              <w:t xml:space="preserve">, guvern. TREI parteneri romani [ADAUGAT </w:t>
            </w:r>
            <w:proofErr w:type="spellStart"/>
            <w:r w:rsidRPr="00F026DB">
              <w:rPr>
                <w:rFonts w:eastAsia="Calibri" w:cs="Calibri"/>
                <w:lang w:val="ro-RO"/>
              </w:rPr>
              <w:t>vs</w:t>
            </w:r>
            <w:proofErr w:type="spellEnd"/>
            <w:r w:rsidRPr="00F026DB">
              <w:rPr>
                <w:rFonts w:eastAsia="Calibri" w:cs="Calibri"/>
                <w:lang w:val="ro-RO"/>
              </w:rPr>
              <w:t xml:space="preserve"> v3.0]: I-ENERGYLINK (coord.), DNSC, ROMGAZ. Restul: BOLTON TECHNOLOGIES (CY), CACTUS DIGITAL (GR), CLONE SYSTEMS (CY), COLUMBIA SHIPMANAGEMENT (CY), ELIAS NEOCLEOUS (CY), IHU (GR), JOT INTERNET MEDIA (ES).</w:t>
            </w:r>
          </w:p>
        </w:tc>
      </w:tr>
      <w:tr w:rsidR="00F026DB" w:rsidRPr="00F026DB" w14:paraId="01A691F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B0396F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53C32D1D"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Indirect — securitate PDE infrastructuri critice</w:t>
            </w:r>
          </w:p>
        </w:tc>
      </w:tr>
      <w:tr w:rsidR="00F026DB" w:rsidRPr="00F026DB" w14:paraId="7DAC91EE"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E3AA82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5B5241A1"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https://cyberguard-eu.eu/</w:t>
            </w:r>
          </w:p>
        </w:tc>
      </w:tr>
    </w:tbl>
    <w:p w14:paraId="4E394CA7" w14:textId="77777777" w:rsidR="00F026DB" w:rsidRPr="00F026DB" w:rsidRDefault="00F026DB" w:rsidP="00F026DB">
      <w:pPr>
        <w:spacing w:before="280" w:after="100" w:line="240" w:lineRule="auto"/>
        <w:ind w:left="0"/>
        <w:jc w:val="left"/>
        <w:outlineLvl w:val="1"/>
        <w:rPr>
          <w:rFonts w:eastAsia="Calibri" w:cs="Calibri"/>
          <w:b/>
          <w:bCs/>
          <w:lang w:val="ro-RO"/>
        </w:rPr>
      </w:pPr>
    </w:p>
    <w:p w14:paraId="073E86DA"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15. ACSOC</w:t>
      </w:r>
      <w:r w:rsidRPr="00F026DB">
        <w:rPr>
          <w:rFonts w:eastAsia="Calibri" w:cs="Calibri"/>
          <w:lang w:val="ro-RO"/>
        </w:rPr>
        <w:t xml:space="preserve"> — </w:t>
      </w:r>
      <w:proofErr w:type="spellStart"/>
      <w:r w:rsidRPr="00F026DB">
        <w:rPr>
          <w:rFonts w:eastAsia="Calibri" w:cs="Calibri"/>
          <w:lang w:val="ro-RO"/>
        </w:rPr>
        <w:t>Advanced</w:t>
      </w:r>
      <w:proofErr w:type="spellEnd"/>
      <w:r w:rsidRPr="00F026DB">
        <w:rPr>
          <w:rFonts w:eastAsia="Calibri" w:cs="Calibri"/>
          <w:lang w:val="ro-RO"/>
        </w:rPr>
        <w:t xml:space="preserve"> Cooperative </w:t>
      </w:r>
      <w:proofErr w:type="spellStart"/>
      <w:r w:rsidRPr="00F026DB">
        <w:rPr>
          <w:rFonts w:eastAsia="Calibri" w:cs="Calibri"/>
          <w:lang w:val="ro-RO"/>
        </w:rPr>
        <w:t>Security</w:t>
      </w:r>
      <w:proofErr w:type="spellEnd"/>
      <w:r w:rsidRPr="00F026DB">
        <w:rPr>
          <w:rFonts w:eastAsia="Calibri" w:cs="Calibri"/>
          <w:lang w:val="ro-RO"/>
        </w:rPr>
        <w:t xml:space="preserve"> </w:t>
      </w:r>
      <w:proofErr w:type="spellStart"/>
      <w:r w:rsidRPr="00F026DB">
        <w:rPr>
          <w:rFonts w:eastAsia="Calibri" w:cs="Calibri"/>
          <w:lang w:val="ro-RO"/>
        </w:rPr>
        <w:t>Operation</w:t>
      </w:r>
      <w:proofErr w:type="spellEnd"/>
      <w:r w:rsidRPr="00F026DB">
        <w:rPr>
          <w:rFonts w:eastAsia="Calibri" w:cs="Calibri"/>
          <w:lang w:val="ro-RO"/>
        </w:rPr>
        <w:t xml:space="preserve"> </w:t>
      </w:r>
      <w:proofErr w:type="spellStart"/>
      <w:r w:rsidRPr="00F026DB">
        <w:rPr>
          <w:rFonts w:eastAsia="Calibri" w:cs="Calibri"/>
          <w:lang w:val="ro-RO"/>
        </w:rPr>
        <w:t>Centres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49F4761F"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4C8070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08C35DDC"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ACSOC — </w:t>
            </w:r>
            <w:proofErr w:type="spellStart"/>
            <w:r w:rsidRPr="00F026DB">
              <w:rPr>
                <w:rFonts w:eastAsia="Calibri" w:cs="Calibri"/>
                <w:lang w:val="ro-RO"/>
              </w:rPr>
              <w:t>Advanced</w:t>
            </w:r>
            <w:proofErr w:type="spellEnd"/>
            <w:r w:rsidRPr="00F026DB">
              <w:rPr>
                <w:rFonts w:eastAsia="Calibri" w:cs="Calibri"/>
                <w:lang w:val="ro-RO"/>
              </w:rPr>
              <w:t xml:space="preserve"> Cooperative </w:t>
            </w:r>
            <w:proofErr w:type="spellStart"/>
            <w:r w:rsidRPr="00F026DB">
              <w:rPr>
                <w:rFonts w:eastAsia="Calibri" w:cs="Calibri"/>
                <w:lang w:val="ro-RO"/>
              </w:rPr>
              <w:t>Security</w:t>
            </w:r>
            <w:proofErr w:type="spellEnd"/>
            <w:r w:rsidRPr="00F026DB">
              <w:rPr>
                <w:rFonts w:eastAsia="Calibri" w:cs="Calibri"/>
                <w:lang w:val="ro-RO"/>
              </w:rPr>
              <w:t xml:space="preserve"> </w:t>
            </w:r>
            <w:proofErr w:type="spellStart"/>
            <w:r w:rsidRPr="00F026DB">
              <w:rPr>
                <w:rFonts w:eastAsia="Calibri" w:cs="Calibri"/>
                <w:lang w:val="ro-RO"/>
              </w:rPr>
              <w:t>Operation</w:t>
            </w:r>
            <w:proofErr w:type="spellEnd"/>
            <w:r w:rsidRPr="00F026DB">
              <w:rPr>
                <w:rFonts w:eastAsia="Calibri" w:cs="Calibri"/>
                <w:lang w:val="ro-RO"/>
              </w:rPr>
              <w:t xml:space="preserve"> </w:t>
            </w:r>
            <w:proofErr w:type="spellStart"/>
            <w:r w:rsidRPr="00F026DB">
              <w:rPr>
                <w:rFonts w:eastAsia="Calibri" w:cs="Calibri"/>
                <w:lang w:val="ro-RO"/>
              </w:rPr>
              <w:t>Centres</w:t>
            </w:r>
            <w:proofErr w:type="spellEnd"/>
          </w:p>
        </w:tc>
      </w:tr>
      <w:tr w:rsidR="00F026DB" w:rsidRPr="00F026DB" w14:paraId="46D0664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2645BC1"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1F20C27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(ENABLINGTECH)</w:t>
            </w:r>
          </w:p>
        </w:tc>
      </w:tr>
      <w:tr w:rsidR="00F026DB" w:rsidRPr="00F026DB" w14:paraId="532089C2"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3EFB97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5EAAA248"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101190248</w:t>
            </w:r>
          </w:p>
        </w:tc>
      </w:tr>
      <w:tr w:rsidR="00F026DB" w:rsidRPr="00F026DB" w14:paraId="2B39196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251BD0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34CCADE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55935E6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890D9D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7800E663"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Almaviva — The Italian </w:t>
            </w:r>
            <w:proofErr w:type="spellStart"/>
            <w:r w:rsidRPr="00F026DB">
              <w:rPr>
                <w:rFonts w:eastAsia="Calibri" w:cs="Calibri"/>
                <w:lang w:val="ro-RO"/>
              </w:rPr>
              <w:t>Innovation</w:t>
            </w:r>
            <w:proofErr w:type="spellEnd"/>
            <w:r w:rsidRPr="00F026DB">
              <w:rPr>
                <w:rFonts w:eastAsia="Calibri" w:cs="Calibri"/>
                <w:lang w:val="ro-RO"/>
              </w:rPr>
              <w:t xml:space="preserve"> Company </w:t>
            </w:r>
            <w:proofErr w:type="spellStart"/>
            <w:r w:rsidRPr="00F026DB">
              <w:rPr>
                <w:rFonts w:eastAsia="Calibri" w:cs="Calibri"/>
                <w:lang w:val="ro-RO"/>
              </w:rPr>
              <w:t>SpA</w:t>
            </w:r>
            <w:proofErr w:type="spellEnd"/>
            <w:r w:rsidRPr="00F026DB">
              <w:rPr>
                <w:rFonts w:eastAsia="Calibri" w:cs="Calibri"/>
                <w:lang w:val="ro-RO"/>
              </w:rPr>
              <w:t xml:space="preserve"> (IT)</w:t>
            </w:r>
          </w:p>
        </w:tc>
      </w:tr>
      <w:tr w:rsidR="00F026DB" w:rsidRPr="00F026DB" w14:paraId="1A597C9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199416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3F6ED7C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22807A71"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60E3BC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1B18D3C2"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669260D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5E6070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54A8B0C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783F07DF"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89ADC53"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08030E0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Lucy</w:t>
            </w:r>
            <w:proofErr w:type="spellEnd"/>
            <w:r w:rsidRPr="00F026DB">
              <w:rPr>
                <w:rFonts w:eastAsia="Calibri" w:cs="Calibri"/>
                <w:lang w:val="ro-RO"/>
              </w:rPr>
              <w:t xml:space="preserve"> (</w:t>
            </w:r>
            <w:proofErr w:type="spellStart"/>
            <w:r w:rsidRPr="00F026DB">
              <w:rPr>
                <w:rFonts w:eastAsia="Calibri" w:cs="Calibri"/>
                <w:lang w:val="ro-RO"/>
              </w:rPr>
              <w:t>Threat</w:t>
            </w:r>
            <w:proofErr w:type="spellEnd"/>
            <w:r w:rsidRPr="00F026DB">
              <w:rPr>
                <w:rFonts w:eastAsia="Calibri" w:cs="Calibri"/>
                <w:lang w:val="ro-RO"/>
              </w:rPr>
              <w:t xml:space="preserve"> Intelligence) si Sofia (</w:t>
            </w:r>
            <w:proofErr w:type="spellStart"/>
            <w:r w:rsidRPr="00F026DB">
              <w:rPr>
                <w:rFonts w:eastAsia="Calibri" w:cs="Calibri"/>
                <w:lang w:val="ro-RO"/>
              </w:rPr>
              <w:t>Anomaly</w:t>
            </w:r>
            <w:proofErr w:type="spellEnd"/>
            <w:r w:rsidRPr="00F026DB">
              <w:rPr>
                <w:rFonts w:eastAsia="Calibri" w:cs="Calibri"/>
                <w:lang w:val="ro-RO"/>
              </w:rPr>
              <w:t xml:space="preserve"> </w:t>
            </w:r>
            <w:proofErr w:type="spellStart"/>
            <w:r w:rsidRPr="00F026DB">
              <w:rPr>
                <w:rFonts w:eastAsia="Calibri" w:cs="Calibri"/>
                <w:lang w:val="ro-RO"/>
              </w:rPr>
              <w:t>Detection</w:t>
            </w:r>
            <w:proofErr w:type="spellEnd"/>
            <w:r w:rsidRPr="00F026DB">
              <w:rPr>
                <w:rFonts w:eastAsia="Calibri" w:cs="Calibri"/>
                <w:lang w:val="ro-RO"/>
              </w:rPr>
              <w:t xml:space="preserve">) — </w:t>
            </w:r>
            <w:proofErr w:type="spellStart"/>
            <w:r w:rsidRPr="00F026DB">
              <w:rPr>
                <w:rFonts w:eastAsia="Calibri" w:cs="Calibri"/>
                <w:lang w:val="ro-RO"/>
              </w:rPr>
              <w:t>evolutii</w:t>
            </w:r>
            <w:proofErr w:type="spellEnd"/>
            <w:r w:rsidRPr="00F026DB">
              <w:rPr>
                <w:rFonts w:eastAsia="Calibri" w:cs="Calibri"/>
                <w:lang w:val="ro-RO"/>
              </w:rPr>
              <w:t xml:space="preserve"> din </w:t>
            </w:r>
            <w:proofErr w:type="spellStart"/>
            <w:r w:rsidRPr="00F026DB">
              <w:rPr>
                <w:rFonts w:eastAsia="Calibri" w:cs="Calibri"/>
                <w:lang w:val="ro-RO"/>
              </w:rPr>
              <w:t>CyberRiskVision</w:t>
            </w:r>
            <w:proofErr w:type="spellEnd"/>
            <w:r w:rsidRPr="00F026DB">
              <w:rPr>
                <w:rFonts w:eastAsia="Calibri" w:cs="Calibri"/>
                <w:lang w:val="ro-RO"/>
              </w:rPr>
              <w:t xml:space="preserve"> </w:t>
            </w:r>
            <w:proofErr w:type="spellStart"/>
            <w:r w:rsidRPr="00F026DB">
              <w:rPr>
                <w:rFonts w:eastAsia="Calibri" w:cs="Calibri"/>
                <w:lang w:val="ro-RO"/>
              </w:rPr>
              <w:t>framework</w:t>
            </w:r>
            <w:proofErr w:type="spellEnd"/>
            <w:r w:rsidRPr="00F026DB">
              <w:rPr>
                <w:rFonts w:eastAsia="Calibri" w:cs="Calibri"/>
                <w:lang w:val="ro-RO"/>
              </w:rPr>
              <w:t xml:space="preserve">; </w:t>
            </w:r>
            <w:proofErr w:type="spellStart"/>
            <w:r w:rsidRPr="00F026DB">
              <w:rPr>
                <w:rFonts w:eastAsia="Calibri" w:cs="Calibri"/>
                <w:lang w:val="ro-RO"/>
              </w:rPr>
              <w:t>IoC</w:t>
            </w:r>
            <w:proofErr w:type="spellEnd"/>
            <w:r w:rsidRPr="00F026DB">
              <w:rPr>
                <w:rFonts w:eastAsia="Calibri" w:cs="Calibri"/>
                <w:lang w:val="ro-RO"/>
              </w:rPr>
              <w:t xml:space="preserve"> simpli pentru IMM-uri </w:t>
            </w:r>
            <w:proofErr w:type="spellStart"/>
            <w:r w:rsidRPr="00F026DB">
              <w:rPr>
                <w:rFonts w:eastAsia="Calibri" w:cs="Calibri"/>
                <w:lang w:val="ro-RO"/>
              </w:rPr>
              <w:t>fara</w:t>
            </w:r>
            <w:proofErr w:type="spellEnd"/>
            <w:r w:rsidRPr="00F026DB">
              <w:rPr>
                <w:rFonts w:eastAsia="Calibri" w:cs="Calibri"/>
                <w:lang w:val="ro-RO"/>
              </w:rPr>
              <w:t xml:space="preserve"> </w:t>
            </w:r>
            <w:proofErr w:type="spellStart"/>
            <w:r w:rsidRPr="00F026DB">
              <w:rPr>
                <w:rFonts w:eastAsia="Calibri" w:cs="Calibri"/>
                <w:lang w:val="ro-RO"/>
              </w:rPr>
              <w:t>cunostinte</w:t>
            </w:r>
            <w:proofErr w:type="spellEnd"/>
            <w:r w:rsidRPr="00F026DB">
              <w:rPr>
                <w:rFonts w:eastAsia="Calibri" w:cs="Calibri"/>
                <w:lang w:val="ro-RO"/>
              </w:rPr>
              <w:t xml:space="preserve"> specializate; </w:t>
            </w:r>
            <w:proofErr w:type="spellStart"/>
            <w:r w:rsidRPr="00F026DB">
              <w:rPr>
                <w:rFonts w:eastAsia="Calibri" w:cs="Calibri"/>
                <w:lang w:val="ro-RO"/>
              </w:rPr>
              <w:t>Federated</w:t>
            </w:r>
            <w:proofErr w:type="spellEnd"/>
            <w:r w:rsidRPr="00F026DB">
              <w:rPr>
                <w:rFonts w:eastAsia="Calibri" w:cs="Calibri"/>
                <w:lang w:val="ro-RO"/>
              </w:rPr>
              <w:t xml:space="preserve"> </w:t>
            </w:r>
            <w:proofErr w:type="spellStart"/>
            <w:r w:rsidRPr="00F026DB">
              <w:rPr>
                <w:rFonts w:eastAsia="Calibri" w:cs="Calibri"/>
                <w:lang w:val="ro-RO"/>
              </w:rPr>
              <w:t>Machine</w:t>
            </w:r>
            <w:proofErr w:type="spellEnd"/>
            <w:r w:rsidRPr="00F026DB">
              <w:rPr>
                <w:rFonts w:eastAsia="Calibri" w:cs="Calibri"/>
                <w:lang w:val="ro-RO"/>
              </w:rPr>
              <w:t xml:space="preserve"> </w:t>
            </w:r>
            <w:proofErr w:type="spellStart"/>
            <w:r w:rsidRPr="00F026DB">
              <w:rPr>
                <w:rFonts w:eastAsia="Calibri" w:cs="Calibri"/>
                <w:lang w:val="ro-RO"/>
              </w:rPr>
              <w:t>Learning</w:t>
            </w:r>
            <w:proofErr w:type="spellEnd"/>
            <w:r w:rsidRPr="00F026DB">
              <w:rPr>
                <w:rFonts w:eastAsia="Calibri" w:cs="Calibri"/>
                <w:lang w:val="ro-RO"/>
              </w:rPr>
              <w:t xml:space="preserve"> pentru SOC; ghiduri AI pentru NIS2</w:t>
            </w:r>
          </w:p>
        </w:tc>
      </w:tr>
      <w:tr w:rsidR="00F026DB" w:rsidRPr="00F026DB" w14:paraId="378C2D6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51DFF9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0AE2BD7D"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Instrumente deja existente (</w:t>
            </w:r>
            <w:proofErr w:type="spellStart"/>
            <w:r w:rsidRPr="00F026DB">
              <w:rPr>
                <w:rFonts w:eastAsia="Calibri" w:cs="Calibri"/>
                <w:lang w:val="ro-RO"/>
              </w:rPr>
              <w:t>Lucy</w:t>
            </w:r>
            <w:proofErr w:type="spellEnd"/>
            <w:r w:rsidRPr="00F026DB">
              <w:rPr>
                <w:rFonts w:eastAsia="Calibri" w:cs="Calibri"/>
                <w:lang w:val="ro-RO"/>
              </w:rPr>
              <w:t xml:space="preserve">/Sofia) — </w:t>
            </w:r>
            <w:proofErr w:type="spellStart"/>
            <w:r w:rsidRPr="00F026DB">
              <w:rPr>
                <w:rFonts w:eastAsia="Calibri" w:cs="Calibri"/>
                <w:lang w:val="ro-RO"/>
              </w:rPr>
              <w:t>evolutii</w:t>
            </w:r>
            <w:proofErr w:type="spellEnd"/>
            <w:r w:rsidRPr="00F026DB">
              <w:rPr>
                <w:rFonts w:eastAsia="Calibri" w:cs="Calibri"/>
                <w:lang w:val="ro-RO"/>
              </w:rPr>
              <w:t xml:space="preserve"> integrate in ecosistemul SOC. Parteneri: ALMAVIVA (coord., IT), JOIST </w:t>
            </w:r>
            <w:proofErr w:type="spellStart"/>
            <w:r w:rsidRPr="00F026DB">
              <w:rPr>
                <w:rFonts w:eastAsia="Calibri" w:cs="Calibri"/>
                <w:lang w:val="ro-RO"/>
              </w:rPr>
              <w:t>Innovation</w:t>
            </w:r>
            <w:proofErr w:type="spellEnd"/>
            <w:r w:rsidRPr="00F026DB">
              <w:rPr>
                <w:rFonts w:eastAsia="Calibri" w:cs="Calibri"/>
                <w:lang w:val="ro-RO"/>
              </w:rPr>
              <w:t xml:space="preserve"> Park (GR), DNSC (RO), </w:t>
            </w:r>
            <w:proofErr w:type="spellStart"/>
            <w:r w:rsidRPr="00F026DB">
              <w:rPr>
                <w:rFonts w:eastAsia="Calibri" w:cs="Calibri"/>
                <w:lang w:val="ro-RO"/>
              </w:rPr>
              <w:t>Politecnico</w:t>
            </w:r>
            <w:proofErr w:type="spellEnd"/>
            <w:r w:rsidRPr="00F026DB">
              <w:rPr>
                <w:rFonts w:eastAsia="Calibri" w:cs="Calibri"/>
                <w:lang w:val="ro-RO"/>
              </w:rPr>
              <w:t xml:space="preserve"> di Bari (IT). Aliniat NIS2 si alte directive UE.</w:t>
            </w:r>
          </w:p>
        </w:tc>
      </w:tr>
      <w:tr w:rsidR="00F026DB" w:rsidRPr="00F026DB" w14:paraId="6539F53A"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7B62C0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42C39BB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Indirect — SOC / NIS2</w:t>
            </w:r>
          </w:p>
        </w:tc>
      </w:tr>
      <w:tr w:rsidR="00F026DB" w:rsidRPr="009E1707" w14:paraId="351C39D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B8196E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3587C84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https://www.dnsc.ro/pages/proiect-acsoc</w:t>
            </w:r>
          </w:p>
        </w:tc>
      </w:tr>
    </w:tbl>
    <w:p w14:paraId="0CBF3014" w14:textId="77777777" w:rsidR="00F026DB" w:rsidRPr="00F026DB" w:rsidRDefault="00F026DB" w:rsidP="00F026DB">
      <w:pPr>
        <w:spacing w:before="80" w:after="0" w:line="240" w:lineRule="auto"/>
        <w:ind w:left="0"/>
        <w:jc w:val="left"/>
        <w:rPr>
          <w:rFonts w:eastAsia="Calibri" w:cs="Calibri"/>
          <w:sz w:val="20"/>
          <w:szCs w:val="20"/>
          <w:lang w:val="ro-RO"/>
        </w:rPr>
      </w:pPr>
    </w:p>
    <w:p w14:paraId="1DA41D20"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 xml:space="preserve">16. </w:t>
      </w:r>
      <w:proofErr w:type="spellStart"/>
      <w:r w:rsidRPr="00F026DB">
        <w:rPr>
          <w:rFonts w:eastAsia="Calibri" w:cs="Calibri"/>
          <w:b/>
          <w:bCs/>
          <w:lang w:val="ro-RO"/>
        </w:rPr>
        <w:t>aSIEMmetry</w:t>
      </w:r>
      <w:proofErr w:type="spellEnd"/>
      <w:r w:rsidRPr="00F026DB">
        <w:rPr>
          <w:rFonts w:eastAsia="Calibri" w:cs="Calibri"/>
          <w:lang w:val="ro-RO"/>
        </w:rPr>
        <w:t xml:space="preserve"> — Modele de entropie pentru SIEM/SOC cu AI</w:t>
      </w:r>
    </w:p>
    <w:tbl>
      <w:tblPr>
        <w:tblStyle w:val="Tabelgril5ntunecat-Accentuare41"/>
        <w:tblW w:w="9350" w:type="dxa"/>
        <w:tblLook w:val="04A0" w:firstRow="1" w:lastRow="0" w:firstColumn="1" w:lastColumn="0" w:noHBand="0" w:noVBand="1"/>
      </w:tblPr>
      <w:tblGrid>
        <w:gridCol w:w="2400"/>
        <w:gridCol w:w="6950"/>
      </w:tblGrid>
      <w:tr w:rsidR="00F026DB" w:rsidRPr="009E1707" w14:paraId="38C4DA1B"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BFE0E6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1C7B1442"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aSIEMmetry</w:t>
            </w:r>
            <w:proofErr w:type="spellEnd"/>
            <w:r w:rsidRPr="00F026DB">
              <w:rPr>
                <w:rFonts w:eastAsia="Calibri" w:cs="Calibri"/>
                <w:lang w:val="ro-RO"/>
              </w:rPr>
              <w:t xml:space="preserve"> — Modele de entropie pentru SIEM/SOC cu AI</w:t>
            </w:r>
          </w:p>
        </w:tc>
      </w:tr>
      <w:tr w:rsidR="00F026DB" w:rsidRPr="00F026DB" w14:paraId="52B6814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2F00523"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7D020CE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DIGITAL-ECCC-2024-DEPLOY-CYBER-06 (ENABLINGTECH)</w:t>
            </w:r>
          </w:p>
        </w:tc>
      </w:tr>
      <w:tr w:rsidR="00F026DB" w:rsidRPr="00F026DB" w14:paraId="66BBEDE3"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E8ADFB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70B4E4D7"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101190232</w:t>
            </w:r>
          </w:p>
        </w:tc>
      </w:tr>
      <w:tr w:rsidR="00F026DB" w:rsidRPr="00F026DB" w14:paraId="4DD368B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2A1F8F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2AD87A2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6CB8F02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264E49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33A2197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Consortiu</w:t>
            </w:r>
            <w:proofErr w:type="spellEnd"/>
            <w:r w:rsidRPr="00F026DB">
              <w:rPr>
                <w:rFonts w:eastAsia="Calibri" w:cs="Calibri"/>
                <w:lang w:val="ro-RO"/>
              </w:rPr>
              <w:t xml:space="preserve"> </w:t>
            </w:r>
            <w:proofErr w:type="spellStart"/>
            <w:r w:rsidRPr="00F026DB">
              <w:rPr>
                <w:rFonts w:eastAsia="Calibri" w:cs="Calibri"/>
                <w:lang w:val="ro-RO"/>
              </w:rPr>
              <w:t>international</w:t>
            </w:r>
            <w:proofErr w:type="spellEnd"/>
          </w:p>
        </w:tc>
      </w:tr>
      <w:tr w:rsidR="00F026DB" w:rsidRPr="00F026DB" w14:paraId="12ADBBE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DE2124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34E3653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1.461.299 EUR; DNSC: 370.434 EUR</w:t>
            </w:r>
          </w:p>
        </w:tc>
      </w:tr>
      <w:tr w:rsidR="00F026DB" w:rsidRPr="00F026DB" w14:paraId="60B0CFF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E0E621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78D6BA2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1385C47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A2760E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53BCF81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2BBE504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DCE3790"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3B36433D"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Fluxuri ML/AI pentru detectare continua tipare si anomalii in SIEM; modele entropie pentru detectare </w:t>
            </w:r>
            <w:proofErr w:type="spellStart"/>
            <w:r w:rsidRPr="00F026DB">
              <w:rPr>
                <w:rFonts w:eastAsia="Calibri" w:cs="Calibri"/>
                <w:lang w:val="ro-RO"/>
              </w:rPr>
              <w:t>proactiva</w:t>
            </w:r>
            <w:proofErr w:type="spellEnd"/>
            <w:r w:rsidRPr="00F026DB">
              <w:rPr>
                <w:rFonts w:eastAsia="Calibri" w:cs="Calibri"/>
                <w:lang w:val="ro-RO"/>
              </w:rPr>
              <w:t xml:space="preserve"> riscuri noi; </w:t>
            </w:r>
            <w:proofErr w:type="spellStart"/>
            <w:r w:rsidRPr="00F026DB">
              <w:rPr>
                <w:rFonts w:eastAsia="Calibri" w:cs="Calibri"/>
                <w:lang w:val="ro-RO"/>
              </w:rPr>
              <w:t>imbunatatire</w:t>
            </w:r>
            <w:proofErr w:type="spellEnd"/>
            <w:r w:rsidRPr="00F026DB">
              <w:rPr>
                <w:rFonts w:eastAsia="Calibri" w:cs="Calibri"/>
                <w:lang w:val="ro-RO"/>
              </w:rPr>
              <w:t xml:space="preserve"> procese SOC</w:t>
            </w:r>
          </w:p>
        </w:tc>
      </w:tr>
      <w:tr w:rsidR="00F026DB" w:rsidRPr="00F026DB" w14:paraId="228527D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F1A9AD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7AB23AC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DNSC beneficiar direct (370.434 EUR). Modele de entropie pentru SIEM.</w:t>
            </w:r>
          </w:p>
        </w:tc>
      </w:tr>
      <w:tr w:rsidR="00F026DB" w:rsidRPr="00F026DB" w14:paraId="63A4756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955B38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17D50EC6"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Indirect — SIEM/SOC</w:t>
            </w:r>
          </w:p>
        </w:tc>
      </w:tr>
      <w:tr w:rsidR="00F026DB" w:rsidRPr="009E1707" w14:paraId="68D4C6A1"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738E87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1D3A838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https://www.dnsc.ro/pagini/proiect-asiemmetry</w:t>
            </w:r>
          </w:p>
        </w:tc>
      </w:tr>
    </w:tbl>
    <w:p w14:paraId="3C996875" w14:textId="77777777" w:rsidR="00F026DB" w:rsidRPr="00F026DB" w:rsidRDefault="00F026DB" w:rsidP="00F026DB">
      <w:pPr>
        <w:spacing w:before="280" w:after="100" w:line="240" w:lineRule="auto"/>
        <w:ind w:left="0"/>
        <w:jc w:val="left"/>
        <w:outlineLvl w:val="1"/>
        <w:rPr>
          <w:rFonts w:eastAsia="Calibri" w:cs="Calibri"/>
          <w:b/>
          <w:bCs/>
          <w:sz w:val="24"/>
          <w:szCs w:val="24"/>
          <w:lang w:val="ro-RO"/>
        </w:rPr>
      </w:pPr>
    </w:p>
    <w:p w14:paraId="64492A7E"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17. CYDERCO</w:t>
      </w:r>
      <w:r w:rsidRPr="00F026DB">
        <w:rPr>
          <w:rFonts w:eastAsia="Calibri" w:cs="Calibri"/>
          <w:lang w:val="ro-RO"/>
        </w:rPr>
        <w:t xml:space="preserve"> —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DEtection</w:t>
      </w:r>
      <w:proofErr w:type="spellEnd"/>
      <w:r w:rsidRPr="00F026DB">
        <w:rPr>
          <w:rFonts w:eastAsia="Calibri" w:cs="Calibri"/>
          <w:lang w:val="ro-RO"/>
        </w:rPr>
        <w:t xml:space="preserve">, </w:t>
      </w:r>
      <w:proofErr w:type="spellStart"/>
      <w:r w:rsidRPr="00F026DB">
        <w:rPr>
          <w:rFonts w:eastAsia="Calibri" w:cs="Calibri"/>
          <w:lang w:val="ro-RO"/>
        </w:rPr>
        <w:t>Response</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Collaboration</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01D06FBB"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5F0036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43BE97C0"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CYDERCO —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DEtection</w:t>
            </w:r>
            <w:proofErr w:type="spellEnd"/>
            <w:r w:rsidRPr="00F026DB">
              <w:rPr>
                <w:rFonts w:eastAsia="Calibri" w:cs="Calibri"/>
                <w:lang w:val="ro-RO"/>
              </w:rPr>
              <w:t xml:space="preserve">, </w:t>
            </w:r>
            <w:proofErr w:type="spellStart"/>
            <w:r w:rsidRPr="00F026DB">
              <w:rPr>
                <w:rFonts w:eastAsia="Calibri" w:cs="Calibri"/>
                <w:lang w:val="ro-RO"/>
              </w:rPr>
              <w:t>Response</w:t>
            </w:r>
            <w:proofErr w:type="spellEnd"/>
            <w:r w:rsidRPr="00F026DB">
              <w:rPr>
                <w:rFonts w:eastAsia="Calibri" w:cs="Calibri"/>
                <w:lang w:val="ro-RO"/>
              </w:rPr>
              <w:t xml:space="preserve"> </w:t>
            </w:r>
            <w:proofErr w:type="spellStart"/>
            <w:r w:rsidRPr="00F026DB">
              <w:rPr>
                <w:rFonts w:eastAsia="Calibri" w:cs="Calibri"/>
                <w:lang w:val="ro-RO"/>
              </w:rPr>
              <w:t>and</w:t>
            </w:r>
            <w:proofErr w:type="spellEnd"/>
            <w:r w:rsidRPr="00F026DB">
              <w:rPr>
                <w:rFonts w:eastAsia="Calibri" w:cs="Calibri"/>
                <w:lang w:val="ro-RO"/>
              </w:rPr>
              <w:t xml:space="preserve"> </w:t>
            </w:r>
            <w:proofErr w:type="spellStart"/>
            <w:r w:rsidRPr="00F026DB">
              <w:rPr>
                <w:rFonts w:eastAsia="Calibri" w:cs="Calibri"/>
                <w:lang w:val="ro-RO"/>
              </w:rPr>
              <w:t>Collaboration</w:t>
            </w:r>
            <w:proofErr w:type="spellEnd"/>
          </w:p>
        </w:tc>
      </w:tr>
      <w:tr w:rsidR="00F026DB" w:rsidRPr="00F026DB" w14:paraId="7F41422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45AF748"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20CD4E4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DIGITAL-ECCC-2022-CYBER-03 sau 2023-DEPLOY-CYBER-04 [CORECTAT </w:t>
            </w:r>
            <w:proofErr w:type="spellStart"/>
            <w:r w:rsidRPr="00F026DB">
              <w:rPr>
                <w:rFonts w:eastAsia="Calibri" w:cs="Calibri"/>
                <w:lang w:val="ro-RO"/>
              </w:rPr>
              <w:t>vs</w:t>
            </w:r>
            <w:proofErr w:type="spellEnd"/>
            <w:r w:rsidRPr="00F026DB">
              <w:rPr>
                <w:rFonts w:eastAsia="Calibri" w:cs="Calibri"/>
                <w:lang w:val="ro-RO"/>
              </w:rPr>
              <w:t xml:space="preserve"> v3.0 — </w:t>
            </w:r>
            <w:proofErr w:type="spellStart"/>
            <w:r w:rsidRPr="00F026DB">
              <w:rPr>
                <w:rFonts w:eastAsia="Calibri" w:cs="Calibri"/>
                <w:lang w:val="ro-RO"/>
              </w:rPr>
              <w:t>call</w:t>
            </w:r>
            <w:proofErr w:type="spellEnd"/>
            <w:r w:rsidRPr="00F026DB">
              <w:rPr>
                <w:rFonts w:eastAsia="Calibri" w:cs="Calibri"/>
                <w:lang w:val="ro-RO"/>
              </w:rPr>
              <w:t xml:space="preserve"> original </w:t>
            </w:r>
            <w:proofErr w:type="spellStart"/>
            <w:r w:rsidRPr="00F026DB">
              <w:rPr>
                <w:rFonts w:eastAsia="Calibri" w:cs="Calibri"/>
                <w:lang w:val="ro-RO"/>
              </w:rPr>
              <w:t>gresit</w:t>
            </w:r>
            <w:proofErr w:type="spellEnd"/>
            <w:r w:rsidRPr="00F026DB">
              <w:rPr>
                <w:rFonts w:eastAsia="Calibri" w:cs="Calibri"/>
                <w:lang w:val="ro-RO"/>
              </w:rPr>
              <w:t xml:space="preserve"> specificat ca 2024-CYBER-06]</w:t>
            </w:r>
          </w:p>
        </w:tc>
      </w:tr>
      <w:tr w:rsidR="00F026DB" w:rsidRPr="00F026DB" w14:paraId="7F02E8B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593A0C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0B8B6DE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101128052 [CONFIRMAT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7F782E20"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DA6931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6A66A94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1F02602C"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08E8A12"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3753A58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Eviden</w:t>
            </w:r>
            <w:proofErr w:type="spellEnd"/>
            <w:r w:rsidRPr="00F026DB">
              <w:rPr>
                <w:rFonts w:eastAsia="Calibri" w:cs="Calibri"/>
                <w:lang w:val="ro-RO"/>
              </w:rPr>
              <w:t xml:space="preserve"> Technologies SRL — Romania</w:t>
            </w:r>
          </w:p>
        </w:tc>
      </w:tr>
      <w:tr w:rsidR="00F026DB" w:rsidRPr="00F026DB" w14:paraId="7D4B6D5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93044F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0BD1739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2.881.082 EUR total (</w:t>
            </w:r>
            <w:proofErr w:type="spellStart"/>
            <w:r w:rsidRPr="00F026DB">
              <w:rPr>
                <w:rFonts w:eastAsia="Calibri" w:cs="Calibri"/>
                <w:lang w:val="ro-RO"/>
              </w:rPr>
              <w:t>funding</w:t>
            </w:r>
            <w:proofErr w:type="spellEnd"/>
            <w:r w:rsidRPr="00F026DB">
              <w:rPr>
                <w:rFonts w:eastAsia="Calibri" w:cs="Calibri"/>
                <w:lang w:val="ro-RO"/>
              </w:rPr>
              <w:t xml:space="preserve"> rate 50% costuri eligibile) [CONFIRMAT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56E3B570"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1AEC9D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39824D7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(1 oct. 2023 — 30 sept. 2026)</w:t>
            </w:r>
          </w:p>
        </w:tc>
      </w:tr>
      <w:tr w:rsidR="00F026DB" w:rsidRPr="00F026DB" w14:paraId="4B68DCE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8B45B4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3A1ED1F1"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66447D4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0EF2EF0"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42E85653"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Platforma CTI: </w:t>
            </w:r>
            <w:proofErr w:type="spellStart"/>
            <w:r w:rsidRPr="00F026DB">
              <w:rPr>
                <w:rFonts w:eastAsia="Calibri" w:cs="Calibri"/>
                <w:lang w:val="ro-RO"/>
              </w:rPr>
              <w:t>TTPs</w:t>
            </w:r>
            <w:proofErr w:type="spellEnd"/>
            <w:r w:rsidRPr="00F026DB">
              <w:rPr>
                <w:rFonts w:eastAsia="Calibri" w:cs="Calibri"/>
                <w:lang w:val="ro-RO"/>
              </w:rPr>
              <w:t xml:space="preserve"> (</w:t>
            </w:r>
            <w:proofErr w:type="spellStart"/>
            <w:r w:rsidRPr="00F026DB">
              <w:rPr>
                <w:rFonts w:eastAsia="Calibri" w:cs="Calibri"/>
                <w:lang w:val="ro-RO"/>
              </w:rPr>
              <w:t>Tactics</w:t>
            </w:r>
            <w:proofErr w:type="spellEnd"/>
            <w:r w:rsidRPr="00F026DB">
              <w:rPr>
                <w:rFonts w:eastAsia="Calibri" w:cs="Calibri"/>
                <w:lang w:val="ro-RO"/>
              </w:rPr>
              <w:t xml:space="preserve">, </w:t>
            </w:r>
            <w:proofErr w:type="spellStart"/>
            <w:r w:rsidRPr="00F026DB">
              <w:rPr>
                <w:rFonts w:eastAsia="Calibri" w:cs="Calibri"/>
                <w:lang w:val="ro-RO"/>
              </w:rPr>
              <w:t>Techniques</w:t>
            </w:r>
            <w:proofErr w:type="spellEnd"/>
            <w:r w:rsidRPr="00F026DB">
              <w:rPr>
                <w:rFonts w:eastAsia="Calibri" w:cs="Calibri"/>
                <w:lang w:val="ro-RO"/>
              </w:rPr>
              <w:t xml:space="preserve"> &amp; </w:t>
            </w:r>
            <w:proofErr w:type="spellStart"/>
            <w:r w:rsidRPr="00F026DB">
              <w:rPr>
                <w:rFonts w:eastAsia="Calibri" w:cs="Calibri"/>
                <w:lang w:val="ro-RO"/>
              </w:rPr>
              <w:t>Procedures</w:t>
            </w:r>
            <w:proofErr w:type="spellEnd"/>
            <w:r w:rsidRPr="00F026DB">
              <w:rPr>
                <w:rFonts w:eastAsia="Calibri" w:cs="Calibri"/>
                <w:lang w:val="ro-RO"/>
              </w:rPr>
              <w:t xml:space="preserve">) si </w:t>
            </w:r>
            <w:proofErr w:type="spellStart"/>
            <w:r w:rsidRPr="00F026DB">
              <w:rPr>
                <w:rFonts w:eastAsia="Calibri" w:cs="Calibri"/>
                <w:lang w:val="ro-RO"/>
              </w:rPr>
              <w:t>IoC-uri</w:t>
            </w:r>
            <w:proofErr w:type="spellEnd"/>
            <w:r w:rsidRPr="00F026DB">
              <w:rPr>
                <w:rFonts w:eastAsia="Calibri" w:cs="Calibri"/>
                <w:lang w:val="ro-RO"/>
              </w:rPr>
              <w:t xml:space="preserve"> ale actorilor de </w:t>
            </w:r>
            <w:proofErr w:type="spellStart"/>
            <w:r w:rsidRPr="00F026DB">
              <w:rPr>
                <w:rFonts w:eastAsia="Calibri" w:cs="Calibri"/>
                <w:lang w:val="ro-RO"/>
              </w:rPr>
              <w:t>amenintare</w:t>
            </w:r>
            <w:proofErr w:type="spellEnd"/>
            <w:r w:rsidRPr="00F026DB">
              <w:rPr>
                <w:rFonts w:eastAsia="Calibri" w:cs="Calibri"/>
                <w:lang w:val="ro-RO"/>
              </w:rPr>
              <w:t xml:space="preserve">; detectare si </w:t>
            </w:r>
            <w:proofErr w:type="spellStart"/>
            <w:r w:rsidRPr="00F026DB">
              <w:rPr>
                <w:rFonts w:eastAsia="Calibri" w:cs="Calibri"/>
                <w:lang w:val="ro-RO"/>
              </w:rPr>
              <w:t>raspuns</w:t>
            </w:r>
            <w:proofErr w:type="spellEnd"/>
            <w:r w:rsidRPr="00F026DB">
              <w:rPr>
                <w:rFonts w:eastAsia="Calibri" w:cs="Calibri"/>
                <w:lang w:val="ro-RO"/>
              </w:rPr>
              <w:t xml:space="preserve"> SOC </w:t>
            </w:r>
            <w:proofErr w:type="spellStart"/>
            <w:r w:rsidRPr="00F026DB">
              <w:rPr>
                <w:rFonts w:eastAsia="Calibri" w:cs="Calibri"/>
                <w:lang w:val="ro-RO"/>
              </w:rPr>
              <w:t>imbunatatite</w:t>
            </w:r>
            <w:proofErr w:type="spellEnd"/>
            <w:r w:rsidRPr="00F026DB">
              <w:rPr>
                <w:rFonts w:eastAsia="Calibri" w:cs="Calibri"/>
                <w:lang w:val="ro-RO"/>
              </w:rPr>
              <w:t>; AI-</w:t>
            </w:r>
            <w:proofErr w:type="spellStart"/>
            <w:r w:rsidRPr="00F026DB">
              <w:rPr>
                <w:rFonts w:eastAsia="Calibri" w:cs="Calibri"/>
                <w:lang w:val="ro-RO"/>
              </w:rPr>
              <w:t>driven</w:t>
            </w:r>
            <w:proofErr w:type="spellEnd"/>
            <w:r w:rsidRPr="00F026DB">
              <w:rPr>
                <w:rFonts w:eastAsia="Calibri" w:cs="Calibri"/>
                <w:lang w:val="ro-RO"/>
              </w:rPr>
              <w:t xml:space="preserve"> </w:t>
            </w:r>
            <w:proofErr w:type="spellStart"/>
            <w:r w:rsidRPr="00F026DB">
              <w:rPr>
                <w:rFonts w:eastAsia="Calibri" w:cs="Calibri"/>
                <w:lang w:val="ro-RO"/>
              </w:rPr>
              <w:t>analytics</w:t>
            </w:r>
            <w:proofErr w:type="spellEnd"/>
            <w:r w:rsidRPr="00F026DB">
              <w:rPr>
                <w:rFonts w:eastAsia="Calibri" w:cs="Calibri"/>
                <w:lang w:val="ro-RO"/>
              </w:rPr>
              <w:t xml:space="preserve">; </w:t>
            </w:r>
            <w:proofErr w:type="spellStart"/>
            <w:r w:rsidRPr="00F026DB">
              <w:rPr>
                <w:rFonts w:eastAsia="Calibri" w:cs="Calibri"/>
                <w:lang w:val="ro-RO"/>
              </w:rPr>
              <w:t>network</w:t>
            </w:r>
            <w:proofErr w:type="spellEnd"/>
            <w:r w:rsidRPr="00F026DB">
              <w:rPr>
                <w:rFonts w:eastAsia="Calibri" w:cs="Calibri"/>
                <w:lang w:val="ro-RO"/>
              </w:rPr>
              <w:t xml:space="preserve"> </w:t>
            </w:r>
            <w:proofErr w:type="spellStart"/>
            <w:r w:rsidRPr="00F026DB">
              <w:rPr>
                <w:rFonts w:eastAsia="Calibri" w:cs="Calibri"/>
                <w:lang w:val="ro-RO"/>
              </w:rPr>
              <w:t>traffic</w:t>
            </w:r>
            <w:proofErr w:type="spellEnd"/>
            <w:r w:rsidRPr="00F026DB">
              <w:rPr>
                <w:rFonts w:eastAsia="Calibri" w:cs="Calibri"/>
                <w:lang w:val="ro-RO"/>
              </w:rPr>
              <w:t xml:space="preserve"> </w:t>
            </w:r>
            <w:proofErr w:type="spellStart"/>
            <w:r w:rsidRPr="00F026DB">
              <w:rPr>
                <w:rFonts w:eastAsia="Calibri" w:cs="Calibri"/>
                <w:lang w:val="ro-RO"/>
              </w:rPr>
              <w:t>analysis</w:t>
            </w:r>
            <w:proofErr w:type="spellEnd"/>
            <w:r w:rsidRPr="00F026DB">
              <w:rPr>
                <w:rFonts w:eastAsia="Calibri" w:cs="Calibri"/>
                <w:lang w:val="ro-RO"/>
              </w:rPr>
              <w:t xml:space="preserve">; </w:t>
            </w:r>
            <w:proofErr w:type="spellStart"/>
            <w:r w:rsidRPr="00F026DB">
              <w:rPr>
                <w:rFonts w:eastAsia="Calibri" w:cs="Calibri"/>
                <w:lang w:val="ro-RO"/>
              </w:rPr>
              <w:t>advanced</w:t>
            </w:r>
            <w:proofErr w:type="spellEnd"/>
            <w:r w:rsidRPr="00F026DB">
              <w:rPr>
                <w:rFonts w:eastAsia="Calibri" w:cs="Calibri"/>
                <w:lang w:val="ro-RO"/>
              </w:rPr>
              <w:t xml:space="preserve"> </w:t>
            </w:r>
            <w:proofErr w:type="spellStart"/>
            <w:r w:rsidRPr="00F026DB">
              <w:rPr>
                <w:rFonts w:eastAsia="Calibri" w:cs="Calibri"/>
                <w:lang w:val="ro-RO"/>
              </w:rPr>
              <w:t>threat</w:t>
            </w:r>
            <w:proofErr w:type="spellEnd"/>
            <w:r w:rsidRPr="00F026DB">
              <w:rPr>
                <w:rFonts w:eastAsia="Calibri" w:cs="Calibri"/>
                <w:lang w:val="ro-RO"/>
              </w:rPr>
              <w:t xml:space="preserve"> intelligence </w:t>
            </w:r>
            <w:proofErr w:type="spellStart"/>
            <w:r w:rsidRPr="00F026DB">
              <w:rPr>
                <w:rFonts w:eastAsia="Calibri" w:cs="Calibri"/>
                <w:lang w:val="ro-RO"/>
              </w:rPr>
              <w:t>sharing</w:t>
            </w:r>
            <w:proofErr w:type="spellEnd"/>
          </w:p>
        </w:tc>
      </w:tr>
      <w:tr w:rsidR="00F026DB" w:rsidRPr="009E1707" w14:paraId="067B86B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C86DF7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0D36B2F1"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Consortiu</w:t>
            </w:r>
            <w:proofErr w:type="spellEnd"/>
            <w:r w:rsidRPr="00F026DB">
              <w:rPr>
                <w:rFonts w:eastAsia="Calibri" w:cs="Calibri"/>
                <w:lang w:val="ro-RO"/>
              </w:rPr>
              <w:t xml:space="preserve"> 4 parteneri, 3 tari: </w:t>
            </w:r>
            <w:proofErr w:type="spellStart"/>
            <w:r w:rsidRPr="00F026DB">
              <w:rPr>
                <w:rFonts w:eastAsia="Calibri" w:cs="Calibri"/>
                <w:lang w:val="ro-RO"/>
              </w:rPr>
              <w:t>Eviden</w:t>
            </w:r>
            <w:proofErr w:type="spellEnd"/>
            <w:r w:rsidRPr="00F026DB">
              <w:rPr>
                <w:rFonts w:eastAsia="Calibri" w:cs="Calibri"/>
                <w:lang w:val="ro-RO"/>
              </w:rPr>
              <w:t xml:space="preserve"> Technologies (RO, coord.), Atos (ES), ISEP — </w:t>
            </w:r>
            <w:proofErr w:type="spellStart"/>
            <w:r w:rsidRPr="00F026DB">
              <w:rPr>
                <w:rFonts w:eastAsia="Calibri" w:cs="Calibri"/>
                <w:lang w:val="ro-RO"/>
              </w:rPr>
              <w:t>Instituto</w:t>
            </w:r>
            <w:proofErr w:type="spellEnd"/>
            <w:r w:rsidRPr="00F026DB">
              <w:rPr>
                <w:rFonts w:eastAsia="Calibri" w:cs="Calibri"/>
                <w:lang w:val="ro-RO"/>
              </w:rPr>
              <w:t xml:space="preserve"> Superior de </w:t>
            </w:r>
            <w:proofErr w:type="spellStart"/>
            <w:r w:rsidRPr="00F026DB">
              <w:rPr>
                <w:rFonts w:eastAsia="Calibri" w:cs="Calibri"/>
                <w:lang w:val="ro-RO"/>
              </w:rPr>
              <w:t>Engenharia</w:t>
            </w:r>
            <w:proofErr w:type="spellEnd"/>
            <w:r w:rsidRPr="00F026DB">
              <w:rPr>
                <w:rFonts w:eastAsia="Calibri" w:cs="Calibri"/>
                <w:lang w:val="ro-RO"/>
              </w:rPr>
              <w:t xml:space="preserve"> do Porto (PT), DNSC (RO ca utilizator final).</w:t>
            </w:r>
          </w:p>
        </w:tc>
      </w:tr>
      <w:tr w:rsidR="00F026DB" w:rsidRPr="00F026DB" w14:paraId="2BF9FA5F"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BEBF90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36BDD75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Indirect — detectare </w:t>
            </w:r>
            <w:proofErr w:type="spellStart"/>
            <w:r w:rsidRPr="00F026DB">
              <w:rPr>
                <w:rFonts w:eastAsia="Calibri" w:cs="Calibri"/>
                <w:lang w:val="ro-RO"/>
              </w:rPr>
              <w:t>amenintari</w:t>
            </w:r>
            <w:proofErr w:type="spellEnd"/>
          </w:p>
        </w:tc>
      </w:tr>
      <w:tr w:rsidR="00F026DB" w:rsidRPr="009E1707" w14:paraId="211FD407"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006CDF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1018C3E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https://www.dnsc.ro/pages/proiect-cyderco</w:t>
            </w:r>
          </w:p>
        </w:tc>
      </w:tr>
    </w:tbl>
    <w:p w14:paraId="5D15CDFC" w14:textId="77777777" w:rsidR="00F026DB" w:rsidRPr="00F026DB" w:rsidRDefault="00F026DB" w:rsidP="00F026DB">
      <w:pPr>
        <w:spacing w:before="80" w:after="0" w:line="240" w:lineRule="auto"/>
        <w:ind w:left="0"/>
        <w:jc w:val="left"/>
        <w:rPr>
          <w:rFonts w:eastAsia="Calibri" w:cs="Calibri"/>
          <w:sz w:val="20"/>
          <w:szCs w:val="20"/>
          <w:lang w:val="ro-RO"/>
        </w:rPr>
      </w:pPr>
    </w:p>
    <w:p w14:paraId="288C144A"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18. INTERSOC</w:t>
      </w:r>
      <w:r w:rsidRPr="00F026DB">
        <w:rPr>
          <w:rFonts w:eastAsia="Calibri" w:cs="Calibri"/>
          <w:lang w:val="ro-RO"/>
        </w:rPr>
        <w:t xml:space="preserve"> — </w:t>
      </w:r>
      <w:proofErr w:type="spellStart"/>
      <w:r w:rsidRPr="00F026DB">
        <w:rPr>
          <w:rFonts w:eastAsia="Calibri" w:cs="Calibri"/>
          <w:lang w:val="ro-RO"/>
        </w:rPr>
        <w:t>INTERconnected</w:t>
      </w:r>
      <w:proofErr w:type="spellEnd"/>
      <w:r w:rsidRPr="00F026DB">
        <w:rPr>
          <w:rFonts w:eastAsia="Calibri" w:cs="Calibri"/>
          <w:lang w:val="ro-RO"/>
        </w:rPr>
        <w:t xml:space="preserve"> </w:t>
      </w:r>
      <w:proofErr w:type="spellStart"/>
      <w:r w:rsidRPr="00F026DB">
        <w:rPr>
          <w:rFonts w:eastAsia="Calibri" w:cs="Calibri"/>
          <w:lang w:val="ro-RO"/>
        </w:rPr>
        <w:t>Security</w:t>
      </w:r>
      <w:proofErr w:type="spellEnd"/>
      <w:r w:rsidRPr="00F026DB">
        <w:rPr>
          <w:rFonts w:eastAsia="Calibri" w:cs="Calibri"/>
          <w:lang w:val="ro-RO"/>
        </w:rPr>
        <w:t xml:space="preserve"> </w:t>
      </w:r>
      <w:proofErr w:type="spellStart"/>
      <w:r w:rsidRPr="00F026DB">
        <w:rPr>
          <w:rFonts w:eastAsia="Calibri" w:cs="Calibri"/>
          <w:lang w:val="ro-RO"/>
        </w:rPr>
        <w:t>OperatIon</w:t>
      </w:r>
      <w:proofErr w:type="spellEnd"/>
      <w:r w:rsidRPr="00F026DB">
        <w:rPr>
          <w:rFonts w:eastAsia="Calibri" w:cs="Calibri"/>
          <w:lang w:val="ro-RO"/>
        </w:rPr>
        <w:t xml:space="preserve"> </w:t>
      </w:r>
      <w:proofErr w:type="spellStart"/>
      <w:r w:rsidRPr="00F026DB">
        <w:rPr>
          <w:rFonts w:eastAsia="Calibri" w:cs="Calibri"/>
          <w:lang w:val="ro-RO"/>
        </w:rPr>
        <w:t>Centres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4DA73DDB"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0F3294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2B82A2AB"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INTERSOC — </w:t>
            </w:r>
            <w:proofErr w:type="spellStart"/>
            <w:r w:rsidRPr="00F026DB">
              <w:rPr>
                <w:rFonts w:eastAsia="Calibri" w:cs="Calibri"/>
                <w:lang w:val="ro-RO"/>
              </w:rPr>
              <w:t>INTERconnected</w:t>
            </w:r>
            <w:proofErr w:type="spellEnd"/>
            <w:r w:rsidRPr="00F026DB">
              <w:rPr>
                <w:rFonts w:eastAsia="Calibri" w:cs="Calibri"/>
                <w:lang w:val="ro-RO"/>
              </w:rPr>
              <w:t xml:space="preserve"> </w:t>
            </w:r>
            <w:proofErr w:type="spellStart"/>
            <w:r w:rsidRPr="00F026DB">
              <w:rPr>
                <w:rFonts w:eastAsia="Calibri" w:cs="Calibri"/>
                <w:lang w:val="ro-RO"/>
              </w:rPr>
              <w:t>Security</w:t>
            </w:r>
            <w:proofErr w:type="spellEnd"/>
            <w:r w:rsidRPr="00F026DB">
              <w:rPr>
                <w:rFonts w:eastAsia="Calibri" w:cs="Calibri"/>
                <w:lang w:val="ro-RO"/>
              </w:rPr>
              <w:t xml:space="preserve"> </w:t>
            </w:r>
            <w:proofErr w:type="spellStart"/>
            <w:r w:rsidRPr="00F026DB">
              <w:rPr>
                <w:rFonts w:eastAsia="Calibri" w:cs="Calibri"/>
                <w:lang w:val="ro-RO"/>
              </w:rPr>
              <w:t>OperatIon</w:t>
            </w:r>
            <w:proofErr w:type="spellEnd"/>
            <w:r w:rsidRPr="00F026DB">
              <w:rPr>
                <w:rFonts w:eastAsia="Calibri" w:cs="Calibri"/>
                <w:lang w:val="ro-RO"/>
              </w:rPr>
              <w:t xml:space="preserve"> </w:t>
            </w:r>
            <w:proofErr w:type="spellStart"/>
            <w:r w:rsidRPr="00F026DB">
              <w:rPr>
                <w:rFonts w:eastAsia="Calibri" w:cs="Calibri"/>
                <w:lang w:val="ro-RO"/>
              </w:rPr>
              <w:t>Centres</w:t>
            </w:r>
            <w:proofErr w:type="spellEnd"/>
          </w:p>
        </w:tc>
      </w:tr>
      <w:tr w:rsidR="00F026DB" w:rsidRPr="00F026DB" w14:paraId="02DBA39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3FCDC31"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36981147"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DIGITAL-ECCC-2023-DEPLOY-CYBER-04</w:t>
            </w:r>
          </w:p>
        </w:tc>
      </w:tr>
      <w:tr w:rsidR="00F026DB" w:rsidRPr="00F026DB" w14:paraId="0746C4B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F1FA6A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3C4A3E5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6EF9F1C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0F52E9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19085036"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50571061"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5BDF23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63019FA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Consortiu</w:t>
            </w:r>
            <w:proofErr w:type="spellEnd"/>
            <w:r w:rsidRPr="00F026DB">
              <w:rPr>
                <w:rFonts w:eastAsia="Calibri" w:cs="Calibri"/>
                <w:lang w:val="ro-RO"/>
              </w:rPr>
              <w:t xml:space="preserve"> 11 parteneri (ES, IT, GR, CY, RO)</w:t>
            </w:r>
          </w:p>
        </w:tc>
      </w:tr>
      <w:tr w:rsidR="00F026DB" w:rsidRPr="00F026DB" w14:paraId="2BE533C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71C27F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4E36EB1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0873405F"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2FF7CF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6E6A8B6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 ani (ian. 2024 — dec. 2026)</w:t>
            </w:r>
          </w:p>
        </w:tc>
      </w:tr>
      <w:tr w:rsidR="00F026DB" w:rsidRPr="00F026DB" w14:paraId="56ABBDB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8792E7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6BF9512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160A5DFE"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5998F90"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3F2553BD"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Platforma SOC inteligenta: monitorizare ML/AI comportamentala </w:t>
            </w:r>
            <w:proofErr w:type="spellStart"/>
            <w:r w:rsidRPr="00F026DB">
              <w:rPr>
                <w:rFonts w:eastAsia="Calibri" w:cs="Calibri"/>
                <w:lang w:val="ro-RO"/>
              </w:rPr>
              <w:t>retele</w:t>
            </w:r>
            <w:proofErr w:type="spellEnd"/>
            <w:r w:rsidRPr="00F026DB">
              <w:rPr>
                <w:rFonts w:eastAsia="Calibri" w:cs="Calibri"/>
                <w:lang w:val="ro-RO"/>
              </w:rPr>
              <w:t xml:space="preserve">; orchestrare securitate </w:t>
            </w:r>
            <w:proofErr w:type="spellStart"/>
            <w:r w:rsidRPr="00F026DB">
              <w:rPr>
                <w:rFonts w:eastAsia="Calibri" w:cs="Calibri"/>
                <w:lang w:val="ro-RO"/>
              </w:rPr>
              <w:t>low</w:t>
            </w:r>
            <w:proofErr w:type="spellEnd"/>
            <w:r w:rsidRPr="00F026DB">
              <w:rPr>
                <w:rFonts w:eastAsia="Calibri" w:cs="Calibri"/>
                <w:lang w:val="ro-RO"/>
              </w:rPr>
              <w:t xml:space="preserve">-code; CTI </w:t>
            </w:r>
            <w:proofErr w:type="spellStart"/>
            <w:r w:rsidRPr="00F026DB">
              <w:rPr>
                <w:rFonts w:eastAsia="Calibri" w:cs="Calibri"/>
                <w:lang w:val="ro-RO"/>
              </w:rPr>
              <w:t>confidential</w:t>
            </w:r>
            <w:proofErr w:type="spellEnd"/>
            <w:r w:rsidRPr="00F026DB">
              <w:rPr>
                <w:rFonts w:eastAsia="Calibri" w:cs="Calibri"/>
                <w:lang w:val="ro-RO"/>
              </w:rPr>
              <w:t xml:space="preserve">; </w:t>
            </w:r>
            <w:proofErr w:type="spellStart"/>
            <w:r w:rsidRPr="00F026DB">
              <w:rPr>
                <w:rFonts w:eastAsia="Calibri" w:cs="Calibri"/>
                <w:lang w:val="ro-RO"/>
              </w:rPr>
              <w:t>pen</w:t>
            </w:r>
            <w:proofErr w:type="spellEnd"/>
            <w:r w:rsidRPr="00F026DB">
              <w:rPr>
                <w:rFonts w:eastAsia="Calibri" w:cs="Calibri"/>
                <w:lang w:val="ro-RO"/>
              </w:rPr>
              <w:t xml:space="preserve"> </w:t>
            </w:r>
            <w:proofErr w:type="spellStart"/>
            <w:r w:rsidRPr="00F026DB">
              <w:rPr>
                <w:rFonts w:eastAsia="Calibri" w:cs="Calibri"/>
                <w:lang w:val="ro-RO"/>
              </w:rPr>
              <w:t>testing</w:t>
            </w:r>
            <w:proofErr w:type="spellEnd"/>
            <w:r w:rsidRPr="00F026DB">
              <w:rPr>
                <w:rFonts w:eastAsia="Calibri" w:cs="Calibri"/>
                <w:lang w:val="ro-RO"/>
              </w:rPr>
              <w:t xml:space="preserve"> avansat; algoritmi </w:t>
            </w:r>
            <w:proofErr w:type="spellStart"/>
            <w:r w:rsidRPr="00F026DB">
              <w:rPr>
                <w:rFonts w:eastAsia="Calibri" w:cs="Calibri"/>
                <w:lang w:val="ro-RO"/>
              </w:rPr>
              <w:t>trustworthy</w:t>
            </w:r>
            <w:proofErr w:type="spellEnd"/>
            <w:r w:rsidRPr="00F026DB">
              <w:rPr>
                <w:rFonts w:eastAsia="Calibri" w:cs="Calibri"/>
                <w:lang w:val="ro-RO"/>
              </w:rPr>
              <w:t xml:space="preserve"> AI</w:t>
            </w:r>
          </w:p>
        </w:tc>
      </w:tr>
      <w:tr w:rsidR="00F026DB" w:rsidRPr="009E1707" w14:paraId="75D8B97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6C4951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5E978511"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11 parteneri din 5 tari. Platforma </w:t>
            </w:r>
            <w:proofErr w:type="spellStart"/>
            <w:r w:rsidRPr="00F026DB">
              <w:rPr>
                <w:rFonts w:eastAsia="Calibri" w:cs="Calibri"/>
                <w:lang w:val="ro-RO"/>
              </w:rPr>
              <w:t>user-centric</w:t>
            </w:r>
            <w:proofErr w:type="spellEnd"/>
            <w:r w:rsidRPr="00F026DB">
              <w:rPr>
                <w:rFonts w:eastAsia="Calibri" w:cs="Calibri"/>
                <w:lang w:val="ro-RO"/>
              </w:rPr>
              <w:t xml:space="preserve"> cu ML, </w:t>
            </w:r>
            <w:proofErr w:type="spellStart"/>
            <w:r w:rsidRPr="00F026DB">
              <w:rPr>
                <w:rFonts w:eastAsia="Calibri" w:cs="Calibri"/>
                <w:lang w:val="ro-RO"/>
              </w:rPr>
              <w:t>low</w:t>
            </w:r>
            <w:proofErr w:type="spellEnd"/>
            <w:r w:rsidRPr="00F026DB">
              <w:rPr>
                <w:rFonts w:eastAsia="Calibri" w:cs="Calibri"/>
                <w:lang w:val="ro-RO"/>
              </w:rPr>
              <w:t xml:space="preserve">-code </w:t>
            </w:r>
            <w:proofErr w:type="spellStart"/>
            <w:r w:rsidRPr="00F026DB">
              <w:rPr>
                <w:rFonts w:eastAsia="Calibri" w:cs="Calibri"/>
                <w:lang w:val="ro-RO"/>
              </w:rPr>
              <w:t>orchestration</w:t>
            </w:r>
            <w:proofErr w:type="spellEnd"/>
            <w:r w:rsidRPr="00F026DB">
              <w:rPr>
                <w:rFonts w:eastAsia="Calibri" w:cs="Calibri"/>
                <w:lang w:val="ro-RO"/>
              </w:rPr>
              <w:t>, CTI.</w:t>
            </w:r>
          </w:p>
        </w:tc>
      </w:tr>
      <w:tr w:rsidR="00F026DB" w:rsidRPr="00F026DB" w14:paraId="6789253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650C1D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3329D97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Indirect — SOC/</w:t>
            </w:r>
            <w:proofErr w:type="spellStart"/>
            <w:r w:rsidRPr="00F026DB">
              <w:rPr>
                <w:rFonts w:eastAsia="Calibri" w:cs="Calibri"/>
                <w:lang w:val="ro-RO"/>
              </w:rPr>
              <w:t>threat</w:t>
            </w:r>
            <w:proofErr w:type="spellEnd"/>
            <w:r w:rsidRPr="00F026DB">
              <w:rPr>
                <w:rFonts w:eastAsia="Calibri" w:cs="Calibri"/>
                <w:lang w:val="ro-RO"/>
              </w:rPr>
              <w:t xml:space="preserve"> </w:t>
            </w:r>
            <w:proofErr w:type="spellStart"/>
            <w:r w:rsidRPr="00F026DB">
              <w:rPr>
                <w:rFonts w:eastAsia="Calibri" w:cs="Calibri"/>
                <w:lang w:val="ro-RO"/>
              </w:rPr>
              <w:t>forecasting</w:t>
            </w:r>
            <w:proofErr w:type="spellEnd"/>
          </w:p>
        </w:tc>
      </w:tr>
      <w:tr w:rsidR="00F026DB" w:rsidRPr="009E1707" w14:paraId="6C11C41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366820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5E9743D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https://www.dnsc.ro/pages/proiect-intersoc</w:t>
            </w:r>
          </w:p>
        </w:tc>
      </w:tr>
    </w:tbl>
    <w:p w14:paraId="7EC630F6" w14:textId="77777777" w:rsidR="00F026DB" w:rsidRPr="00F026DB" w:rsidRDefault="00F026DB" w:rsidP="00F026DB">
      <w:pPr>
        <w:spacing w:before="280" w:after="100" w:line="240" w:lineRule="auto"/>
        <w:ind w:left="0"/>
        <w:jc w:val="left"/>
        <w:outlineLvl w:val="1"/>
        <w:rPr>
          <w:rFonts w:eastAsia="Calibri" w:cs="Calibri"/>
          <w:b/>
          <w:bCs/>
          <w:sz w:val="24"/>
          <w:szCs w:val="24"/>
          <w:lang w:val="ro-RO"/>
        </w:rPr>
      </w:pPr>
    </w:p>
    <w:p w14:paraId="14513A51"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19. SECUR-EU</w:t>
      </w:r>
      <w:r w:rsidRPr="00F026DB">
        <w:rPr>
          <w:rFonts w:eastAsia="Calibri" w:cs="Calibri"/>
          <w:lang w:val="ro-RO"/>
        </w:rPr>
        <w:t xml:space="preserve"> — </w:t>
      </w:r>
      <w:proofErr w:type="spellStart"/>
      <w:r w:rsidRPr="00F026DB">
        <w:rPr>
          <w:rFonts w:eastAsia="Calibri" w:cs="Calibri"/>
          <w:lang w:val="ro-RO"/>
        </w:rPr>
        <w:t>Enhancing</w:t>
      </w:r>
      <w:proofErr w:type="spellEnd"/>
      <w:r w:rsidRPr="00F026DB">
        <w:rPr>
          <w:rFonts w:eastAsia="Calibri" w:cs="Calibri"/>
          <w:lang w:val="ro-RO"/>
        </w:rPr>
        <w:t xml:space="preserve"> </w:t>
      </w:r>
      <w:proofErr w:type="spellStart"/>
      <w:r w:rsidRPr="00F026DB">
        <w:rPr>
          <w:rFonts w:eastAsia="Calibri" w:cs="Calibri"/>
          <w:lang w:val="ro-RO"/>
        </w:rPr>
        <w:t>Security</w:t>
      </w:r>
      <w:proofErr w:type="spellEnd"/>
      <w:r w:rsidRPr="00F026DB">
        <w:rPr>
          <w:rFonts w:eastAsia="Calibri" w:cs="Calibri"/>
          <w:lang w:val="ro-RO"/>
        </w:rPr>
        <w:t xml:space="preserve"> of European </w:t>
      </w:r>
      <w:proofErr w:type="spellStart"/>
      <w:r w:rsidRPr="00F026DB">
        <w:rPr>
          <w:rFonts w:eastAsia="Calibri" w:cs="Calibri"/>
          <w:lang w:val="ro-RO"/>
        </w:rPr>
        <w:t>SMEs</w:t>
      </w:r>
      <w:proofErr w:type="spellEnd"/>
      <w:r w:rsidRPr="00F026DB">
        <w:rPr>
          <w:rFonts w:eastAsia="Calibri" w:cs="Calibri"/>
          <w:lang w:val="ro-RO"/>
        </w:rPr>
        <w:t xml:space="preserve"> in </w:t>
      </w:r>
      <w:proofErr w:type="spellStart"/>
      <w:r w:rsidRPr="00F026DB">
        <w:rPr>
          <w:rFonts w:eastAsia="Calibri" w:cs="Calibri"/>
          <w:lang w:val="ro-RO"/>
        </w:rPr>
        <w:t>Response</w:t>
      </w:r>
      <w:proofErr w:type="spellEnd"/>
      <w:r w:rsidRPr="00F026DB">
        <w:rPr>
          <w:rFonts w:eastAsia="Calibri" w:cs="Calibri"/>
          <w:lang w:val="ro-RO"/>
        </w:rPr>
        <w:t xml:space="preserve"> </w:t>
      </w:r>
      <w:proofErr w:type="spellStart"/>
      <w:r w:rsidRPr="00F026DB">
        <w:rPr>
          <w:rFonts w:eastAsia="Calibri" w:cs="Calibri"/>
          <w:lang w:val="ro-RO"/>
        </w:rPr>
        <w:t>to</w:t>
      </w:r>
      <w:proofErr w:type="spellEnd"/>
      <w:r w:rsidRPr="00F026DB">
        <w:rPr>
          <w:rFonts w:eastAsia="Calibri" w:cs="Calibri"/>
          <w:lang w:val="ro-RO"/>
        </w:rPr>
        <w:t xml:space="preserve"> Cybersecurity </w:t>
      </w:r>
      <w:proofErr w:type="spellStart"/>
      <w:r w:rsidRPr="00F026DB">
        <w:rPr>
          <w:rFonts w:eastAsia="Calibri" w:cs="Calibri"/>
          <w:lang w:val="ro-RO"/>
        </w:rPr>
        <w:t>Threats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14A41F20"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B36ED1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5532B059"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SECUR-EU — </w:t>
            </w:r>
            <w:proofErr w:type="spellStart"/>
            <w:r w:rsidRPr="00F026DB">
              <w:rPr>
                <w:rFonts w:eastAsia="Calibri" w:cs="Calibri"/>
                <w:lang w:val="ro-RO"/>
              </w:rPr>
              <w:t>Enhancing</w:t>
            </w:r>
            <w:proofErr w:type="spellEnd"/>
            <w:r w:rsidRPr="00F026DB">
              <w:rPr>
                <w:rFonts w:eastAsia="Calibri" w:cs="Calibri"/>
                <w:lang w:val="ro-RO"/>
              </w:rPr>
              <w:t xml:space="preserve"> </w:t>
            </w:r>
            <w:proofErr w:type="spellStart"/>
            <w:r w:rsidRPr="00F026DB">
              <w:rPr>
                <w:rFonts w:eastAsia="Calibri" w:cs="Calibri"/>
                <w:lang w:val="ro-RO"/>
              </w:rPr>
              <w:t>Security</w:t>
            </w:r>
            <w:proofErr w:type="spellEnd"/>
            <w:r w:rsidRPr="00F026DB">
              <w:rPr>
                <w:rFonts w:eastAsia="Calibri" w:cs="Calibri"/>
                <w:lang w:val="ro-RO"/>
              </w:rPr>
              <w:t xml:space="preserve"> of European </w:t>
            </w:r>
            <w:proofErr w:type="spellStart"/>
            <w:r w:rsidRPr="00F026DB">
              <w:rPr>
                <w:rFonts w:eastAsia="Calibri" w:cs="Calibri"/>
                <w:lang w:val="ro-RO"/>
              </w:rPr>
              <w:t>SMEs</w:t>
            </w:r>
            <w:proofErr w:type="spellEnd"/>
            <w:r w:rsidRPr="00F026DB">
              <w:rPr>
                <w:rFonts w:eastAsia="Calibri" w:cs="Calibri"/>
                <w:lang w:val="ro-RO"/>
              </w:rPr>
              <w:t xml:space="preserve"> in </w:t>
            </w:r>
            <w:proofErr w:type="spellStart"/>
            <w:r w:rsidRPr="00F026DB">
              <w:rPr>
                <w:rFonts w:eastAsia="Calibri" w:cs="Calibri"/>
                <w:lang w:val="ro-RO"/>
              </w:rPr>
              <w:t>Response</w:t>
            </w:r>
            <w:proofErr w:type="spellEnd"/>
            <w:r w:rsidRPr="00F026DB">
              <w:rPr>
                <w:rFonts w:eastAsia="Calibri" w:cs="Calibri"/>
                <w:lang w:val="ro-RO"/>
              </w:rPr>
              <w:t xml:space="preserve"> </w:t>
            </w:r>
            <w:proofErr w:type="spellStart"/>
            <w:r w:rsidRPr="00F026DB">
              <w:rPr>
                <w:rFonts w:eastAsia="Calibri" w:cs="Calibri"/>
                <w:lang w:val="ro-RO"/>
              </w:rPr>
              <w:t>to</w:t>
            </w:r>
            <w:proofErr w:type="spellEnd"/>
            <w:r w:rsidRPr="00F026DB">
              <w:rPr>
                <w:rFonts w:eastAsia="Calibri" w:cs="Calibri"/>
                <w:lang w:val="ro-RO"/>
              </w:rPr>
              <w:t xml:space="preserve"> Cybersecurity </w:t>
            </w:r>
            <w:proofErr w:type="spellStart"/>
            <w:r w:rsidRPr="00F026DB">
              <w:rPr>
                <w:rFonts w:eastAsia="Calibri" w:cs="Calibri"/>
                <w:lang w:val="ro-RO"/>
              </w:rPr>
              <w:t>Threats</w:t>
            </w:r>
            <w:proofErr w:type="spellEnd"/>
          </w:p>
        </w:tc>
      </w:tr>
      <w:tr w:rsidR="00F026DB" w:rsidRPr="00F026DB" w14:paraId="5C9BD9B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74ACB77"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0B6C80F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DIGITAL-ECCC-2022-CYBER-03</w:t>
            </w:r>
          </w:p>
        </w:tc>
      </w:tr>
      <w:tr w:rsidR="00F026DB" w:rsidRPr="00F026DB" w14:paraId="1903BA9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1FB5F5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0384CEF2"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101128029</w:t>
            </w:r>
          </w:p>
        </w:tc>
      </w:tr>
      <w:tr w:rsidR="00F026DB" w:rsidRPr="00F026DB" w14:paraId="094FBBAA"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F19C77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5B05D1D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6BAEF03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2DF0FB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526AF111"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SQS Business Services / DVLOPER.IO (RO)</w:t>
            </w:r>
          </w:p>
        </w:tc>
      </w:tr>
      <w:tr w:rsidR="00F026DB" w:rsidRPr="00F026DB" w14:paraId="20BA630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14356E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7F6A012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3.777.100 EUR</w:t>
            </w:r>
          </w:p>
        </w:tc>
      </w:tr>
      <w:tr w:rsidR="00F026DB" w:rsidRPr="00F026DB" w14:paraId="0311154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9769A3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4606845F"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(dec. 2023 — nov. 2026)</w:t>
            </w:r>
          </w:p>
        </w:tc>
      </w:tr>
      <w:tr w:rsidR="00F026DB" w:rsidRPr="00F026DB" w14:paraId="574C93F7"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16A9D7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3228839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1001EFD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FD54459"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23ABC71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Framework CTI cu AI; IDS </w:t>
            </w:r>
            <w:proofErr w:type="spellStart"/>
            <w:r w:rsidRPr="00F026DB">
              <w:rPr>
                <w:rFonts w:eastAsia="Calibri" w:cs="Calibri"/>
                <w:lang w:val="ro-RO"/>
              </w:rPr>
              <w:t>generatie</w:t>
            </w:r>
            <w:proofErr w:type="spellEnd"/>
            <w:r w:rsidRPr="00F026DB">
              <w:rPr>
                <w:rFonts w:eastAsia="Calibri" w:cs="Calibri"/>
                <w:lang w:val="ro-RO"/>
              </w:rPr>
              <w:t xml:space="preserve"> noua cu modele predictive AI; sistem P2P descentralizat partajare </w:t>
            </w:r>
            <w:proofErr w:type="spellStart"/>
            <w:r w:rsidRPr="00F026DB">
              <w:rPr>
                <w:rFonts w:eastAsia="Calibri" w:cs="Calibri"/>
                <w:lang w:val="ro-RO"/>
              </w:rPr>
              <w:t>informatii</w:t>
            </w:r>
            <w:proofErr w:type="spellEnd"/>
            <w:r w:rsidRPr="00F026DB">
              <w:rPr>
                <w:rFonts w:eastAsia="Calibri" w:cs="Calibri"/>
                <w:lang w:val="ro-RO"/>
              </w:rPr>
              <w:t xml:space="preserve">; </w:t>
            </w:r>
            <w:proofErr w:type="spellStart"/>
            <w:r w:rsidRPr="00F026DB">
              <w:rPr>
                <w:rFonts w:eastAsia="Calibri" w:cs="Calibri"/>
                <w:lang w:val="ro-RO"/>
              </w:rPr>
              <w:t>solutii</w:t>
            </w:r>
            <w:proofErr w:type="spellEnd"/>
            <w:r w:rsidRPr="00F026DB">
              <w:rPr>
                <w:rFonts w:eastAsia="Calibri" w:cs="Calibri"/>
                <w:lang w:val="ro-RO"/>
              </w:rPr>
              <w:t xml:space="preserve"> open-</w:t>
            </w:r>
            <w:proofErr w:type="spellStart"/>
            <w:r w:rsidRPr="00F026DB">
              <w:rPr>
                <w:rFonts w:eastAsia="Calibri" w:cs="Calibri"/>
                <w:lang w:val="ro-RO"/>
              </w:rPr>
              <w:t>source</w:t>
            </w:r>
            <w:proofErr w:type="spellEnd"/>
            <w:r w:rsidRPr="00F026DB">
              <w:rPr>
                <w:rFonts w:eastAsia="Calibri" w:cs="Calibri"/>
                <w:lang w:val="ro-RO"/>
              </w:rPr>
              <w:t xml:space="preserve"> pentru IMM-uri; platforma </w:t>
            </w:r>
            <w:proofErr w:type="spellStart"/>
            <w:r w:rsidRPr="00F026DB">
              <w:rPr>
                <w:rFonts w:eastAsia="Calibri" w:cs="Calibri"/>
                <w:lang w:val="ro-RO"/>
              </w:rPr>
              <w:t>HackOlympics</w:t>
            </w:r>
            <w:proofErr w:type="spellEnd"/>
          </w:p>
        </w:tc>
      </w:tr>
      <w:tr w:rsidR="00F026DB" w:rsidRPr="00F026DB" w14:paraId="1830DF7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55AB1D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736581C9"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Coordonat din Romania. 16 parteneri, 7 tari. </w:t>
            </w:r>
            <w:proofErr w:type="spellStart"/>
            <w:r w:rsidRPr="00F026DB">
              <w:rPr>
                <w:rFonts w:eastAsia="Calibri" w:cs="Calibri"/>
                <w:lang w:val="ro-RO"/>
              </w:rPr>
              <w:t>Kick</w:t>
            </w:r>
            <w:proofErr w:type="spellEnd"/>
            <w:r w:rsidRPr="00F026DB">
              <w:rPr>
                <w:rFonts w:eastAsia="Calibri" w:cs="Calibri"/>
                <w:lang w:val="ro-RO"/>
              </w:rPr>
              <w:t>-off Predeal, Romania.</w:t>
            </w:r>
          </w:p>
        </w:tc>
      </w:tr>
      <w:tr w:rsidR="00F026DB" w:rsidRPr="00F026DB" w14:paraId="1EF7CCBE"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25F91A1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606BB47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Partial</w:t>
            </w:r>
            <w:proofErr w:type="spellEnd"/>
            <w:r w:rsidRPr="00F026DB">
              <w:rPr>
                <w:rFonts w:eastAsia="Calibri" w:cs="Calibri"/>
                <w:lang w:val="ro-RO"/>
              </w:rPr>
              <w:t xml:space="preserve"> — instrumente testare/</w:t>
            </w:r>
            <w:proofErr w:type="spellStart"/>
            <w:r w:rsidRPr="00F026DB">
              <w:rPr>
                <w:rFonts w:eastAsia="Calibri" w:cs="Calibri"/>
                <w:lang w:val="ro-RO"/>
              </w:rPr>
              <w:t>detectie</w:t>
            </w:r>
            <w:proofErr w:type="spellEnd"/>
          </w:p>
        </w:tc>
      </w:tr>
      <w:tr w:rsidR="00F026DB" w:rsidRPr="009E1707" w14:paraId="746D0167"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3766ABE"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10E9CD1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https://www.secur-eu.eu/</w:t>
            </w:r>
          </w:p>
        </w:tc>
      </w:tr>
    </w:tbl>
    <w:p w14:paraId="503176E7" w14:textId="77777777" w:rsidR="00F026DB" w:rsidRPr="00F026DB" w:rsidRDefault="00F026DB" w:rsidP="00F026DB">
      <w:pPr>
        <w:spacing w:before="80" w:after="0" w:line="240" w:lineRule="auto"/>
        <w:ind w:left="0"/>
        <w:jc w:val="left"/>
        <w:rPr>
          <w:rFonts w:eastAsia="Calibri" w:cs="Calibri"/>
          <w:sz w:val="20"/>
          <w:szCs w:val="20"/>
          <w:lang w:val="ro-RO"/>
        </w:rPr>
      </w:pPr>
    </w:p>
    <w:p w14:paraId="14AB639F"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20. CYSSDE</w:t>
      </w:r>
      <w:r w:rsidRPr="00F026DB">
        <w:rPr>
          <w:rFonts w:eastAsia="Calibri" w:cs="Calibri"/>
          <w:lang w:val="ro-RO"/>
        </w:rPr>
        <w:t xml:space="preserve"> — </w:t>
      </w:r>
      <w:proofErr w:type="spellStart"/>
      <w:r w:rsidRPr="00F026DB">
        <w:rPr>
          <w:rFonts w:eastAsia="Calibri" w:cs="Calibri"/>
          <w:lang w:val="ro-RO"/>
        </w:rPr>
        <w:t>CyberSecurity</w:t>
      </w:r>
      <w:proofErr w:type="spellEnd"/>
      <w:r w:rsidRPr="00F026DB">
        <w:rPr>
          <w:rFonts w:eastAsia="Calibri" w:cs="Calibri"/>
          <w:lang w:val="ro-RO"/>
        </w:rPr>
        <w:t xml:space="preserve"> </w:t>
      </w:r>
      <w:proofErr w:type="spellStart"/>
      <w:r w:rsidRPr="00F026DB">
        <w:rPr>
          <w:rFonts w:eastAsia="Calibri" w:cs="Calibri"/>
          <w:lang w:val="ro-RO"/>
        </w:rPr>
        <w:t>Deployment</w:t>
      </w:r>
      <w:proofErr w:type="spellEnd"/>
      <w:r w:rsidRPr="00F026DB">
        <w:rPr>
          <w:rFonts w:eastAsia="Calibri" w:cs="Calibri"/>
          <w:lang w:val="ro-RO"/>
        </w:rPr>
        <w:t xml:space="preserve"> </w:t>
      </w:r>
      <w:proofErr w:type="spellStart"/>
      <w:r w:rsidRPr="00F026DB">
        <w:rPr>
          <w:rFonts w:eastAsia="Calibri" w:cs="Calibri"/>
          <w:lang w:val="ro-RO"/>
        </w:rPr>
        <w:t>Preparedness</w:t>
      </w:r>
      <w:proofErr w:type="spellEnd"/>
      <w:r w:rsidRPr="00F026DB">
        <w:rPr>
          <w:rFonts w:eastAsia="Calibri" w:cs="Calibri"/>
          <w:lang w:val="ro-RO"/>
        </w:rPr>
        <w:t xml:space="preserve"> </w:t>
      </w:r>
      <w:proofErr w:type="spellStart"/>
      <w:r w:rsidRPr="00F026DB">
        <w:rPr>
          <w:rFonts w:eastAsia="Calibri" w:cs="Calibri"/>
          <w:lang w:val="ro-RO"/>
        </w:rPr>
        <w:t>Support</w:t>
      </w:r>
      <w:proofErr w:type="spellEnd"/>
      <w:r w:rsidRPr="00F026DB">
        <w:rPr>
          <w:rFonts w:eastAsia="Calibri" w:cs="Calibri"/>
          <w:lang w:val="ro-RO"/>
        </w:rPr>
        <w:t xml:space="preserve">, </w:t>
      </w:r>
      <w:proofErr w:type="spellStart"/>
      <w:r w:rsidRPr="00F026DB">
        <w:rPr>
          <w:rFonts w:eastAsia="Calibri" w:cs="Calibri"/>
          <w:lang w:val="ro-RO"/>
        </w:rPr>
        <w:t>Capacity</w:t>
      </w:r>
      <w:proofErr w:type="spellEnd"/>
      <w:r w:rsidRPr="00F026DB">
        <w:rPr>
          <w:rFonts w:eastAsia="Calibri" w:cs="Calibri"/>
          <w:lang w:val="ro-RO"/>
        </w:rPr>
        <w:t xml:space="preserve"> &amp; </w:t>
      </w:r>
      <w:proofErr w:type="spellStart"/>
      <w:r w:rsidRPr="00F026DB">
        <w:rPr>
          <w:rFonts w:eastAsia="Calibri" w:cs="Calibri"/>
          <w:lang w:val="ro-RO"/>
        </w:rPr>
        <w:t>Capabilities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41916DE7"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E198D3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054BA1F9"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CYSSDE — </w:t>
            </w:r>
            <w:proofErr w:type="spellStart"/>
            <w:r w:rsidRPr="00F026DB">
              <w:rPr>
                <w:rFonts w:eastAsia="Calibri" w:cs="Calibri"/>
                <w:lang w:val="ro-RO"/>
              </w:rPr>
              <w:t>CyberSecurity</w:t>
            </w:r>
            <w:proofErr w:type="spellEnd"/>
            <w:r w:rsidRPr="00F026DB">
              <w:rPr>
                <w:rFonts w:eastAsia="Calibri" w:cs="Calibri"/>
                <w:lang w:val="ro-RO"/>
              </w:rPr>
              <w:t xml:space="preserve"> </w:t>
            </w:r>
            <w:proofErr w:type="spellStart"/>
            <w:r w:rsidRPr="00F026DB">
              <w:rPr>
                <w:rFonts w:eastAsia="Calibri" w:cs="Calibri"/>
                <w:lang w:val="ro-RO"/>
              </w:rPr>
              <w:t>Deployment</w:t>
            </w:r>
            <w:proofErr w:type="spellEnd"/>
            <w:r w:rsidRPr="00F026DB">
              <w:rPr>
                <w:rFonts w:eastAsia="Calibri" w:cs="Calibri"/>
                <w:lang w:val="ro-RO"/>
              </w:rPr>
              <w:t xml:space="preserve"> </w:t>
            </w:r>
            <w:proofErr w:type="spellStart"/>
            <w:r w:rsidRPr="00F026DB">
              <w:rPr>
                <w:rFonts w:eastAsia="Calibri" w:cs="Calibri"/>
                <w:lang w:val="ro-RO"/>
              </w:rPr>
              <w:t>Preparedness</w:t>
            </w:r>
            <w:proofErr w:type="spellEnd"/>
            <w:r w:rsidRPr="00F026DB">
              <w:rPr>
                <w:rFonts w:eastAsia="Calibri" w:cs="Calibri"/>
                <w:lang w:val="ro-RO"/>
              </w:rPr>
              <w:t xml:space="preserve"> </w:t>
            </w:r>
            <w:proofErr w:type="spellStart"/>
            <w:r w:rsidRPr="00F026DB">
              <w:rPr>
                <w:rFonts w:eastAsia="Calibri" w:cs="Calibri"/>
                <w:lang w:val="ro-RO"/>
              </w:rPr>
              <w:t>Support</w:t>
            </w:r>
            <w:proofErr w:type="spellEnd"/>
            <w:r w:rsidRPr="00F026DB">
              <w:rPr>
                <w:rFonts w:eastAsia="Calibri" w:cs="Calibri"/>
                <w:lang w:val="ro-RO"/>
              </w:rPr>
              <w:t xml:space="preserve">, </w:t>
            </w:r>
            <w:proofErr w:type="spellStart"/>
            <w:r w:rsidRPr="00F026DB">
              <w:rPr>
                <w:rFonts w:eastAsia="Calibri" w:cs="Calibri"/>
                <w:lang w:val="ro-RO"/>
              </w:rPr>
              <w:t>Capacity</w:t>
            </w:r>
            <w:proofErr w:type="spellEnd"/>
            <w:r w:rsidRPr="00F026DB">
              <w:rPr>
                <w:rFonts w:eastAsia="Calibri" w:cs="Calibri"/>
                <w:lang w:val="ro-RO"/>
              </w:rPr>
              <w:t xml:space="preserve"> &amp; </w:t>
            </w:r>
            <w:proofErr w:type="spellStart"/>
            <w:r w:rsidRPr="00F026DB">
              <w:rPr>
                <w:rFonts w:eastAsia="Calibri" w:cs="Calibri"/>
                <w:lang w:val="ro-RO"/>
              </w:rPr>
              <w:t>Capabilities</w:t>
            </w:r>
            <w:proofErr w:type="spellEnd"/>
          </w:p>
        </w:tc>
      </w:tr>
      <w:tr w:rsidR="00F026DB" w:rsidRPr="00F026DB" w14:paraId="7E04E4C4"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3320359"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30B72B4D"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DIGITAL-ECCC-2023-DEPLOY-CYBER-04 (SUPPORT-ASSIST)</w:t>
            </w:r>
          </w:p>
        </w:tc>
      </w:tr>
      <w:tr w:rsidR="00F026DB" w:rsidRPr="00F026DB" w14:paraId="5BD024C9"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CC9221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6B2DEC53"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101158471</w:t>
            </w:r>
          </w:p>
        </w:tc>
      </w:tr>
      <w:tr w:rsidR="00F026DB" w:rsidRPr="00F026DB" w14:paraId="265760AE"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B201DF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7A29881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465B6D3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124CA3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7B6E024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LSEC (BE)</w:t>
            </w:r>
          </w:p>
        </w:tc>
      </w:tr>
      <w:tr w:rsidR="00F026DB" w:rsidRPr="00F026DB" w14:paraId="244D84A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C7A88C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43DD853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47D817C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4CE6A81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47CABD97"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48 luni</w:t>
            </w:r>
          </w:p>
        </w:tc>
      </w:tr>
      <w:tr w:rsidR="00F026DB" w:rsidRPr="00F026DB" w14:paraId="50992DD6"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81529E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6EF53903"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9E1707" w14:paraId="2CCC35F6"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F804D6D"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18270A8B"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Cadru metodologic </w:t>
            </w:r>
            <w:proofErr w:type="spellStart"/>
            <w:r w:rsidRPr="00F026DB">
              <w:rPr>
                <w:rFonts w:eastAsia="Calibri" w:cs="Calibri"/>
                <w:lang w:val="ro-RO"/>
              </w:rPr>
              <w:t>pen</w:t>
            </w:r>
            <w:proofErr w:type="spellEnd"/>
            <w:r w:rsidRPr="00F026DB">
              <w:rPr>
                <w:rFonts w:eastAsia="Calibri" w:cs="Calibri"/>
                <w:lang w:val="ro-RO"/>
              </w:rPr>
              <w:t xml:space="preserve"> </w:t>
            </w:r>
            <w:proofErr w:type="spellStart"/>
            <w:r w:rsidRPr="00F026DB">
              <w:rPr>
                <w:rFonts w:eastAsia="Calibri" w:cs="Calibri"/>
                <w:lang w:val="ro-RO"/>
              </w:rPr>
              <w:t>testing</w:t>
            </w:r>
            <w:proofErr w:type="spellEnd"/>
            <w:r w:rsidRPr="00F026DB">
              <w:rPr>
                <w:rFonts w:eastAsia="Calibri" w:cs="Calibri"/>
                <w:lang w:val="ro-RO"/>
              </w:rPr>
              <w:t xml:space="preserve"> pentru NCC-uri; min. 230 </w:t>
            </w:r>
            <w:proofErr w:type="spellStart"/>
            <w:r w:rsidRPr="00F026DB">
              <w:rPr>
                <w:rFonts w:eastAsia="Calibri" w:cs="Calibri"/>
                <w:lang w:val="ro-RO"/>
              </w:rPr>
              <w:t>pen</w:t>
            </w:r>
            <w:proofErr w:type="spellEnd"/>
            <w:r w:rsidRPr="00F026DB">
              <w:rPr>
                <w:rFonts w:eastAsia="Calibri" w:cs="Calibri"/>
                <w:lang w:val="ro-RO"/>
              </w:rPr>
              <w:t xml:space="preserve"> </w:t>
            </w:r>
            <w:proofErr w:type="spellStart"/>
            <w:r w:rsidRPr="00F026DB">
              <w:rPr>
                <w:rFonts w:eastAsia="Calibri" w:cs="Calibri"/>
                <w:lang w:val="ro-RO"/>
              </w:rPr>
              <w:t>tests</w:t>
            </w:r>
            <w:proofErr w:type="spellEnd"/>
            <w:r w:rsidRPr="00F026DB">
              <w:rPr>
                <w:rFonts w:eastAsia="Calibri" w:cs="Calibri"/>
                <w:lang w:val="ro-RO"/>
              </w:rPr>
              <w:t xml:space="preserve"> si </w:t>
            </w:r>
            <w:proofErr w:type="spellStart"/>
            <w:r w:rsidRPr="00F026DB">
              <w:rPr>
                <w:rFonts w:eastAsia="Calibri" w:cs="Calibri"/>
                <w:lang w:val="ro-RO"/>
              </w:rPr>
              <w:t>vulnerability</w:t>
            </w:r>
            <w:proofErr w:type="spellEnd"/>
            <w:r w:rsidRPr="00F026DB">
              <w:rPr>
                <w:rFonts w:eastAsia="Calibri" w:cs="Calibri"/>
                <w:lang w:val="ro-RO"/>
              </w:rPr>
              <w:t xml:space="preserve"> </w:t>
            </w:r>
            <w:proofErr w:type="spellStart"/>
            <w:r w:rsidRPr="00F026DB">
              <w:rPr>
                <w:rFonts w:eastAsia="Calibri" w:cs="Calibri"/>
                <w:lang w:val="ro-RO"/>
              </w:rPr>
              <w:t>assessments</w:t>
            </w:r>
            <w:proofErr w:type="spellEnd"/>
            <w:r w:rsidRPr="00F026DB">
              <w:rPr>
                <w:rFonts w:eastAsia="Calibri" w:cs="Calibri"/>
                <w:lang w:val="ro-RO"/>
              </w:rPr>
              <w:t xml:space="preserve"> pentru operatori servicii </w:t>
            </w:r>
            <w:proofErr w:type="spellStart"/>
            <w:r w:rsidRPr="00F026DB">
              <w:rPr>
                <w:rFonts w:eastAsia="Calibri" w:cs="Calibri"/>
                <w:lang w:val="ro-RO"/>
              </w:rPr>
              <w:t>esentiale</w:t>
            </w:r>
            <w:proofErr w:type="spellEnd"/>
            <w:r w:rsidRPr="00F026DB">
              <w:rPr>
                <w:rFonts w:eastAsia="Calibri" w:cs="Calibri"/>
                <w:lang w:val="ro-RO"/>
              </w:rPr>
              <w:t xml:space="preserve">; metodologie standardizata </w:t>
            </w:r>
            <w:proofErr w:type="spellStart"/>
            <w:r w:rsidRPr="00F026DB">
              <w:rPr>
                <w:rFonts w:eastAsia="Calibri" w:cs="Calibri"/>
                <w:lang w:val="ro-RO"/>
              </w:rPr>
              <w:t>cross-border</w:t>
            </w:r>
            <w:proofErr w:type="spellEnd"/>
          </w:p>
        </w:tc>
      </w:tr>
      <w:tr w:rsidR="00F026DB" w:rsidRPr="00F026DB" w14:paraId="0AE1B5E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13EF27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56E784E2"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Suport NCC-uri pentru </w:t>
            </w:r>
            <w:proofErr w:type="spellStart"/>
            <w:r w:rsidRPr="00F026DB">
              <w:rPr>
                <w:rFonts w:eastAsia="Calibri" w:cs="Calibri"/>
                <w:lang w:val="ro-RO"/>
              </w:rPr>
              <w:t>pen</w:t>
            </w:r>
            <w:proofErr w:type="spellEnd"/>
            <w:r w:rsidRPr="00F026DB">
              <w:rPr>
                <w:rFonts w:eastAsia="Calibri" w:cs="Calibri"/>
                <w:lang w:val="ro-RO"/>
              </w:rPr>
              <w:t xml:space="preserve"> </w:t>
            </w:r>
            <w:proofErr w:type="spellStart"/>
            <w:r w:rsidRPr="00F026DB">
              <w:rPr>
                <w:rFonts w:eastAsia="Calibri" w:cs="Calibri"/>
                <w:lang w:val="ro-RO"/>
              </w:rPr>
              <w:t>testing</w:t>
            </w:r>
            <w:proofErr w:type="spellEnd"/>
            <w:r w:rsidRPr="00F026DB">
              <w:rPr>
                <w:rFonts w:eastAsia="Calibri" w:cs="Calibri"/>
                <w:lang w:val="ro-RO"/>
              </w:rPr>
              <w:t xml:space="preserve"> organizat in min. 23 </w:t>
            </w:r>
            <w:proofErr w:type="spellStart"/>
            <w:r w:rsidRPr="00F026DB">
              <w:rPr>
                <w:rFonts w:eastAsia="Calibri" w:cs="Calibri"/>
                <w:lang w:val="ro-RO"/>
              </w:rPr>
              <w:t>organizatii</w:t>
            </w:r>
            <w:proofErr w:type="spellEnd"/>
            <w:r w:rsidRPr="00F026DB">
              <w:rPr>
                <w:rFonts w:eastAsia="Calibri" w:cs="Calibri"/>
                <w:lang w:val="ro-RO"/>
              </w:rPr>
              <w:t xml:space="preserve"> din diferite SM.</w:t>
            </w:r>
          </w:p>
        </w:tc>
      </w:tr>
      <w:tr w:rsidR="00F026DB" w:rsidRPr="00F026DB" w14:paraId="15328A4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00C5D0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45597D8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Partial</w:t>
            </w:r>
            <w:proofErr w:type="spellEnd"/>
            <w:r w:rsidRPr="00F026DB">
              <w:rPr>
                <w:rFonts w:eastAsia="Calibri" w:cs="Calibri"/>
                <w:lang w:val="ro-RO"/>
              </w:rPr>
              <w:t xml:space="preserve"> — </w:t>
            </w:r>
            <w:proofErr w:type="spellStart"/>
            <w:r w:rsidRPr="00F026DB">
              <w:rPr>
                <w:rFonts w:eastAsia="Calibri" w:cs="Calibri"/>
                <w:lang w:val="ro-RO"/>
              </w:rPr>
              <w:t>vulnerability</w:t>
            </w:r>
            <w:proofErr w:type="spellEnd"/>
            <w:r w:rsidRPr="00F026DB">
              <w:rPr>
                <w:rFonts w:eastAsia="Calibri" w:cs="Calibri"/>
                <w:lang w:val="ro-RO"/>
              </w:rPr>
              <w:t xml:space="preserve"> </w:t>
            </w:r>
            <w:proofErr w:type="spellStart"/>
            <w:r w:rsidRPr="00F026DB">
              <w:rPr>
                <w:rFonts w:eastAsia="Calibri" w:cs="Calibri"/>
                <w:lang w:val="ro-RO"/>
              </w:rPr>
              <w:t>assessment</w:t>
            </w:r>
            <w:proofErr w:type="spellEnd"/>
            <w:r w:rsidRPr="00F026DB">
              <w:rPr>
                <w:rFonts w:eastAsia="Calibri" w:cs="Calibri"/>
                <w:lang w:val="ro-RO"/>
              </w:rPr>
              <w:t xml:space="preserve"> relevant CRA</w:t>
            </w:r>
          </w:p>
        </w:tc>
      </w:tr>
      <w:tr w:rsidR="00F026DB" w:rsidRPr="009E1707" w14:paraId="698D775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EEF898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567BE1A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https://www.dnsc.ro/pages/proiect-cyssde</w:t>
            </w:r>
          </w:p>
        </w:tc>
      </w:tr>
    </w:tbl>
    <w:p w14:paraId="5514D688" w14:textId="77777777" w:rsidR="00F026DB" w:rsidRPr="00F026DB" w:rsidRDefault="00F026DB" w:rsidP="00F026DB">
      <w:pPr>
        <w:spacing w:before="280" w:after="100" w:line="240" w:lineRule="auto"/>
        <w:ind w:left="0"/>
        <w:jc w:val="left"/>
        <w:outlineLvl w:val="1"/>
        <w:rPr>
          <w:rFonts w:eastAsia="Calibri" w:cs="Calibri"/>
          <w:b/>
          <w:bCs/>
          <w:sz w:val="24"/>
          <w:szCs w:val="24"/>
          <w:lang w:val="ro-RO"/>
        </w:rPr>
      </w:pPr>
    </w:p>
    <w:p w14:paraId="1B76F979"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21. CYRESRANGE</w:t>
      </w:r>
      <w:r w:rsidRPr="00F026DB">
        <w:rPr>
          <w:rFonts w:eastAsia="Calibri" w:cs="Calibri"/>
          <w:lang w:val="ro-RO"/>
        </w:rPr>
        <w:t xml:space="preserve"> —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Ranges</w:t>
      </w:r>
      <w:proofErr w:type="spellEnd"/>
      <w:r w:rsidRPr="00F026DB">
        <w:rPr>
          <w:rFonts w:eastAsia="Calibri" w:cs="Calibri"/>
          <w:lang w:val="ro-RO"/>
        </w:rPr>
        <w:t xml:space="preserve"> </w:t>
      </w:r>
      <w:proofErr w:type="spellStart"/>
      <w:r w:rsidRPr="00F026DB">
        <w:rPr>
          <w:rFonts w:eastAsia="Calibri" w:cs="Calibri"/>
          <w:lang w:val="ro-RO"/>
        </w:rPr>
        <w:t>Resiliency</w:t>
      </w:r>
      <w:proofErr w:type="spellEnd"/>
      <w:r w:rsidRPr="00F026DB">
        <w:rPr>
          <w:rFonts w:eastAsia="Calibri" w:cs="Calibri"/>
          <w:lang w:val="ro-RO"/>
        </w:rPr>
        <w:t xml:space="preserve"> </w:t>
      </w:r>
      <w:proofErr w:type="spellStart"/>
      <w:r w:rsidRPr="00F026DB">
        <w:rPr>
          <w:rFonts w:eastAsia="Calibri" w:cs="Calibri"/>
          <w:lang w:val="ro-RO"/>
        </w:rPr>
        <w:t>Networks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3F0B4270"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E4D572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38160003"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CYRESRANGE —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Ranges</w:t>
            </w:r>
            <w:proofErr w:type="spellEnd"/>
            <w:r w:rsidRPr="00F026DB">
              <w:rPr>
                <w:rFonts w:eastAsia="Calibri" w:cs="Calibri"/>
                <w:lang w:val="ro-RO"/>
              </w:rPr>
              <w:t xml:space="preserve"> </w:t>
            </w:r>
            <w:proofErr w:type="spellStart"/>
            <w:r w:rsidRPr="00F026DB">
              <w:rPr>
                <w:rFonts w:eastAsia="Calibri" w:cs="Calibri"/>
                <w:lang w:val="ro-RO"/>
              </w:rPr>
              <w:t>Resiliency</w:t>
            </w:r>
            <w:proofErr w:type="spellEnd"/>
            <w:r w:rsidRPr="00F026DB">
              <w:rPr>
                <w:rFonts w:eastAsia="Calibri" w:cs="Calibri"/>
                <w:lang w:val="ro-RO"/>
              </w:rPr>
              <w:t xml:space="preserve"> </w:t>
            </w:r>
            <w:proofErr w:type="spellStart"/>
            <w:r w:rsidRPr="00F026DB">
              <w:rPr>
                <w:rFonts w:eastAsia="Calibri" w:cs="Calibri"/>
                <w:lang w:val="ro-RO"/>
              </w:rPr>
              <w:t>Networks</w:t>
            </w:r>
            <w:proofErr w:type="spellEnd"/>
          </w:p>
        </w:tc>
      </w:tr>
      <w:tr w:rsidR="00F026DB" w:rsidRPr="00F026DB" w14:paraId="27EDCFD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E00AA3D"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6A8FC10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DIGITAL-ECCC-2022-CYBER-03</w:t>
            </w:r>
          </w:p>
        </w:tc>
      </w:tr>
      <w:tr w:rsidR="00F026DB" w:rsidRPr="00F026DB" w14:paraId="52BBD5D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94C175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27285E71"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101128088</w:t>
            </w:r>
          </w:p>
        </w:tc>
      </w:tr>
      <w:tr w:rsidR="00F026DB" w:rsidRPr="00F026DB" w14:paraId="0ED66255"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B085DB3"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5AFF4A6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Beneficiar/Partener</w:t>
            </w:r>
          </w:p>
        </w:tc>
      </w:tr>
      <w:tr w:rsidR="00F026DB" w:rsidRPr="00F026DB" w14:paraId="29A7E8E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1871598"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46544355"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Universitatea Maritima Constanta (RO)</w:t>
            </w:r>
          </w:p>
        </w:tc>
      </w:tr>
      <w:tr w:rsidR="00F026DB" w:rsidRPr="00F026DB" w14:paraId="13C0933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99F85CB"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67DC9157"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1.746.240 EUR; DNSC: 65.912 EUR</w:t>
            </w:r>
          </w:p>
        </w:tc>
      </w:tr>
      <w:tr w:rsidR="00F026DB" w:rsidRPr="00F026DB" w14:paraId="09C6B555"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5DDC924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71E56E55"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(sept. 2023 — aug. 2026)</w:t>
            </w:r>
          </w:p>
        </w:tc>
      </w:tr>
      <w:tr w:rsidR="00F026DB" w:rsidRPr="00F026DB" w14:paraId="2A7DF2FC"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7273A7F"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26FBF1F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In implementare</w:t>
            </w:r>
          </w:p>
        </w:tc>
      </w:tr>
      <w:tr w:rsidR="00F026DB" w:rsidRPr="00F026DB" w14:paraId="0C795CD7"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CDF831E"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65B5DA02"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proofErr w:type="spellStart"/>
            <w:r w:rsidRPr="00F026DB">
              <w:rPr>
                <w:rFonts w:eastAsia="Calibri" w:cs="Calibri"/>
                <w:lang w:val="ro-RO"/>
              </w:rPr>
              <w:t>CyberEdu</w:t>
            </w:r>
            <w:proofErr w:type="spellEnd"/>
            <w:r w:rsidRPr="00F026DB">
              <w:rPr>
                <w:rFonts w:eastAsia="Calibri" w:cs="Calibri"/>
                <w:lang w:val="ro-RO"/>
              </w:rPr>
              <w:t xml:space="preserve"> </w:t>
            </w:r>
            <w:proofErr w:type="spellStart"/>
            <w:r w:rsidRPr="00F026DB">
              <w:rPr>
                <w:rFonts w:eastAsia="Calibri" w:cs="Calibri"/>
                <w:lang w:val="ro-RO"/>
              </w:rPr>
              <w:t>Multi</w:t>
            </w:r>
            <w:proofErr w:type="spellEnd"/>
            <w:r w:rsidRPr="00F026DB">
              <w:rPr>
                <w:rFonts w:eastAsia="Calibri" w:cs="Calibri"/>
                <w:lang w:val="ro-RO"/>
              </w:rPr>
              <w:t xml:space="preserve">-Tenant </w:t>
            </w:r>
            <w:proofErr w:type="spellStart"/>
            <w:r w:rsidRPr="00F026DB">
              <w:rPr>
                <w:rFonts w:eastAsia="Calibri" w:cs="Calibri"/>
                <w:lang w:val="ro-RO"/>
              </w:rPr>
              <w:t>Dashboard</w:t>
            </w:r>
            <w:proofErr w:type="spellEnd"/>
            <w:r w:rsidRPr="00F026DB">
              <w:rPr>
                <w:rFonts w:eastAsia="Calibri" w:cs="Calibri"/>
                <w:lang w:val="ro-RO"/>
              </w:rPr>
              <w:t xml:space="preserve">; </w:t>
            </w:r>
            <w:proofErr w:type="spellStart"/>
            <w:r w:rsidRPr="00F026DB">
              <w:rPr>
                <w:rFonts w:eastAsia="Calibri" w:cs="Calibri"/>
                <w:lang w:val="ro-RO"/>
              </w:rPr>
              <w:t>CyberEdu</w:t>
            </w:r>
            <w:proofErr w:type="spellEnd"/>
            <w:r w:rsidRPr="00F026DB">
              <w:rPr>
                <w:rFonts w:eastAsia="Calibri" w:cs="Calibri"/>
                <w:lang w:val="ro-RO"/>
              </w:rPr>
              <w:t xml:space="preserve"> </w:t>
            </w:r>
            <w:proofErr w:type="spellStart"/>
            <w:r w:rsidRPr="00F026DB">
              <w:rPr>
                <w:rFonts w:eastAsia="Calibri" w:cs="Calibri"/>
                <w:lang w:val="ro-RO"/>
              </w:rPr>
              <w:t>Scenario</w:t>
            </w:r>
            <w:proofErr w:type="spellEnd"/>
            <w:r w:rsidRPr="00F026DB">
              <w:rPr>
                <w:rFonts w:eastAsia="Calibri" w:cs="Calibri"/>
                <w:lang w:val="ro-RO"/>
              </w:rPr>
              <w:t xml:space="preserve"> </w:t>
            </w:r>
            <w:proofErr w:type="spellStart"/>
            <w:r w:rsidRPr="00F026DB">
              <w:rPr>
                <w:rFonts w:eastAsia="Calibri" w:cs="Calibri"/>
                <w:lang w:val="ro-RO"/>
              </w:rPr>
              <w:t>Builder</w:t>
            </w:r>
            <w:proofErr w:type="spellEnd"/>
            <w:r w:rsidRPr="00F026DB">
              <w:rPr>
                <w:rFonts w:eastAsia="Calibri" w:cs="Calibri"/>
                <w:lang w:val="ro-RO"/>
              </w:rPr>
              <w:t xml:space="preserve">; </w:t>
            </w:r>
            <w:proofErr w:type="spellStart"/>
            <w:r w:rsidRPr="00F026DB">
              <w:rPr>
                <w:rFonts w:eastAsia="Calibri" w:cs="Calibri"/>
                <w:lang w:val="ro-RO"/>
              </w:rPr>
              <w:t>CyberEdu</w:t>
            </w:r>
            <w:proofErr w:type="spellEnd"/>
            <w:r w:rsidRPr="00F026DB">
              <w:rPr>
                <w:rFonts w:eastAsia="Calibri" w:cs="Calibri"/>
                <w:lang w:val="ro-RO"/>
              </w:rPr>
              <w:t xml:space="preserve"> Range </w:t>
            </w:r>
            <w:proofErr w:type="spellStart"/>
            <w:r w:rsidRPr="00F026DB">
              <w:rPr>
                <w:rFonts w:eastAsia="Calibri" w:cs="Calibri"/>
                <w:lang w:val="ro-RO"/>
              </w:rPr>
              <w:t>Connector</w:t>
            </w:r>
            <w:proofErr w:type="spellEnd"/>
            <w:r w:rsidRPr="00F026DB">
              <w:rPr>
                <w:rFonts w:eastAsia="Calibri" w:cs="Calibri"/>
                <w:lang w:val="ro-RO"/>
              </w:rPr>
              <w:t xml:space="preserve"> (API federare); </w:t>
            </w:r>
            <w:proofErr w:type="spellStart"/>
            <w:r w:rsidRPr="00F026DB">
              <w:rPr>
                <w:rFonts w:eastAsia="Calibri" w:cs="Calibri"/>
                <w:lang w:val="ro-RO"/>
              </w:rPr>
              <w:t>CyberEdu</w:t>
            </w:r>
            <w:proofErr w:type="spellEnd"/>
            <w:r w:rsidRPr="00F026DB">
              <w:rPr>
                <w:rFonts w:eastAsia="Calibri" w:cs="Calibri"/>
                <w:lang w:val="ro-RO"/>
              </w:rPr>
              <w:t xml:space="preserve"> </w:t>
            </w:r>
            <w:proofErr w:type="spellStart"/>
            <w:r w:rsidRPr="00F026DB">
              <w:rPr>
                <w:rFonts w:eastAsia="Calibri" w:cs="Calibri"/>
                <w:lang w:val="ro-RO"/>
              </w:rPr>
              <w:t>Unified</w:t>
            </w:r>
            <w:proofErr w:type="spellEnd"/>
            <w:r w:rsidRPr="00F026DB">
              <w:rPr>
                <w:rFonts w:eastAsia="Calibri" w:cs="Calibri"/>
                <w:lang w:val="ro-RO"/>
              </w:rPr>
              <w:t xml:space="preserve"> </w:t>
            </w:r>
            <w:proofErr w:type="spellStart"/>
            <w:r w:rsidRPr="00F026DB">
              <w:rPr>
                <w:rFonts w:eastAsia="Calibri" w:cs="Calibri"/>
                <w:lang w:val="ro-RO"/>
              </w:rPr>
              <w:t>Language</w:t>
            </w:r>
            <w:proofErr w:type="spellEnd"/>
            <w:r w:rsidRPr="00F026DB">
              <w:rPr>
                <w:rFonts w:eastAsia="Calibri" w:cs="Calibri"/>
                <w:lang w:val="ro-RO"/>
              </w:rPr>
              <w:t xml:space="preserve"> (</w:t>
            </w:r>
            <w:proofErr w:type="spellStart"/>
            <w:r w:rsidRPr="00F026DB">
              <w:rPr>
                <w:rFonts w:eastAsia="Calibri" w:cs="Calibri"/>
                <w:lang w:val="ro-RO"/>
              </w:rPr>
              <w:t>exercitii</w:t>
            </w:r>
            <w:proofErr w:type="spellEnd"/>
            <w:r w:rsidRPr="00F026DB">
              <w:rPr>
                <w:rFonts w:eastAsia="Calibri" w:cs="Calibri"/>
                <w:lang w:val="ro-RO"/>
              </w:rPr>
              <w:t xml:space="preserve"> </w:t>
            </w:r>
            <w:proofErr w:type="spellStart"/>
            <w:r w:rsidRPr="00F026DB">
              <w:rPr>
                <w:rFonts w:eastAsia="Calibri" w:cs="Calibri"/>
                <w:lang w:val="ro-RO"/>
              </w:rPr>
              <w:t>cross-range</w:t>
            </w:r>
            <w:proofErr w:type="spellEnd"/>
            <w:r w:rsidRPr="00F026DB">
              <w:rPr>
                <w:rFonts w:eastAsia="Calibri" w:cs="Calibri"/>
                <w:lang w:val="ro-RO"/>
              </w:rPr>
              <w:t xml:space="preserve">); </w:t>
            </w:r>
            <w:proofErr w:type="spellStart"/>
            <w:r w:rsidRPr="00F026DB">
              <w:rPr>
                <w:rFonts w:eastAsia="Calibri" w:cs="Calibri"/>
                <w:lang w:val="ro-RO"/>
              </w:rPr>
              <w:t>CyberEdu</w:t>
            </w:r>
            <w:proofErr w:type="spellEnd"/>
            <w:r w:rsidRPr="00F026DB">
              <w:rPr>
                <w:rFonts w:eastAsia="Calibri" w:cs="Calibri"/>
                <w:lang w:val="ro-RO"/>
              </w:rPr>
              <w:t xml:space="preserve"> Marketplace (training, </w:t>
            </w:r>
            <w:proofErr w:type="spellStart"/>
            <w:r w:rsidRPr="00F026DB">
              <w:rPr>
                <w:rFonts w:eastAsia="Calibri" w:cs="Calibri"/>
                <w:lang w:val="ro-RO"/>
              </w:rPr>
              <w:t>certificari</w:t>
            </w:r>
            <w:proofErr w:type="spellEnd"/>
            <w:r w:rsidRPr="00F026DB">
              <w:rPr>
                <w:rFonts w:eastAsia="Calibri" w:cs="Calibri"/>
                <w:lang w:val="ro-RO"/>
              </w:rPr>
              <w:t>)</w:t>
            </w:r>
          </w:p>
        </w:tc>
      </w:tr>
      <w:tr w:rsidR="00F026DB" w:rsidRPr="00F026DB" w14:paraId="693E19F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6EB5CF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2E5AB77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Platforma </w:t>
            </w:r>
            <w:proofErr w:type="spellStart"/>
            <w:r w:rsidRPr="00F026DB">
              <w:rPr>
                <w:rFonts w:eastAsia="Calibri" w:cs="Calibri"/>
                <w:lang w:val="ro-RO"/>
              </w:rPr>
              <w:t>federata</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ranges</w:t>
            </w:r>
            <w:proofErr w:type="spellEnd"/>
            <w:r w:rsidRPr="00F026DB">
              <w:rPr>
                <w:rFonts w:eastAsia="Calibri" w:cs="Calibri"/>
                <w:lang w:val="ro-RO"/>
              </w:rPr>
              <w:t xml:space="preserve">. </w:t>
            </w:r>
            <w:proofErr w:type="spellStart"/>
            <w:r w:rsidRPr="00F026DB">
              <w:rPr>
                <w:rFonts w:eastAsia="Calibri" w:cs="Calibri"/>
                <w:lang w:val="ro-RO"/>
              </w:rPr>
              <w:t>Certificari</w:t>
            </w:r>
            <w:proofErr w:type="spellEnd"/>
            <w:r w:rsidRPr="00F026DB">
              <w:rPr>
                <w:rFonts w:eastAsia="Calibri" w:cs="Calibri"/>
                <w:lang w:val="ro-RO"/>
              </w:rPr>
              <w:t xml:space="preserve"> aliniate MITRE, NICE, OWASP. Coordonat din Romania.</w:t>
            </w:r>
          </w:p>
        </w:tc>
      </w:tr>
      <w:tr w:rsidR="00F026DB" w:rsidRPr="00F026DB" w14:paraId="72964735"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E77E81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291054E9"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Nu direct — training si infrastructura</w:t>
            </w:r>
          </w:p>
        </w:tc>
      </w:tr>
      <w:tr w:rsidR="00F026DB" w:rsidRPr="009E1707" w14:paraId="51E3127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A36B0E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6F2DFA2A"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https://www.dnsc.ro/pages/proiect-cyresrange</w:t>
            </w:r>
          </w:p>
        </w:tc>
      </w:tr>
    </w:tbl>
    <w:p w14:paraId="0F477C8E" w14:textId="77777777" w:rsidR="00F026DB" w:rsidRPr="00F026DB" w:rsidRDefault="00F026DB" w:rsidP="00F026DB">
      <w:pPr>
        <w:spacing w:before="80" w:after="0" w:line="240" w:lineRule="auto"/>
        <w:ind w:left="0"/>
        <w:jc w:val="left"/>
        <w:rPr>
          <w:rFonts w:eastAsia="Calibri" w:cs="Calibri"/>
          <w:sz w:val="20"/>
          <w:szCs w:val="20"/>
          <w:lang w:val="ro-RO"/>
        </w:rPr>
      </w:pPr>
    </w:p>
    <w:p w14:paraId="4481FE98"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22. NERO</w:t>
      </w:r>
      <w:r w:rsidRPr="00F026DB">
        <w:rPr>
          <w:rFonts w:eastAsia="Calibri" w:cs="Calibri"/>
          <w:lang w:val="ro-RO"/>
        </w:rPr>
        <w:t xml:space="preserve"> — </w:t>
      </w:r>
      <w:proofErr w:type="spellStart"/>
      <w:r w:rsidRPr="00F026DB">
        <w:rPr>
          <w:rFonts w:eastAsia="Calibri" w:cs="Calibri"/>
          <w:lang w:val="ro-RO"/>
        </w:rPr>
        <w:t>advaNced</w:t>
      </w:r>
      <w:proofErr w:type="spellEnd"/>
      <w:r w:rsidRPr="00F026DB">
        <w:rPr>
          <w:rFonts w:eastAsia="Calibri" w:cs="Calibri"/>
          <w:lang w:val="ro-RO"/>
        </w:rPr>
        <w:t xml:space="preserve"> </w:t>
      </w:r>
      <w:proofErr w:type="spellStart"/>
      <w:r w:rsidRPr="00F026DB">
        <w:rPr>
          <w:rFonts w:eastAsia="Calibri" w:cs="Calibri"/>
          <w:lang w:val="ro-RO"/>
        </w:rPr>
        <w:t>cybErsecurity</w:t>
      </w:r>
      <w:proofErr w:type="spellEnd"/>
      <w:r w:rsidRPr="00F026DB">
        <w:rPr>
          <w:rFonts w:eastAsia="Calibri" w:cs="Calibri"/>
          <w:lang w:val="ro-RO"/>
        </w:rPr>
        <w:t xml:space="preserve"> </w:t>
      </w:r>
      <w:proofErr w:type="spellStart"/>
      <w:r w:rsidRPr="00F026DB">
        <w:rPr>
          <w:rFonts w:eastAsia="Calibri" w:cs="Calibri"/>
          <w:lang w:val="ro-RO"/>
        </w:rPr>
        <w:t>awaReness</w:t>
      </w:r>
      <w:proofErr w:type="spellEnd"/>
      <w:r w:rsidRPr="00F026DB">
        <w:rPr>
          <w:rFonts w:eastAsia="Calibri" w:cs="Calibri"/>
          <w:lang w:val="ro-RO"/>
        </w:rPr>
        <w:t xml:space="preserve"> </w:t>
      </w:r>
      <w:proofErr w:type="spellStart"/>
      <w:r w:rsidRPr="00F026DB">
        <w:rPr>
          <w:rFonts w:eastAsia="Calibri" w:cs="Calibri"/>
          <w:lang w:val="ro-RO"/>
        </w:rPr>
        <w:t>ecOsystem</w:t>
      </w:r>
      <w:proofErr w:type="spellEnd"/>
      <w:r w:rsidRPr="00F026DB">
        <w:rPr>
          <w:rFonts w:eastAsia="Calibri" w:cs="Calibri"/>
          <w:lang w:val="ro-RO"/>
        </w:rPr>
        <w:t xml:space="preserve"> for </w:t>
      </w:r>
      <w:proofErr w:type="spellStart"/>
      <w:r w:rsidRPr="00F026DB">
        <w:rPr>
          <w:rFonts w:eastAsia="Calibri" w:cs="Calibri"/>
          <w:lang w:val="ro-RO"/>
        </w:rPr>
        <w:t>SMEs</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5FBC7800"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A10F11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06FE2ACC"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NERO — </w:t>
            </w:r>
            <w:proofErr w:type="spellStart"/>
            <w:r w:rsidRPr="00F026DB">
              <w:rPr>
                <w:rFonts w:eastAsia="Calibri" w:cs="Calibri"/>
                <w:lang w:val="ro-RO"/>
              </w:rPr>
              <w:t>advaNced</w:t>
            </w:r>
            <w:proofErr w:type="spellEnd"/>
            <w:r w:rsidRPr="00F026DB">
              <w:rPr>
                <w:rFonts w:eastAsia="Calibri" w:cs="Calibri"/>
                <w:lang w:val="ro-RO"/>
              </w:rPr>
              <w:t xml:space="preserve"> </w:t>
            </w:r>
            <w:proofErr w:type="spellStart"/>
            <w:r w:rsidRPr="00F026DB">
              <w:rPr>
                <w:rFonts w:eastAsia="Calibri" w:cs="Calibri"/>
                <w:lang w:val="ro-RO"/>
              </w:rPr>
              <w:t>cybErsecurity</w:t>
            </w:r>
            <w:proofErr w:type="spellEnd"/>
            <w:r w:rsidRPr="00F026DB">
              <w:rPr>
                <w:rFonts w:eastAsia="Calibri" w:cs="Calibri"/>
                <w:lang w:val="ro-RO"/>
              </w:rPr>
              <w:t xml:space="preserve"> </w:t>
            </w:r>
            <w:proofErr w:type="spellStart"/>
            <w:r w:rsidRPr="00F026DB">
              <w:rPr>
                <w:rFonts w:eastAsia="Calibri" w:cs="Calibri"/>
                <w:lang w:val="ro-RO"/>
              </w:rPr>
              <w:t>awaReness</w:t>
            </w:r>
            <w:proofErr w:type="spellEnd"/>
            <w:r w:rsidRPr="00F026DB">
              <w:rPr>
                <w:rFonts w:eastAsia="Calibri" w:cs="Calibri"/>
                <w:lang w:val="ro-RO"/>
              </w:rPr>
              <w:t xml:space="preserve"> </w:t>
            </w:r>
            <w:proofErr w:type="spellStart"/>
            <w:r w:rsidRPr="00F026DB">
              <w:rPr>
                <w:rFonts w:eastAsia="Calibri" w:cs="Calibri"/>
                <w:lang w:val="ro-RO"/>
              </w:rPr>
              <w:t>ecOsystem</w:t>
            </w:r>
            <w:proofErr w:type="spellEnd"/>
            <w:r w:rsidRPr="00F026DB">
              <w:rPr>
                <w:rFonts w:eastAsia="Calibri" w:cs="Calibri"/>
                <w:lang w:val="ro-RO"/>
              </w:rPr>
              <w:t xml:space="preserve"> for </w:t>
            </w:r>
            <w:proofErr w:type="spellStart"/>
            <w:r w:rsidRPr="00F026DB">
              <w:rPr>
                <w:rFonts w:eastAsia="Calibri" w:cs="Calibri"/>
                <w:lang w:val="ro-RO"/>
              </w:rPr>
              <w:t>SMEs</w:t>
            </w:r>
            <w:proofErr w:type="spellEnd"/>
          </w:p>
        </w:tc>
      </w:tr>
      <w:tr w:rsidR="00F026DB" w:rsidRPr="00F026DB" w14:paraId="1969E75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C547210"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2EA8B664"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DIGITAL-ECCC-2022-CYBER-03 (UPTAKE-CYBERSOLUTIONS)</w:t>
            </w:r>
          </w:p>
        </w:tc>
      </w:tr>
      <w:tr w:rsidR="00F026DB" w:rsidRPr="00F026DB" w14:paraId="2B7805C5"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EDD5D6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5D554655"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101127411</w:t>
            </w:r>
          </w:p>
        </w:tc>
      </w:tr>
      <w:tr w:rsidR="00F026DB" w:rsidRPr="009E1707" w14:paraId="2509760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68216B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37ADE3D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Fara</w:t>
            </w:r>
            <w:proofErr w:type="spellEnd"/>
            <w:r w:rsidRPr="00F026DB">
              <w:rPr>
                <w:rFonts w:eastAsia="Calibri" w:cs="Calibri"/>
                <w:lang w:val="ro-RO"/>
              </w:rPr>
              <w:t xml:space="preserve"> NCC-RO [ADAUGAT </w:t>
            </w:r>
            <w:proofErr w:type="spellStart"/>
            <w:r w:rsidRPr="00F026DB">
              <w:rPr>
                <w:rFonts w:eastAsia="Calibri" w:cs="Calibri"/>
                <w:lang w:val="ro-RO"/>
              </w:rPr>
              <w:t>vs</w:t>
            </w:r>
            <w:proofErr w:type="spellEnd"/>
            <w:r w:rsidRPr="00F026DB">
              <w:rPr>
                <w:rFonts w:eastAsia="Calibri" w:cs="Calibri"/>
                <w:lang w:val="ro-RO"/>
              </w:rPr>
              <w:t xml:space="preserve"> v3.0]</w:t>
            </w:r>
          </w:p>
        </w:tc>
      </w:tr>
      <w:tr w:rsidR="00F026DB" w:rsidRPr="00F026DB" w14:paraId="3D1B8061"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701F81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21971C0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TRUSTILIO BV (NL)</w:t>
            </w:r>
          </w:p>
        </w:tc>
      </w:tr>
      <w:tr w:rsidR="00F026DB" w:rsidRPr="00F026DB" w14:paraId="5673112D"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318CD6C"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498D8D50"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124F5690"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1766C065"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5BEF9C63"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36 luni (in implementare avansata)</w:t>
            </w:r>
          </w:p>
        </w:tc>
      </w:tr>
      <w:tr w:rsidR="00F026DB" w:rsidRPr="00F026DB" w14:paraId="1D5F086F"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8B8889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2A5BC34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In implementare — </w:t>
            </w:r>
            <w:proofErr w:type="spellStart"/>
            <w:r w:rsidRPr="00F026DB">
              <w:rPr>
                <w:rFonts w:eastAsia="Calibri" w:cs="Calibri"/>
                <w:lang w:val="ro-RO"/>
              </w:rPr>
              <w:t>marketplace</w:t>
            </w:r>
            <w:proofErr w:type="spellEnd"/>
            <w:r w:rsidRPr="00F026DB">
              <w:rPr>
                <w:rFonts w:eastAsia="Calibri" w:cs="Calibri"/>
                <w:lang w:val="ro-RO"/>
              </w:rPr>
              <w:t xml:space="preserve"> + training </w:t>
            </w:r>
            <w:proofErr w:type="spellStart"/>
            <w:r w:rsidRPr="00F026DB">
              <w:rPr>
                <w:rFonts w:eastAsia="Calibri" w:cs="Calibri"/>
                <w:lang w:val="ro-RO"/>
              </w:rPr>
              <w:t>operationale</w:t>
            </w:r>
            <w:proofErr w:type="spellEnd"/>
          </w:p>
        </w:tc>
      </w:tr>
      <w:tr w:rsidR="00F026DB" w:rsidRPr="00F026DB" w14:paraId="2283D48E"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1D3400C"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004CEF45"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Cybersecurity </w:t>
            </w:r>
            <w:proofErr w:type="spellStart"/>
            <w:r w:rsidRPr="00F026DB">
              <w:rPr>
                <w:rFonts w:eastAsia="Calibri" w:cs="Calibri"/>
                <w:lang w:val="ro-RO"/>
              </w:rPr>
              <w:t>Ecosystem</w:t>
            </w:r>
            <w:proofErr w:type="spellEnd"/>
            <w:r w:rsidRPr="00F026DB">
              <w:rPr>
                <w:rFonts w:eastAsia="Calibri" w:cs="Calibri"/>
                <w:lang w:val="ro-RO"/>
              </w:rPr>
              <w:t xml:space="preserve"> cu 5 </w:t>
            </w:r>
            <w:proofErr w:type="spellStart"/>
            <w:r w:rsidRPr="00F026DB">
              <w:rPr>
                <w:rFonts w:eastAsia="Calibri" w:cs="Calibri"/>
                <w:lang w:val="ro-RO"/>
              </w:rPr>
              <w:t>frameworks</w:t>
            </w:r>
            <w:proofErr w:type="spellEnd"/>
            <w:r w:rsidRPr="00F026DB">
              <w:rPr>
                <w:rFonts w:eastAsia="Calibri" w:cs="Calibri"/>
                <w:lang w:val="ro-RO"/>
              </w:rPr>
              <w:t xml:space="preserve"> integrate: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Immunity</w:t>
            </w:r>
            <w:proofErr w:type="spellEnd"/>
            <w:r w:rsidRPr="00F026DB">
              <w:rPr>
                <w:rFonts w:eastAsia="Calibri" w:cs="Calibri"/>
                <w:lang w:val="ro-RO"/>
              </w:rPr>
              <w:t xml:space="preserve"> </w:t>
            </w:r>
            <w:proofErr w:type="spellStart"/>
            <w:r w:rsidRPr="00F026DB">
              <w:rPr>
                <w:rFonts w:eastAsia="Calibri" w:cs="Calibri"/>
                <w:lang w:val="ro-RO"/>
              </w:rPr>
              <w:t>Toolkit</w:t>
            </w:r>
            <w:proofErr w:type="spellEnd"/>
            <w:r w:rsidRPr="00F026DB">
              <w:rPr>
                <w:rFonts w:eastAsia="Calibri" w:cs="Calibri"/>
                <w:lang w:val="ro-RO"/>
              </w:rPr>
              <w:t xml:space="preserve"> </w:t>
            </w:r>
            <w:proofErr w:type="spellStart"/>
            <w:r w:rsidRPr="00F026DB">
              <w:rPr>
                <w:rFonts w:eastAsia="Calibri" w:cs="Calibri"/>
                <w:lang w:val="ro-RO"/>
              </w:rPr>
              <w:t>Repository</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Resilience</w:t>
            </w:r>
            <w:proofErr w:type="spellEnd"/>
            <w:r w:rsidRPr="00F026DB">
              <w:rPr>
                <w:rFonts w:eastAsia="Calibri" w:cs="Calibri"/>
                <w:lang w:val="ro-RO"/>
              </w:rPr>
              <w:t xml:space="preserve"> Program;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Awareness</w:t>
            </w:r>
            <w:proofErr w:type="spellEnd"/>
            <w:r w:rsidRPr="00F026DB">
              <w:rPr>
                <w:rFonts w:eastAsia="Calibri" w:cs="Calibri"/>
                <w:lang w:val="ro-RO"/>
              </w:rPr>
              <w:t xml:space="preserve"> Training via </w:t>
            </w:r>
            <w:proofErr w:type="spellStart"/>
            <w:r w:rsidRPr="00F026DB">
              <w:rPr>
                <w:rFonts w:eastAsia="Calibri" w:cs="Calibri"/>
                <w:lang w:val="ro-RO"/>
              </w:rPr>
              <w:t>Gamification</w:t>
            </w:r>
            <w:proofErr w:type="spellEnd"/>
            <w:r w:rsidRPr="00F026DB">
              <w:rPr>
                <w:rFonts w:eastAsia="Calibri" w:cs="Calibri"/>
                <w:lang w:val="ro-RO"/>
              </w:rPr>
              <w:t xml:space="preserve">; Marketplace cu 75+ </w:t>
            </w:r>
            <w:proofErr w:type="spellStart"/>
            <w:r w:rsidRPr="00F026DB">
              <w:rPr>
                <w:rFonts w:eastAsia="Calibri" w:cs="Calibri"/>
                <w:lang w:val="ro-RO"/>
              </w:rPr>
              <w:t>solutii</w:t>
            </w:r>
            <w:proofErr w:type="spellEnd"/>
            <w:r w:rsidRPr="00F026DB">
              <w:rPr>
                <w:rFonts w:eastAsia="Calibri" w:cs="Calibri"/>
                <w:lang w:val="ro-RO"/>
              </w:rPr>
              <w:t xml:space="preserve"> </w:t>
            </w:r>
            <w:proofErr w:type="spellStart"/>
            <w:r w:rsidRPr="00F026DB">
              <w:rPr>
                <w:rFonts w:eastAsia="Calibri" w:cs="Calibri"/>
                <w:lang w:val="ro-RO"/>
              </w:rPr>
              <w:t>cybersecurity</w:t>
            </w:r>
            <w:proofErr w:type="spellEnd"/>
            <w:r w:rsidRPr="00F026DB">
              <w:rPr>
                <w:rFonts w:eastAsia="Calibri" w:cs="Calibri"/>
                <w:lang w:val="ro-RO"/>
              </w:rPr>
              <w:t xml:space="preserve"> validate pentru IMM-uri (gratuit); 9 module de training (Fundamentals, Incident </w:t>
            </w:r>
            <w:proofErr w:type="spellStart"/>
            <w:r w:rsidRPr="00F026DB">
              <w:rPr>
                <w:rFonts w:eastAsia="Calibri" w:cs="Calibri"/>
                <w:lang w:val="ro-RO"/>
              </w:rPr>
              <w:t>Handling</w:t>
            </w:r>
            <w:proofErr w:type="spellEnd"/>
            <w:r w:rsidRPr="00F026DB">
              <w:rPr>
                <w:rFonts w:eastAsia="Calibri" w:cs="Calibri"/>
                <w:lang w:val="ro-RO"/>
              </w:rPr>
              <w:t xml:space="preserve">, Social Engineering, </w:t>
            </w:r>
            <w:proofErr w:type="spellStart"/>
            <w:r w:rsidRPr="00F026DB">
              <w:rPr>
                <w:rFonts w:eastAsia="Calibri" w:cs="Calibri"/>
                <w:lang w:val="ro-RO"/>
              </w:rPr>
              <w:t>Network</w:t>
            </w:r>
            <w:proofErr w:type="spellEnd"/>
            <w:r w:rsidRPr="00F026DB">
              <w:rPr>
                <w:rFonts w:eastAsia="Calibri" w:cs="Calibri"/>
                <w:lang w:val="ro-RO"/>
              </w:rPr>
              <w:t xml:space="preserve"> </w:t>
            </w:r>
            <w:proofErr w:type="spellStart"/>
            <w:r w:rsidRPr="00F026DB">
              <w:rPr>
                <w:rFonts w:eastAsia="Calibri" w:cs="Calibri"/>
                <w:lang w:val="ro-RO"/>
              </w:rPr>
              <w:t>Security</w:t>
            </w:r>
            <w:proofErr w:type="spellEnd"/>
            <w:r w:rsidRPr="00F026DB">
              <w:rPr>
                <w:rFonts w:eastAsia="Calibri" w:cs="Calibri"/>
                <w:lang w:val="ro-RO"/>
              </w:rPr>
              <w:t xml:space="preserve"> &amp; Pen </w:t>
            </w:r>
            <w:proofErr w:type="spellStart"/>
            <w:r w:rsidRPr="00F026DB">
              <w:rPr>
                <w:rFonts w:eastAsia="Calibri" w:cs="Calibri"/>
                <w:lang w:val="ro-RO"/>
              </w:rPr>
              <w:t>Testing</w:t>
            </w:r>
            <w:proofErr w:type="spellEnd"/>
            <w:r w:rsidRPr="00F026DB">
              <w:rPr>
                <w:rFonts w:eastAsia="Calibri" w:cs="Calibri"/>
                <w:lang w:val="ro-RO"/>
              </w:rPr>
              <w:t xml:space="preserve">, Software </w:t>
            </w:r>
            <w:proofErr w:type="spellStart"/>
            <w:r w:rsidRPr="00F026DB">
              <w:rPr>
                <w:rFonts w:eastAsia="Calibri" w:cs="Calibri"/>
                <w:lang w:val="ro-RO"/>
              </w:rPr>
              <w:t>Security</w:t>
            </w:r>
            <w:proofErr w:type="spellEnd"/>
            <w:r w:rsidRPr="00F026DB">
              <w:rPr>
                <w:rFonts w:eastAsia="Calibri" w:cs="Calibri"/>
                <w:lang w:val="ro-RO"/>
              </w:rPr>
              <w:t xml:space="preserve">, IDS, </w:t>
            </w:r>
            <w:proofErr w:type="spellStart"/>
            <w:r w:rsidRPr="00F026DB">
              <w:rPr>
                <w:rFonts w:eastAsia="Calibri" w:cs="Calibri"/>
                <w:lang w:val="ro-RO"/>
              </w:rPr>
              <w:t>Privacy</w:t>
            </w:r>
            <w:proofErr w:type="spellEnd"/>
            <w:r w:rsidRPr="00F026DB">
              <w:rPr>
                <w:rFonts w:eastAsia="Calibri" w:cs="Calibri"/>
                <w:lang w:val="ro-RO"/>
              </w:rPr>
              <w:t xml:space="preserve">, </w:t>
            </w:r>
            <w:proofErr w:type="spellStart"/>
            <w:r w:rsidRPr="00F026DB">
              <w:rPr>
                <w:rFonts w:eastAsia="Calibri" w:cs="Calibri"/>
                <w:lang w:val="ro-RO"/>
              </w:rPr>
              <w:t>Cyber</w:t>
            </w:r>
            <w:proofErr w:type="spellEnd"/>
            <w:r w:rsidRPr="00F026DB">
              <w:rPr>
                <w:rFonts w:eastAsia="Calibri" w:cs="Calibri"/>
                <w:lang w:val="ro-RO"/>
              </w:rPr>
              <w:t xml:space="preserve"> </w:t>
            </w:r>
            <w:proofErr w:type="spellStart"/>
            <w:r w:rsidRPr="00F026DB">
              <w:rPr>
                <w:rFonts w:eastAsia="Calibri" w:cs="Calibri"/>
                <w:lang w:val="ro-RO"/>
              </w:rPr>
              <w:t>Ranges</w:t>
            </w:r>
            <w:proofErr w:type="spellEnd"/>
            <w:r w:rsidRPr="00F026DB">
              <w:rPr>
                <w:rFonts w:eastAsia="Calibri" w:cs="Calibri"/>
                <w:lang w:val="ro-RO"/>
              </w:rPr>
              <w:t xml:space="preserve">, </w:t>
            </w:r>
            <w:proofErr w:type="spellStart"/>
            <w:r w:rsidRPr="00F026DB">
              <w:rPr>
                <w:rFonts w:eastAsia="Calibri" w:cs="Calibri"/>
                <w:lang w:val="ro-RO"/>
              </w:rPr>
              <w:t>Gamification-Based</w:t>
            </w:r>
            <w:proofErr w:type="spellEnd"/>
            <w:r w:rsidRPr="00F026DB">
              <w:rPr>
                <w:rFonts w:eastAsia="Calibri" w:cs="Calibri"/>
                <w:lang w:val="ro-RO"/>
              </w:rPr>
              <w:t xml:space="preserve">); </w:t>
            </w:r>
            <w:proofErr w:type="spellStart"/>
            <w:r w:rsidRPr="00F026DB">
              <w:rPr>
                <w:rFonts w:eastAsia="Calibri" w:cs="Calibri"/>
                <w:lang w:val="ro-RO"/>
              </w:rPr>
              <w:t>use</w:t>
            </w:r>
            <w:proofErr w:type="spellEnd"/>
            <w:r w:rsidRPr="00F026DB">
              <w:rPr>
                <w:rFonts w:eastAsia="Calibri" w:cs="Calibri"/>
                <w:lang w:val="ro-RO"/>
              </w:rPr>
              <w:t xml:space="preserve"> case-uri validate in </w:t>
            </w:r>
            <w:proofErr w:type="spellStart"/>
            <w:r w:rsidRPr="00F026DB">
              <w:rPr>
                <w:rFonts w:eastAsia="Calibri" w:cs="Calibri"/>
                <w:lang w:val="ro-RO"/>
              </w:rPr>
              <w:t>sanatate</w:t>
            </w:r>
            <w:proofErr w:type="spellEnd"/>
            <w:r w:rsidRPr="00F026DB">
              <w:rPr>
                <w:rFonts w:eastAsia="Calibri" w:cs="Calibri"/>
                <w:lang w:val="ro-RO"/>
              </w:rPr>
              <w:t xml:space="preserve">, </w:t>
            </w:r>
            <w:proofErr w:type="spellStart"/>
            <w:r w:rsidRPr="00F026DB">
              <w:rPr>
                <w:rFonts w:eastAsia="Calibri" w:cs="Calibri"/>
                <w:lang w:val="ro-RO"/>
              </w:rPr>
              <w:t>finante</w:t>
            </w:r>
            <w:proofErr w:type="spellEnd"/>
            <w:r w:rsidRPr="00F026DB">
              <w:rPr>
                <w:rFonts w:eastAsia="Calibri" w:cs="Calibri"/>
                <w:lang w:val="ro-RO"/>
              </w:rPr>
              <w:t xml:space="preserve">, transport/logistica; </w:t>
            </w:r>
            <w:proofErr w:type="spellStart"/>
            <w:r w:rsidRPr="00F026DB">
              <w:rPr>
                <w:rFonts w:eastAsia="Calibri" w:cs="Calibri"/>
                <w:lang w:val="ro-RO"/>
              </w:rPr>
              <w:t>security</w:t>
            </w:r>
            <w:proofErr w:type="spellEnd"/>
            <w:r w:rsidRPr="00F026DB">
              <w:rPr>
                <w:rFonts w:eastAsia="Calibri" w:cs="Calibri"/>
                <w:lang w:val="ro-RO"/>
              </w:rPr>
              <w:t xml:space="preserve"> </w:t>
            </w:r>
            <w:proofErr w:type="spellStart"/>
            <w:r w:rsidRPr="00F026DB">
              <w:rPr>
                <w:rFonts w:eastAsia="Calibri" w:cs="Calibri"/>
                <w:lang w:val="ro-RO"/>
              </w:rPr>
              <w:t>assessment</w:t>
            </w:r>
            <w:proofErr w:type="spellEnd"/>
            <w:r w:rsidRPr="00F026DB">
              <w:rPr>
                <w:rFonts w:eastAsia="Calibri" w:cs="Calibri"/>
                <w:lang w:val="ro-RO"/>
              </w:rPr>
              <w:t xml:space="preserve"> </w:t>
            </w:r>
            <w:proofErr w:type="spellStart"/>
            <w:r w:rsidRPr="00F026DB">
              <w:rPr>
                <w:rFonts w:eastAsia="Calibri" w:cs="Calibri"/>
                <w:lang w:val="ro-RO"/>
              </w:rPr>
              <w:t>wizard</w:t>
            </w:r>
            <w:proofErr w:type="spellEnd"/>
          </w:p>
        </w:tc>
      </w:tr>
      <w:tr w:rsidR="00F026DB" w:rsidRPr="00F026DB" w14:paraId="1BC8762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67DFEB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1AA08985"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16 parteneri, 10 tari, </w:t>
            </w:r>
            <w:proofErr w:type="spellStart"/>
            <w:r w:rsidRPr="00F026DB">
              <w:rPr>
                <w:rFonts w:eastAsia="Calibri" w:cs="Calibri"/>
                <w:lang w:val="ro-RO"/>
              </w:rPr>
              <w:t>fara</w:t>
            </w:r>
            <w:proofErr w:type="spellEnd"/>
            <w:r w:rsidRPr="00F026DB">
              <w:rPr>
                <w:rFonts w:eastAsia="Calibri" w:cs="Calibri"/>
                <w:lang w:val="ro-RO"/>
              </w:rPr>
              <w:t xml:space="preserve"> partener roman. Coordonat de TRUSTILIO BV (NL). </w:t>
            </w:r>
            <w:proofErr w:type="spellStart"/>
            <w:r w:rsidRPr="00F026DB">
              <w:rPr>
                <w:rFonts w:eastAsia="Calibri" w:cs="Calibri"/>
                <w:lang w:val="ro-RO"/>
              </w:rPr>
              <w:t>Type</w:t>
            </w:r>
            <w:proofErr w:type="spellEnd"/>
            <w:r w:rsidRPr="00F026DB">
              <w:rPr>
                <w:rFonts w:eastAsia="Calibri" w:cs="Calibri"/>
                <w:lang w:val="ro-RO"/>
              </w:rPr>
              <w:t xml:space="preserve"> of </w:t>
            </w:r>
            <w:proofErr w:type="spellStart"/>
            <w:r w:rsidRPr="00F026DB">
              <w:rPr>
                <w:rFonts w:eastAsia="Calibri" w:cs="Calibri"/>
                <w:lang w:val="ro-RO"/>
              </w:rPr>
              <w:t>action</w:t>
            </w:r>
            <w:proofErr w:type="spellEnd"/>
            <w:r w:rsidRPr="00F026DB">
              <w:rPr>
                <w:rFonts w:eastAsia="Calibri" w:cs="Calibri"/>
                <w:lang w:val="ro-RO"/>
              </w:rPr>
              <w:t xml:space="preserve">: DIGITAL JU SME </w:t>
            </w:r>
            <w:proofErr w:type="spellStart"/>
            <w:r w:rsidRPr="00F026DB">
              <w:rPr>
                <w:rFonts w:eastAsia="Calibri" w:cs="Calibri"/>
                <w:lang w:val="ro-RO"/>
              </w:rPr>
              <w:t>Support</w:t>
            </w:r>
            <w:proofErr w:type="spellEnd"/>
            <w:r w:rsidRPr="00F026DB">
              <w:rPr>
                <w:rFonts w:eastAsia="Calibri" w:cs="Calibri"/>
                <w:lang w:val="ro-RO"/>
              </w:rPr>
              <w:t xml:space="preserve"> </w:t>
            </w:r>
            <w:proofErr w:type="spellStart"/>
            <w:r w:rsidRPr="00F026DB">
              <w:rPr>
                <w:rFonts w:eastAsia="Calibri" w:cs="Calibri"/>
                <w:lang w:val="ro-RO"/>
              </w:rPr>
              <w:t>Actions</w:t>
            </w:r>
            <w:proofErr w:type="spellEnd"/>
            <w:r w:rsidRPr="00F026DB">
              <w:rPr>
                <w:rFonts w:eastAsia="Calibri" w:cs="Calibri"/>
                <w:lang w:val="ro-RO"/>
              </w:rPr>
              <w:t xml:space="preserve">. Partener Trust-IT Services (IT) — </w:t>
            </w:r>
            <w:proofErr w:type="spellStart"/>
            <w:r w:rsidRPr="00F026DB">
              <w:rPr>
                <w:rFonts w:eastAsia="Calibri" w:cs="Calibri"/>
                <w:lang w:val="ro-RO"/>
              </w:rPr>
              <w:t>aceeasi</w:t>
            </w:r>
            <w:proofErr w:type="spellEnd"/>
            <w:r w:rsidRPr="00F026DB">
              <w:rPr>
                <w:rFonts w:eastAsia="Calibri" w:cs="Calibri"/>
                <w:lang w:val="ro-RO"/>
              </w:rPr>
              <w:t xml:space="preserve"> firma care </w:t>
            </w:r>
            <w:proofErr w:type="spellStart"/>
            <w:r w:rsidRPr="00F026DB">
              <w:rPr>
                <w:rFonts w:eastAsia="Calibri" w:cs="Calibri"/>
                <w:lang w:val="ro-RO"/>
              </w:rPr>
              <w:t>coordoneaza</w:t>
            </w:r>
            <w:proofErr w:type="spellEnd"/>
            <w:r w:rsidRPr="00F026DB">
              <w:rPr>
                <w:rFonts w:eastAsia="Calibri" w:cs="Calibri"/>
                <w:lang w:val="ro-RO"/>
              </w:rPr>
              <w:t xml:space="preserve"> CYBERSTAND.eu (explica </w:t>
            </w:r>
            <w:proofErr w:type="spellStart"/>
            <w:r w:rsidRPr="00F026DB">
              <w:rPr>
                <w:rFonts w:eastAsia="Calibri" w:cs="Calibri"/>
                <w:lang w:val="ro-RO"/>
              </w:rPr>
              <w:t>invitatia</w:t>
            </w:r>
            <w:proofErr w:type="spellEnd"/>
            <w:r w:rsidRPr="00F026DB">
              <w:rPr>
                <w:rFonts w:eastAsia="Calibri" w:cs="Calibri"/>
                <w:lang w:val="ro-RO"/>
              </w:rPr>
              <w:t xml:space="preserve"> la panelul CRA </w:t>
            </w:r>
            <w:proofErr w:type="spellStart"/>
            <w:r w:rsidRPr="00F026DB">
              <w:rPr>
                <w:rFonts w:eastAsia="Calibri" w:cs="Calibri"/>
                <w:lang w:val="ro-RO"/>
              </w:rPr>
              <w:t>Standards</w:t>
            </w:r>
            <w:proofErr w:type="spellEnd"/>
            <w:r w:rsidRPr="00F026DB">
              <w:rPr>
                <w:rFonts w:eastAsia="Calibri" w:cs="Calibri"/>
                <w:lang w:val="ro-RO"/>
              </w:rPr>
              <w:t xml:space="preserve"> </w:t>
            </w:r>
            <w:proofErr w:type="spellStart"/>
            <w:r w:rsidRPr="00F026DB">
              <w:rPr>
                <w:rFonts w:eastAsia="Calibri" w:cs="Calibri"/>
                <w:lang w:val="ro-RO"/>
              </w:rPr>
              <w:t>Unlocked</w:t>
            </w:r>
            <w:proofErr w:type="spellEnd"/>
            <w:r w:rsidRPr="00F026DB">
              <w:rPr>
                <w:rFonts w:eastAsia="Calibri" w:cs="Calibri"/>
                <w:lang w:val="ro-RO"/>
              </w:rPr>
              <w:t xml:space="preserve">, </w:t>
            </w:r>
            <w:proofErr w:type="spellStart"/>
            <w:r w:rsidRPr="00F026DB">
              <w:rPr>
                <w:rFonts w:eastAsia="Calibri" w:cs="Calibri"/>
                <w:lang w:val="ro-RO"/>
              </w:rPr>
              <w:t>Bucuresti</w:t>
            </w:r>
            <w:proofErr w:type="spellEnd"/>
            <w:r w:rsidRPr="00F026DB">
              <w:rPr>
                <w:rFonts w:eastAsia="Calibri" w:cs="Calibri"/>
                <w:lang w:val="ro-RO"/>
              </w:rPr>
              <w:t xml:space="preserve">, 24.06.2026, </w:t>
            </w:r>
            <w:proofErr w:type="spellStart"/>
            <w:r w:rsidRPr="00F026DB">
              <w:rPr>
                <w:rFonts w:eastAsia="Calibri" w:cs="Calibri"/>
                <w:lang w:val="ro-RO"/>
              </w:rPr>
              <w:t>desi</w:t>
            </w:r>
            <w:proofErr w:type="spellEnd"/>
            <w:r w:rsidRPr="00F026DB">
              <w:rPr>
                <w:rFonts w:eastAsia="Calibri" w:cs="Calibri"/>
                <w:lang w:val="ro-RO"/>
              </w:rPr>
              <w:t xml:space="preserve"> NERO nu este in CRA Cluster oficial). Relevanta CRA indirecta: training/</w:t>
            </w:r>
            <w:proofErr w:type="spellStart"/>
            <w:r w:rsidRPr="00F026DB">
              <w:rPr>
                <w:rFonts w:eastAsia="Calibri" w:cs="Calibri"/>
                <w:lang w:val="ro-RO"/>
              </w:rPr>
              <w:t>awareness</w:t>
            </w:r>
            <w:proofErr w:type="spellEnd"/>
            <w:r w:rsidRPr="00F026DB">
              <w:rPr>
                <w:rFonts w:eastAsia="Calibri" w:cs="Calibri"/>
                <w:lang w:val="ro-RO"/>
              </w:rPr>
              <w:t xml:space="preserve"> aliniat ECSF si </w:t>
            </w:r>
            <w:proofErr w:type="spellStart"/>
            <w:r w:rsidRPr="00F026DB">
              <w:rPr>
                <w:rFonts w:eastAsia="Calibri" w:cs="Calibri"/>
                <w:lang w:val="ro-RO"/>
              </w:rPr>
              <w:t>marketplace</w:t>
            </w:r>
            <w:proofErr w:type="spellEnd"/>
            <w:r w:rsidRPr="00F026DB">
              <w:rPr>
                <w:rFonts w:eastAsia="Calibri" w:cs="Calibri"/>
                <w:lang w:val="ro-RO"/>
              </w:rPr>
              <w:t xml:space="preserve"> de </w:t>
            </w:r>
            <w:proofErr w:type="spellStart"/>
            <w:r w:rsidRPr="00F026DB">
              <w:rPr>
                <w:rFonts w:eastAsia="Calibri" w:cs="Calibri"/>
                <w:lang w:val="ro-RO"/>
              </w:rPr>
              <w:t>solutii</w:t>
            </w:r>
            <w:proofErr w:type="spellEnd"/>
            <w:r w:rsidRPr="00F026DB">
              <w:rPr>
                <w:rFonts w:eastAsia="Calibri" w:cs="Calibri"/>
                <w:lang w:val="ro-RO"/>
              </w:rPr>
              <w:t xml:space="preserve"> pentru IMM-uri.</w:t>
            </w:r>
          </w:p>
        </w:tc>
      </w:tr>
      <w:tr w:rsidR="00F026DB" w:rsidRPr="00F026DB" w14:paraId="52D30F48"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746990E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10E8ECDA"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Indirect — </w:t>
            </w:r>
            <w:proofErr w:type="spellStart"/>
            <w:r w:rsidRPr="00F026DB">
              <w:rPr>
                <w:rFonts w:eastAsia="Calibri" w:cs="Calibri"/>
                <w:lang w:val="ro-RO"/>
              </w:rPr>
              <w:t>awareness</w:t>
            </w:r>
            <w:proofErr w:type="spellEnd"/>
            <w:r w:rsidRPr="00F026DB">
              <w:rPr>
                <w:rFonts w:eastAsia="Calibri" w:cs="Calibri"/>
                <w:lang w:val="ro-RO"/>
              </w:rPr>
              <w:t xml:space="preserve">, </w:t>
            </w:r>
            <w:proofErr w:type="spellStart"/>
            <w:r w:rsidRPr="00F026DB">
              <w:rPr>
                <w:rFonts w:eastAsia="Calibri" w:cs="Calibri"/>
                <w:lang w:val="ro-RO"/>
              </w:rPr>
              <w:t>marketplace</w:t>
            </w:r>
            <w:proofErr w:type="spellEnd"/>
            <w:r w:rsidRPr="00F026DB">
              <w:rPr>
                <w:rFonts w:eastAsia="Calibri" w:cs="Calibri"/>
                <w:lang w:val="ro-RO"/>
              </w:rPr>
              <w:t xml:space="preserve"> </w:t>
            </w:r>
            <w:proofErr w:type="spellStart"/>
            <w:r w:rsidRPr="00F026DB">
              <w:rPr>
                <w:rFonts w:eastAsia="Calibri" w:cs="Calibri"/>
                <w:lang w:val="ro-RO"/>
              </w:rPr>
              <w:t>solutii</w:t>
            </w:r>
            <w:proofErr w:type="spellEnd"/>
            <w:r w:rsidRPr="00F026DB">
              <w:rPr>
                <w:rFonts w:eastAsia="Calibri" w:cs="Calibri"/>
                <w:lang w:val="ro-RO"/>
              </w:rPr>
              <w:t>, training ECSF pentru IMM-uri</w:t>
            </w:r>
          </w:p>
        </w:tc>
      </w:tr>
      <w:tr w:rsidR="00F026DB" w:rsidRPr="00F026DB" w14:paraId="7797822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5FE1DD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00CA9A8B"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https://nerocybersecurity.eu/</w:t>
            </w:r>
          </w:p>
        </w:tc>
      </w:tr>
    </w:tbl>
    <w:p w14:paraId="62924812" w14:textId="77777777" w:rsidR="00F026DB" w:rsidRPr="00F026DB" w:rsidRDefault="00F026DB" w:rsidP="00F026DB">
      <w:pPr>
        <w:spacing w:before="280" w:after="100" w:line="240" w:lineRule="auto"/>
        <w:ind w:left="0"/>
        <w:jc w:val="left"/>
        <w:outlineLvl w:val="1"/>
        <w:rPr>
          <w:rFonts w:eastAsia="Calibri" w:cs="Calibri"/>
          <w:b/>
          <w:bCs/>
          <w:sz w:val="24"/>
          <w:szCs w:val="24"/>
          <w:lang w:val="ro-RO"/>
        </w:rPr>
      </w:pPr>
    </w:p>
    <w:p w14:paraId="20E3D786" w14:textId="77777777" w:rsidR="00F026DB" w:rsidRPr="00F026DB" w:rsidRDefault="00F026DB" w:rsidP="00F026DB">
      <w:pPr>
        <w:spacing w:before="280" w:after="100" w:line="240" w:lineRule="auto"/>
        <w:ind w:left="0"/>
        <w:jc w:val="left"/>
        <w:outlineLvl w:val="1"/>
        <w:rPr>
          <w:rFonts w:eastAsia="Calibri" w:cs="Calibri"/>
          <w:b/>
          <w:bCs/>
          <w:lang w:val="ro-RO"/>
        </w:rPr>
      </w:pPr>
      <w:r w:rsidRPr="00F026DB">
        <w:rPr>
          <w:rFonts w:eastAsia="Calibri" w:cs="Calibri"/>
          <w:b/>
          <w:bCs/>
          <w:lang w:val="ro-RO"/>
        </w:rPr>
        <w:t>23. CYBERSTAND.eu</w:t>
      </w:r>
      <w:r w:rsidRPr="00F026DB">
        <w:rPr>
          <w:rFonts w:eastAsia="Calibri" w:cs="Calibri"/>
          <w:lang w:val="ro-RO"/>
        </w:rPr>
        <w:t xml:space="preserve"> — </w:t>
      </w:r>
      <w:proofErr w:type="spellStart"/>
      <w:r w:rsidRPr="00F026DB">
        <w:rPr>
          <w:rFonts w:eastAsia="Calibri" w:cs="Calibri"/>
          <w:lang w:val="ro-RO"/>
        </w:rPr>
        <w:t>Engaging</w:t>
      </w:r>
      <w:proofErr w:type="spellEnd"/>
      <w:r w:rsidRPr="00F026DB">
        <w:rPr>
          <w:rFonts w:eastAsia="Calibri" w:cs="Calibri"/>
          <w:lang w:val="ro-RO"/>
        </w:rPr>
        <w:t xml:space="preserve"> &amp; </w:t>
      </w:r>
      <w:proofErr w:type="spellStart"/>
      <w:r w:rsidRPr="00F026DB">
        <w:rPr>
          <w:rFonts w:eastAsia="Calibri" w:cs="Calibri"/>
          <w:lang w:val="ro-RO"/>
        </w:rPr>
        <w:t>Supporting</w:t>
      </w:r>
      <w:proofErr w:type="spellEnd"/>
      <w:r w:rsidRPr="00F026DB">
        <w:rPr>
          <w:rFonts w:eastAsia="Calibri" w:cs="Calibri"/>
          <w:lang w:val="ro-RO"/>
        </w:rPr>
        <w:t xml:space="preserve"> EU </w:t>
      </w:r>
      <w:proofErr w:type="spellStart"/>
      <w:r w:rsidRPr="00F026DB">
        <w:rPr>
          <w:rFonts w:eastAsia="Calibri" w:cs="Calibri"/>
          <w:lang w:val="ro-RO"/>
        </w:rPr>
        <w:t>Experts</w:t>
      </w:r>
      <w:proofErr w:type="spellEnd"/>
      <w:r w:rsidRPr="00F026DB">
        <w:rPr>
          <w:rFonts w:eastAsia="Calibri" w:cs="Calibri"/>
          <w:lang w:val="ro-RO"/>
        </w:rPr>
        <w:t xml:space="preserve"> in Cybersecurity </w:t>
      </w:r>
      <w:proofErr w:type="spellStart"/>
      <w:r w:rsidRPr="00F026DB">
        <w:rPr>
          <w:rFonts w:eastAsia="Calibri" w:cs="Calibri"/>
          <w:lang w:val="ro-RO"/>
        </w:rPr>
        <w:t>Standardisation</w:t>
      </w:r>
      <w:proofErr w:type="spellEnd"/>
    </w:p>
    <w:tbl>
      <w:tblPr>
        <w:tblStyle w:val="Tabelgril5ntunecat-Accentuare41"/>
        <w:tblW w:w="9350" w:type="dxa"/>
        <w:tblLook w:val="04A0" w:firstRow="1" w:lastRow="0" w:firstColumn="1" w:lastColumn="0" w:noHBand="0" w:noVBand="1"/>
      </w:tblPr>
      <w:tblGrid>
        <w:gridCol w:w="2400"/>
        <w:gridCol w:w="6950"/>
      </w:tblGrid>
      <w:tr w:rsidR="00F026DB" w:rsidRPr="00F026DB" w14:paraId="224D7898" w14:textId="77777777" w:rsidTr="00477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FCFE24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Acronim &amp; nume complet</w:t>
            </w:r>
          </w:p>
        </w:tc>
        <w:tc>
          <w:tcPr>
            <w:tcW w:w="6950" w:type="dxa"/>
          </w:tcPr>
          <w:p w14:paraId="4527C8C1" w14:textId="77777777" w:rsidR="00F026DB" w:rsidRPr="00F026DB" w:rsidRDefault="00F026DB" w:rsidP="00F026DB">
            <w:pPr>
              <w:spacing w:after="0" w:line="240" w:lineRule="auto"/>
              <w:ind w:left="0"/>
              <w:jc w:val="left"/>
              <w:cnfStyle w:val="100000000000" w:firstRow="1"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CYBERSTAND.eu — </w:t>
            </w:r>
            <w:proofErr w:type="spellStart"/>
            <w:r w:rsidRPr="00F026DB">
              <w:rPr>
                <w:rFonts w:eastAsia="Calibri" w:cs="Calibri"/>
                <w:lang w:val="ro-RO"/>
              </w:rPr>
              <w:t>Engaging</w:t>
            </w:r>
            <w:proofErr w:type="spellEnd"/>
            <w:r w:rsidRPr="00F026DB">
              <w:rPr>
                <w:rFonts w:eastAsia="Calibri" w:cs="Calibri"/>
                <w:lang w:val="ro-RO"/>
              </w:rPr>
              <w:t xml:space="preserve"> &amp; </w:t>
            </w:r>
            <w:proofErr w:type="spellStart"/>
            <w:r w:rsidRPr="00F026DB">
              <w:rPr>
                <w:rFonts w:eastAsia="Calibri" w:cs="Calibri"/>
                <w:lang w:val="ro-RO"/>
              </w:rPr>
              <w:t>Supporting</w:t>
            </w:r>
            <w:proofErr w:type="spellEnd"/>
            <w:r w:rsidRPr="00F026DB">
              <w:rPr>
                <w:rFonts w:eastAsia="Calibri" w:cs="Calibri"/>
                <w:lang w:val="ro-RO"/>
              </w:rPr>
              <w:t xml:space="preserve"> EU </w:t>
            </w:r>
            <w:proofErr w:type="spellStart"/>
            <w:r w:rsidRPr="00F026DB">
              <w:rPr>
                <w:rFonts w:eastAsia="Calibri" w:cs="Calibri"/>
                <w:lang w:val="ro-RO"/>
              </w:rPr>
              <w:t>Experts</w:t>
            </w:r>
            <w:proofErr w:type="spellEnd"/>
            <w:r w:rsidRPr="00F026DB">
              <w:rPr>
                <w:rFonts w:eastAsia="Calibri" w:cs="Calibri"/>
                <w:lang w:val="ro-RO"/>
              </w:rPr>
              <w:t xml:space="preserve"> in Cybersecurity </w:t>
            </w:r>
            <w:proofErr w:type="spellStart"/>
            <w:r w:rsidRPr="00F026DB">
              <w:rPr>
                <w:rFonts w:eastAsia="Calibri" w:cs="Calibri"/>
                <w:lang w:val="ro-RO"/>
              </w:rPr>
              <w:t>Standardisation</w:t>
            </w:r>
            <w:proofErr w:type="spellEnd"/>
          </w:p>
        </w:tc>
      </w:tr>
      <w:tr w:rsidR="00F026DB" w:rsidRPr="00F026DB" w14:paraId="64077E28"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11828F4"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Call</w:t>
            </w:r>
            <w:proofErr w:type="spellEnd"/>
            <w:r w:rsidRPr="00F026DB">
              <w:rPr>
                <w:rFonts w:eastAsia="Calibri" w:cs="Calibri"/>
                <w:lang w:val="ro-RO"/>
              </w:rPr>
              <w:t xml:space="preserve"> DEP</w:t>
            </w:r>
          </w:p>
        </w:tc>
        <w:tc>
          <w:tcPr>
            <w:tcW w:w="6950" w:type="dxa"/>
          </w:tcPr>
          <w:p w14:paraId="66E7C1ED"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DIGITAL-ECCC-2023-DEPLOY-CYBER-04 (PQCSTANDARD/CRA)</w:t>
            </w:r>
          </w:p>
        </w:tc>
      </w:tr>
      <w:tr w:rsidR="00F026DB" w:rsidRPr="00F026DB" w14:paraId="43FF9B02"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E7FB54D"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Grant Agreement</w:t>
            </w:r>
          </w:p>
        </w:tc>
        <w:tc>
          <w:tcPr>
            <w:tcW w:w="6950" w:type="dxa"/>
          </w:tcPr>
          <w:p w14:paraId="545B0C9C"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n/a public</w:t>
            </w:r>
          </w:p>
        </w:tc>
      </w:tr>
      <w:tr w:rsidR="00F026DB" w:rsidRPr="00F026DB" w14:paraId="4F9D505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FEA6981"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Rol NCC-RO</w:t>
            </w:r>
          </w:p>
        </w:tc>
        <w:tc>
          <w:tcPr>
            <w:tcW w:w="6950" w:type="dxa"/>
          </w:tcPr>
          <w:p w14:paraId="1EDE422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proofErr w:type="spellStart"/>
            <w:r w:rsidRPr="00F026DB">
              <w:rPr>
                <w:rFonts w:eastAsia="Calibri" w:cs="Calibri"/>
                <w:lang w:val="ro-RO"/>
              </w:rPr>
              <w:t>Fara</w:t>
            </w:r>
            <w:proofErr w:type="spellEnd"/>
            <w:r w:rsidRPr="00F026DB">
              <w:rPr>
                <w:rFonts w:eastAsia="Calibri" w:cs="Calibri"/>
                <w:lang w:val="ro-RO"/>
              </w:rPr>
              <w:t xml:space="preserve"> NCC-RO</w:t>
            </w:r>
          </w:p>
        </w:tc>
      </w:tr>
      <w:tr w:rsidR="00F026DB" w:rsidRPr="00F026DB" w14:paraId="68FF344E"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11F5EC9"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Coordonator</w:t>
            </w:r>
          </w:p>
        </w:tc>
        <w:tc>
          <w:tcPr>
            <w:tcW w:w="6950" w:type="dxa"/>
          </w:tcPr>
          <w:p w14:paraId="0B842EAC"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Trust-IT Services (IT) + ECSO</w:t>
            </w:r>
          </w:p>
        </w:tc>
      </w:tr>
      <w:tr w:rsidR="00F026DB" w:rsidRPr="009E1707" w14:paraId="0FAD872B"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1867A8A"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Buget total</w:t>
            </w:r>
          </w:p>
        </w:tc>
        <w:tc>
          <w:tcPr>
            <w:tcW w:w="6950" w:type="dxa"/>
          </w:tcPr>
          <w:p w14:paraId="3F17D0AE"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1.500.000 EUR pentru </w:t>
            </w:r>
            <w:proofErr w:type="spellStart"/>
            <w:r w:rsidRPr="00F026DB">
              <w:rPr>
                <w:rFonts w:eastAsia="Calibri" w:cs="Calibri"/>
                <w:lang w:val="ro-RO"/>
              </w:rPr>
              <w:t>experti</w:t>
            </w:r>
            <w:proofErr w:type="spellEnd"/>
            <w:r w:rsidRPr="00F026DB">
              <w:rPr>
                <w:rFonts w:eastAsia="Calibri" w:cs="Calibri"/>
                <w:lang w:val="ro-RO"/>
              </w:rPr>
              <w:t xml:space="preserve"> (6 runde SSP)</w:t>
            </w:r>
          </w:p>
        </w:tc>
      </w:tr>
      <w:tr w:rsidR="00F026DB" w:rsidRPr="00F026DB" w14:paraId="1938203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0F273BF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Durata / Status</w:t>
            </w:r>
          </w:p>
        </w:tc>
        <w:tc>
          <w:tcPr>
            <w:tcW w:w="6950" w:type="dxa"/>
          </w:tcPr>
          <w:p w14:paraId="6F332C51"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3 ani (activ)</w:t>
            </w:r>
          </w:p>
        </w:tc>
      </w:tr>
      <w:tr w:rsidR="00F026DB" w:rsidRPr="00F026DB" w14:paraId="53578D42"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9393434"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 xml:space="preserve">Stadiu </w:t>
            </w:r>
            <w:proofErr w:type="spellStart"/>
            <w:r w:rsidRPr="00F026DB">
              <w:rPr>
                <w:rFonts w:eastAsia="Calibri" w:cs="Calibri"/>
                <w:lang w:val="ro-RO"/>
              </w:rPr>
              <w:t>deliverables</w:t>
            </w:r>
            <w:proofErr w:type="spellEnd"/>
          </w:p>
        </w:tc>
        <w:tc>
          <w:tcPr>
            <w:tcW w:w="6950" w:type="dxa"/>
          </w:tcPr>
          <w:p w14:paraId="42946E48"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Rundele SSP active (</w:t>
            </w:r>
            <w:proofErr w:type="spellStart"/>
            <w:r w:rsidRPr="00F026DB">
              <w:rPr>
                <w:rFonts w:eastAsia="Calibri" w:cs="Calibri"/>
                <w:lang w:val="ro-RO"/>
              </w:rPr>
              <w:t>aplicatii</w:t>
            </w:r>
            <w:proofErr w:type="spellEnd"/>
            <w:r w:rsidRPr="00F026DB">
              <w:rPr>
                <w:rFonts w:eastAsia="Calibri" w:cs="Calibri"/>
                <w:lang w:val="ro-RO"/>
              </w:rPr>
              <w:t xml:space="preserve"> pe </w:t>
            </w:r>
            <w:proofErr w:type="spellStart"/>
            <w:r w:rsidRPr="00F026DB">
              <w:rPr>
                <w:rFonts w:eastAsia="Calibri" w:cs="Calibri"/>
                <w:lang w:val="ro-RO"/>
              </w:rPr>
              <w:t>rolling</w:t>
            </w:r>
            <w:proofErr w:type="spellEnd"/>
            <w:r w:rsidRPr="00F026DB">
              <w:rPr>
                <w:rFonts w:eastAsia="Calibri" w:cs="Calibri"/>
                <w:lang w:val="ro-RO"/>
              </w:rPr>
              <w:t xml:space="preserve"> </w:t>
            </w:r>
            <w:proofErr w:type="spellStart"/>
            <w:r w:rsidRPr="00F026DB">
              <w:rPr>
                <w:rFonts w:eastAsia="Calibri" w:cs="Calibri"/>
                <w:lang w:val="ro-RO"/>
              </w:rPr>
              <w:t>basis</w:t>
            </w:r>
            <w:proofErr w:type="spellEnd"/>
            <w:r w:rsidRPr="00F026DB">
              <w:rPr>
                <w:rFonts w:eastAsia="Calibri" w:cs="Calibri"/>
                <w:lang w:val="ro-RO"/>
              </w:rPr>
              <w:t>)</w:t>
            </w:r>
          </w:p>
        </w:tc>
      </w:tr>
      <w:tr w:rsidR="00F026DB" w:rsidRPr="009E1707" w14:paraId="17B2331D"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60D2F34B" w14:textId="77777777" w:rsidR="00F026DB" w:rsidRPr="00F026DB" w:rsidRDefault="00F026DB" w:rsidP="00F026DB">
            <w:pPr>
              <w:spacing w:after="0" w:line="240" w:lineRule="auto"/>
              <w:ind w:left="0"/>
              <w:jc w:val="left"/>
              <w:rPr>
                <w:rFonts w:eastAsia="Calibri" w:cs="Calibri"/>
                <w:lang w:val="ro-RO"/>
              </w:rPr>
            </w:pPr>
            <w:proofErr w:type="spellStart"/>
            <w:r w:rsidRPr="00F026DB">
              <w:rPr>
                <w:rFonts w:eastAsia="Calibri" w:cs="Calibri"/>
                <w:lang w:val="ro-RO"/>
              </w:rPr>
              <w:t>Tool</w:t>
            </w:r>
            <w:proofErr w:type="spellEnd"/>
            <w:r w:rsidRPr="00F026DB">
              <w:rPr>
                <w:rFonts w:eastAsia="Calibri" w:cs="Calibri"/>
                <w:lang w:val="ro-RO"/>
              </w:rPr>
              <w:t>-uri / Platforme</w:t>
            </w:r>
          </w:p>
        </w:tc>
        <w:tc>
          <w:tcPr>
            <w:tcW w:w="6950" w:type="dxa"/>
          </w:tcPr>
          <w:p w14:paraId="17CC67AE"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Specific Service </w:t>
            </w:r>
            <w:proofErr w:type="spellStart"/>
            <w:r w:rsidRPr="00F026DB">
              <w:rPr>
                <w:rFonts w:eastAsia="Calibri" w:cs="Calibri"/>
                <w:lang w:val="ro-RO"/>
              </w:rPr>
              <w:t>Procedures</w:t>
            </w:r>
            <w:proofErr w:type="spellEnd"/>
            <w:r w:rsidRPr="00F026DB">
              <w:rPr>
                <w:rFonts w:eastAsia="Calibri" w:cs="Calibri"/>
                <w:lang w:val="ro-RO"/>
              </w:rPr>
              <w:t xml:space="preserve"> (SSP) — </w:t>
            </w:r>
            <w:proofErr w:type="spellStart"/>
            <w:r w:rsidRPr="00F026DB">
              <w:rPr>
                <w:rFonts w:eastAsia="Calibri" w:cs="Calibri"/>
                <w:lang w:val="ro-RO"/>
              </w:rPr>
              <w:t>finantare</w:t>
            </w:r>
            <w:proofErr w:type="spellEnd"/>
            <w:r w:rsidRPr="00F026DB">
              <w:rPr>
                <w:rFonts w:eastAsia="Calibri" w:cs="Calibri"/>
                <w:lang w:val="ro-RO"/>
              </w:rPr>
              <w:t xml:space="preserve"> </w:t>
            </w:r>
            <w:proofErr w:type="spellStart"/>
            <w:r w:rsidRPr="00F026DB">
              <w:rPr>
                <w:rFonts w:eastAsia="Calibri" w:cs="Calibri"/>
                <w:lang w:val="ro-RO"/>
              </w:rPr>
              <w:t>contributii</w:t>
            </w:r>
            <w:proofErr w:type="spellEnd"/>
            <w:r w:rsidRPr="00F026DB">
              <w:rPr>
                <w:rFonts w:eastAsia="Calibri" w:cs="Calibri"/>
                <w:lang w:val="ro-RO"/>
              </w:rPr>
              <w:t xml:space="preserve"> </w:t>
            </w:r>
            <w:proofErr w:type="spellStart"/>
            <w:r w:rsidRPr="00F026DB">
              <w:rPr>
                <w:rFonts w:eastAsia="Calibri" w:cs="Calibri"/>
                <w:lang w:val="ro-RO"/>
              </w:rPr>
              <w:t>experti</w:t>
            </w:r>
            <w:proofErr w:type="spellEnd"/>
            <w:r w:rsidRPr="00F026DB">
              <w:rPr>
                <w:rFonts w:eastAsia="Calibri" w:cs="Calibri"/>
                <w:lang w:val="ro-RO"/>
              </w:rPr>
              <w:t xml:space="preserve"> la standardizare CRA (</w:t>
            </w:r>
            <w:proofErr w:type="spellStart"/>
            <w:r w:rsidRPr="00F026DB">
              <w:rPr>
                <w:rFonts w:eastAsia="Calibri" w:cs="Calibri"/>
                <w:lang w:val="ro-RO"/>
              </w:rPr>
              <w:t>Technical</w:t>
            </w:r>
            <w:proofErr w:type="spellEnd"/>
            <w:r w:rsidRPr="00F026DB">
              <w:rPr>
                <w:rFonts w:eastAsia="Calibri" w:cs="Calibri"/>
                <w:lang w:val="ro-RO"/>
              </w:rPr>
              <w:t xml:space="preserve"> </w:t>
            </w:r>
            <w:proofErr w:type="spellStart"/>
            <w:r w:rsidRPr="00F026DB">
              <w:rPr>
                <w:rFonts w:eastAsia="Calibri" w:cs="Calibri"/>
                <w:lang w:val="ro-RO"/>
              </w:rPr>
              <w:t>Committees</w:t>
            </w:r>
            <w:proofErr w:type="spellEnd"/>
            <w:r w:rsidRPr="00F026DB">
              <w:rPr>
                <w:rFonts w:eastAsia="Calibri" w:cs="Calibri"/>
                <w:lang w:val="ro-RO"/>
              </w:rPr>
              <w:t xml:space="preserve"> si </w:t>
            </w:r>
            <w:proofErr w:type="spellStart"/>
            <w:r w:rsidRPr="00F026DB">
              <w:rPr>
                <w:rFonts w:eastAsia="Calibri" w:cs="Calibri"/>
                <w:lang w:val="ro-RO"/>
              </w:rPr>
              <w:t>Working</w:t>
            </w:r>
            <w:proofErr w:type="spellEnd"/>
            <w:r w:rsidRPr="00F026DB">
              <w:rPr>
                <w:rFonts w:eastAsia="Calibri" w:cs="Calibri"/>
                <w:lang w:val="ro-RO"/>
              </w:rPr>
              <w:t xml:space="preserve"> </w:t>
            </w:r>
            <w:proofErr w:type="spellStart"/>
            <w:r w:rsidRPr="00F026DB">
              <w:rPr>
                <w:rFonts w:eastAsia="Calibri" w:cs="Calibri"/>
                <w:lang w:val="ro-RO"/>
              </w:rPr>
              <w:t>Groups</w:t>
            </w:r>
            <w:proofErr w:type="spellEnd"/>
            <w:r w:rsidRPr="00F026DB">
              <w:rPr>
                <w:rFonts w:eastAsia="Calibri" w:cs="Calibri"/>
                <w:lang w:val="ro-RO"/>
              </w:rPr>
              <w:t xml:space="preserve"> ETSI, CEN/CENELEC, ISO); +200 </w:t>
            </w:r>
            <w:proofErr w:type="spellStart"/>
            <w:r w:rsidRPr="00F026DB">
              <w:rPr>
                <w:rFonts w:eastAsia="Calibri" w:cs="Calibri"/>
                <w:lang w:val="ro-RO"/>
              </w:rPr>
              <w:t>experti</w:t>
            </w:r>
            <w:proofErr w:type="spellEnd"/>
            <w:r w:rsidRPr="00F026DB">
              <w:rPr>
                <w:rFonts w:eastAsia="Calibri" w:cs="Calibri"/>
                <w:lang w:val="ro-RO"/>
              </w:rPr>
              <w:t xml:space="preserve"> </w:t>
            </w:r>
            <w:proofErr w:type="spellStart"/>
            <w:r w:rsidRPr="00F026DB">
              <w:rPr>
                <w:rFonts w:eastAsia="Calibri" w:cs="Calibri"/>
                <w:lang w:val="ro-RO"/>
              </w:rPr>
              <w:t>onboard</w:t>
            </w:r>
            <w:proofErr w:type="spellEnd"/>
            <w:r w:rsidRPr="00F026DB">
              <w:rPr>
                <w:rFonts w:eastAsia="Calibri" w:cs="Calibri"/>
                <w:lang w:val="ro-RO"/>
              </w:rPr>
              <w:t xml:space="preserve">; +10 </w:t>
            </w:r>
            <w:proofErr w:type="spellStart"/>
            <w:r w:rsidRPr="00F026DB">
              <w:rPr>
                <w:rFonts w:eastAsia="Calibri" w:cs="Calibri"/>
                <w:lang w:val="ro-RO"/>
              </w:rPr>
              <w:t>work</w:t>
            </w:r>
            <w:proofErr w:type="spellEnd"/>
            <w:r w:rsidRPr="00F026DB">
              <w:rPr>
                <w:rFonts w:eastAsia="Calibri" w:cs="Calibri"/>
                <w:lang w:val="ro-RO"/>
              </w:rPr>
              <w:t xml:space="preserve"> </w:t>
            </w:r>
            <w:proofErr w:type="spellStart"/>
            <w:r w:rsidRPr="00F026DB">
              <w:rPr>
                <w:rFonts w:eastAsia="Calibri" w:cs="Calibri"/>
                <w:lang w:val="ro-RO"/>
              </w:rPr>
              <w:t>items</w:t>
            </w:r>
            <w:proofErr w:type="spellEnd"/>
            <w:r w:rsidRPr="00F026DB">
              <w:rPr>
                <w:rFonts w:eastAsia="Calibri" w:cs="Calibri"/>
                <w:lang w:val="ro-RO"/>
              </w:rPr>
              <w:t xml:space="preserve"> de standardizare; material </w:t>
            </w:r>
            <w:proofErr w:type="spellStart"/>
            <w:r w:rsidRPr="00F026DB">
              <w:rPr>
                <w:rFonts w:eastAsia="Calibri" w:cs="Calibri"/>
                <w:lang w:val="ro-RO"/>
              </w:rPr>
              <w:t>educational</w:t>
            </w:r>
            <w:proofErr w:type="spellEnd"/>
            <w:r w:rsidRPr="00F026DB">
              <w:rPr>
                <w:rFonts w:eastAsia="Calibri" w:cs="Calibri"/>
                <w:lang w:val="ro-RO"/>
              </w:rPr>
              <w:t xml:space="preserve"> si </w:t>
            </w:r>
            <w:proofErr w:type="spellStart"/>
            <w:r w:rsidRPr="00F026DB">
              <w:rPr>
                <w:rFonts w:eastAsia="Calibri" w:cs="Calibri"/>
                <w:lang w:val="ro-RO"/>
              </w:rPr>
              <w:t>promotional</w:t>
            </w:r>
            <w:proofErr w:type="spellEnd"/>
            <w:r w:rsidRPr="00F026DB">
              <w:rPr>
                <w:rFonts w:eastAsia="Calibri" w:cs="Calibri"/>
                <w:lang w:val="ro-RO"/>
              </w:rPr>
              <w:t xml:space="preserve">; </w:t>
            </w:r>
            <w:proofErr w:type="spellStart"/>
            <w:r w:rsidRPr="00F026DB">
              <w:rPr>
                <w:rFonts w:eastAsia="Calibri" w:cs="Calibri"/>
                <w:lang w:val="ro-RO"/>
              </w:rPr>
              <w:t>Stakeholder</w:t>
            </w:r>
            <w:proofErr w:type="spellEnd"/>
            <w:r w:rsidRPr="00F026DB">
              <w:rPr>
                <w:rFonts w:eastAsia="Calibri" w:cs="Calibri"/>
                <w:lang w:val="ro-RO"/>
              </w:rPr>
              <w:t xml:space="preserve"> </w:t>
            </w:r>
            <w:proofErr w:type="spellStart"/>
            <w:r w:rsidRPr="00F026DB">
              <w:rPr>
                <w:rFonts w:eastAsia="Calibri" w:cs="Calibri"/>
                <w:lang w:val="ro-RO"/>
              </w:rPr>
              <w:t>Working</w:t>
            </w:r>
            <w:proofErr w:type="spellEnd"/>
            <w:r w:rsidRPr="00F026DB">
              <w:rPr>
                <w:rFonts w:eastAsia="Calibri" w:cs="Calibri"/>
                <w:lang w:val="ro-RO"/>
              </w:rPr>
              <w:t xml:space="preserve"> Group CRA; </w:t>
            </w:r>
            <w:proofErr w:type="spellStart"/>
            <w:r w:rsidRPr="00F026DB">
              <w:rPr>
                <w:rFonts w:eastAsia="Calibri" w:cs="Calibri"/>
                <w:lang w:val="ro-RO"/>
              </w:rPr>
              <w:t>consultari</w:t>
            </w:r>
            <w:proofErr w:type="spellEnd"/>
            <w:r w:rsidRPr="00F026DB">
              <w:rPr>
                <w:rFonts w:eastAsia="Calibri" w:cs="Calibri"/>
                <w:lang w:val="ro-RO"/>
              </w:rPr>
              <w:t xml:space="preserve"> deschise pentru IMM-uri si comunitatea Open </w:t>
            </w:r>
            <w:proofErr w:type="spellStart"/>
            <w:r w:rsidRPr="00F026DB">
              <w:rPr>
                <w:rFonts w:eastAsia="Calibri" w:cs="Calibri"/>
                <w:lang w:val="ro-RO"/>
              </w:rPr>
              <w:t>Source</w:t>
            </w:r>
            <w:proofErr w:type="spellEnd"/>
            <w:r w:rsidRPr="00F026DB">
              <w:rPr>
                <w:rFonts w:eastAsia="Calibri" w:cs="Calibri"/>
                <w:lang w:val="ro-RO"/>
              </w:rPr>
              <w:t xml:space="preserve">; </w:t>
            </w:r>
            <w:proofErr w:type="spellStart"/>
            <w:r w:rsidRPr="00F026DB">
              <w:rPr>
                <w:rFonts w:eastAsia="Calibri" w:cs="Calibri"/>
                <w:lang w:val="ro-RO"/>
              </w:rPr>
              <w:t>gazduieste</w:t>
            </w:r>
            <w:proofErr w:type="spellEnd"/>
            <w:r w:rsidRPr="00F026DB">
              <w:rPr>
                <w:rFonts w:eastAsia="Calibri" w:cs="Calibri"/>
                <w:lang w:val="ro-RO"/>
              </w:rPr>
              <w:t xml:space="preserve"> CRA Cluster — </w:t>
            </w:r>
            <w:proofErr w:type="spellStart"/>
            <w:r w:rsidRPr="00F026DB">
              <w:rPr>
                <w:rFonts w:eastAsia="Calibri" w:cs="Calibri"/>
                <w:lang w:val="ro-RO"/>
              </w:rPr>
              <w:t>alianta</w:t>
            </w:r>
            <w:proofErr w:type="spellEnd"/>
            <w:r w:rsidRPr="00F026DB">
              <w:rPr>
                <w:rFonts w:eastAsia="Calibri" w:cs="Calibri"/>
                <w:lang w:val="ro-RO"/>
              </w:rPr>
              <w:t xml:space="preserve"> oficiala a tuturor proiectelor UE pe CRA</w:t>
            </w:r>
          </w:p>
        </w:tc>
      </w:tr>
      <w:tr w:rsidR="00F026DB" w:rsidRPr="00F026DB" w14:paraId="7633A7E3"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A5F9C27"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Descriere</w:t>
            </w:r>
          </w:p>
        </w:tc>
        <w:tc>
          <w:tcPr>
            <w:tcW w:w="6950" w:type="dxa"/>
          </w:tcPr>
          <w:p w14:paraId="30F65BFC"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Coordonat de Trust-IT Services si ECSO. </w:t>
            </w:r>
            <w:proofErr w:type="spellStart"/>
            <w:r w:rsidRPr="00F026DB">
              <w:rPr>
                <w:rFonts w:eastAsia="Calibri" w:cs="Calibri"/>
                <w:lang w:val="ro-RO"/>
              </w:rPr>
              <w:t>Consortiu</w:t>
            </w:r>
            <w:proofErr w:type="spellEnd"/>
            <w:r w:rsidRPr="00F026DB">
              <w:rPr>
                <w:rFonts w:eastAsia="Calibri" w:cs="Calibri"/>
                <w:lang w:val="ro-RO"/>
              </w:rPr>
              <w:t xml:space="preserve">: Trust-IT, </w:t>
            </w:r>
            <w:proofErr w:type="spellStart"/>
            <w:r w:rsidRPr="00F026DB">
              <w:rPr>
                <w:rFonts w:eastAsia="Calibri" w:cs="Calibri"/>
                <w:lang w:val="ro-RO"/>
              </w:rPr>
              <w:t>COMMpla</w:t>
            </w:r>
            <w:proofErr w:type="spellEnd"/>
            <w:r w:rsidRPr="00F026DB">
              <w:rPr>
                <w:rFonts w:eastAsia="Calibri" w:cs="Calibri"/>
                <w:lang w:val="ro-RO"/>
              </w:rPr>
              <w:t xml:space="preserve">, ECSO, European DIGITAL SME Alliance, CEN, CENELEC, ETSI. Nu produce </w:t>
            </w:r>
            <w:proofErr w:type="spellStart"/>
            <w:r w:rsidRPr="00F026DB">
              <w:rPr>
                <w:rFonts w:eastAsia="Calibri" w:cs="Calibri"/>
                <w:lang w:val="ro-RO"/>
              </w:rPr>
              <w:t>tool</w:t>
            </w:r>
            <w:proofErr w:type="spellEnd"/>
            <w:r w:rsidRPr="00F026DB">
              <w:rPr>
                <w:rFonts w:eastAsia="Calibri" w:cs="Calibri"/>
                <w:lang w:val="ro-RO"/>
              </w:rPr>
              <w:t xml:space="preserve">-uri software, ci </w:t>
            </w:r>
            <w:proofErr w:type="spellStart"/>
            <w:r w:rsidRPr="00F026DB">
              <w:rPr>
                <w:rFonts w:eastAsia="Calibri" w:cs="Calibri"/>
                <w:lang w:val="ro-RO"/>
              </w:rPr>
              <w:t>finanteaza</w:t>
            </w:r>
            <w:proofErr w:type="spellEnd"/>
            <w:r w:rsidRPr="00F026DB">
              <w:rPr>
                <w:rFonts w:eastAsia="Calibri" w:cs="Calibri"/>
                <w:lang w:val="ro-RO"/>
              </w:rPr>
              <w:t xml:space="preserve"> expertiza pentru crearea standardelor armonizate CRA. </w:t>
            </w:r>
            <w:proofErr w:type="spellStart"/>
            <w:r w:rsidRPr="00F026DB">
              <w:rPr>
                <w:rFonts w:eastAsia="Calibri" w:cs="Calibri"/>
                <w:lang w:val="ro-RO"/>
              </w:rPr>
              <w:t>Aplicatii</w:t>
            </w:r>
            <w:proofErr w:type="spellEnd"/>
            <w:r w:rsidRPr="00F026DB">
              <w:rPr>
                <w:rFonts w:eastAsia="Calibri" w:cs="Calibri"/>
                <w:lang w:val="ro-RO"/>
              </w:rPr>
              <w:t xml:space="preserve"> pe </w:t>
            </w:r>
            <w:proofErr w:type="spellStart"/>
            <w:r w:rsidRPr="00F026DB">
              <w:rPr>
                <w:rFonts w:eastAsia="Calibri" w:cs="Calibri"/>
                <w:lang w:val="ro-RO"/>
              </w:rPr>
              <w:t>rolling</w:t>
            </w:r>
            <w:proofErr w:type="spellEnd"/>
            <w:r w:rsidRPr="00F026DB">
              <w:rPr>
                <w:rFonts w:eastAsia="Calibri" w:cs="Calibri"/>
                <w:lang w:val="ro-RO"/>
              </w:rPr>
              <w:t xml:space="preserve"> </w:t>
            </w:r>
            <w:proofErr w:type="spellStart"/>
            <w:r w:rsidRPr="00F026DB">
              <w:rPr>
                <w:rFonts w:eastAsia="Calibri" w:cs="Calibri"/>
                <w:lang w:val="ro-RO"/>
              </w:rPr>
              <w:t>basis</w:t>
            </w:r>
            <w:proofErr w:type="spellEnd"/>
            <w:r w:rsidRPr="00F026DB">
              <w:rPr>
                <w:rFonts w:eastAsia="Calibri" w:cs="Calibri"/>
                <w:lang w:val="ro-RO"/>
              </w:rPr>
              <w:t>, perioade de 2 luni la 6 luni.</w:t>
            </w:r>
          </w:p>
        </w:tc>
      </w:tr>
      <w:tr w:rsidR="00F026DB" w:rsidRPr="00F026DB" w14:paraId="7798E51B" w14:textId="77777777" w:rsidTr="00477303">
        <w:tc>
          <w:tcPr>
            <w:cnfStyle w:val="001000000000" w:firstRow="0" w:lastRow="0" w:firstColumn="1" w:lastColumn="0" w:oddVBand="0" w:evenVBand="0" w:oddHBand="0" w:evenHBand="0" w:firstRowFirstColumn="0" w:firstRowLastColumn="0" w:lastRowFirstColumn="0" w:lastRowLastColumn="0"/>
            <w:tcW w:w="2400" w:type="dxa"/>
          </w:tcPr>
          <w:p w14:paraId="36BCAB66"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Relevanta CRA</w:t>
            </w:r>
          </w:p>
        </w:tc>
        <w:tc>
          <w:tcPr>
            <w:tcW w:w="6950" w:type="dxa"/>
          </w:tcPr>
          <w:p w14:paraId="7F082C50" w14:textId="77777777" w:rsidR="00F026DB" w:rsidRPr="00F026DB" w:rsidRDefault="00F026DB" w:rsidP="00F026DB">
            <w:pPr>
              <w:spacing w:after="0" w:line="240" w:lineRule="auto"/>
              <w:ind w:left="0"/>
              <w:jc w:val="left"/>
              <w:cnfStyle w:val="000000000000" w:firstRow="0" w:lastRow="0" w:firstColumn="0" w:lastColumn="0" w:oddVBand="0" w:evenVBand="0" w:oddHBand="0" w:evenHBand="0" w:firstRowFirstColumn="0" w:firstRowLastColumn="0" w:lastRowFirstColumn="0" w:lastRowLastColumn="0"/>
              <w:rPr>
                <w:rFonts w:eastAsia="Calibri" w:cs="Calibri"/>
                <w:lang w:val="ro-RO"/>
              </w:rPr>
            </w:pPr>
            <w:r w:rsidRPr="00F026DB">
              <w:rPr>
                <w:rFonts w:eastAsia="Calibri" w:cs="Calibri"/>
                <w:lang w:val="ro-RO"/>
              </w:rPr>
              <w:t xml:space="preserve">Indirect — standardele armonizate care stau la baza </w:t>
            </w:r>
            <w:proofErr w:type="spellStart"/>
            <w:r w:rsidRPr="00F026DB">
              <w:rPr>
                <w:rFonts w:eastAsia="Calibri" w:cs="Calibri"/>
                <w:lang w:val="ro-RO"/>
              </w:rPr>
              <w:t>conformitatii</w:t>
            </w:r>
            <w:proofErr w:type="spellEnd"/>
            <w:r w:rsidRPr="00F026DB">
              <w:rPr>
                <w:rFonts w:eastAsia="Calibri" w:cs="Calibri"/>
                <w:lang w:val="ro-RO"/>
              </w:rPr>
              <w:t xml:space="preserve"> CRA</w:t>
            </w:r>
          </w:p>
        </w:tc>
      </w:tr>
      <w:tr w:rsidR="00F026DB" w:rsidRPr="00F026DB" w14:paraId="3752A709" w14:textId="77777777" w:rsidTr="00477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F9A3A50" w14:textId="77777777" w:rsidR="00F026DB" w:rsidRPr="00F026DB" w:rsidRDefault="00F026DB" w:rsidP="00F026DB">
            <w:pPr>
              <w:spacing w:after="0" w:line="240" w:lineRule="auto"/>
              <w:ind w:left="0"/>
              <w:jc w:val="left"/>
              <w:rPr>
                <w:rFonts w:eastAsia="Calibri" w:cs="Calibri"/>
                <w:lang w:val="ro-RO"/>
              </w:rPr>
            </w:pPr>
            <w:r w:rsidRPr="00F026DB">
              <w:rPr>
                <w:rFonts w:eastAsia="Calibri" w:cs="Calibri"/>
                <w:lang w:val="ro-RO"/>
              </w:rPr>
              <w:t>Link proiect</w:t>
            </w:r>
          </w:p>
        </w:tc>
        <w:tc>
          <w:tcPr>
            <w:tcW w:w="6950" w:type="dxa"/>
          </w:tcPr>
          <w:p w14:paraId="1ABBF27F" w14:textId="77777777" w:rsidR="00F026DB" w:rsidRPr="00F026DB" w:rsidRDefault="00F026DB" w:rsidP="00F026DB">
            <w:pPr>
              <w:spacing w:after="0" w:line="240" w:lineRule="auto"/>
              <w:ind w:left="0"/>
              <w:jc w:val="left"/>
              <w:cnfStyle w:val="000000100000" w:firstRow="0" w:lastRow="0" w:firstColumn="0" w:lastColumn="0" w:oddVBand="0" w:evenVBand="0" w:oddHBand="1" w:evenHBand="0" w:firstRowFirstColumn="0" w:firstRowLastColumn="0" w:lastRowFirstColumn="0" w:lastRowLastColumn="0"/>
              <w:rPr>
                <w:rFonts w:eastAsia="Calibri" w:cs="Calibri"/>
                <w:lang w:val="ro-RO"/>
              </w:rPr>
            </w:pPr>
            <w:r w:rsidRPr="00F026DB">
              <w:rPr>
                <w:rFonts w:eastAsia="Calibri" w:cs="Calibri"/>
                <w:lang w:val="ro-RO"/>
              </w:rPr>
              <w:t xml:space="preserve">https://cybe rstand.eu/ </w:t>
            </w:r>
          </w:p>
        </w:tc>
      </w:tr>
    </w:tbl>
    <w:p w14:paraId="78DEE73F" w14:textId="77777777" w:rsidR="00F026DB" w:rsidRPr="00F026DB" w:rsidRDefault="00F026DB" w:rsidP="00F026DB">
      <w:pPr>
        <w:spacing w:before="80" w:after="0" w:line="240" w:lineRule="auto"/>
        <w:ind w:left="0"/>
        <w:jc w:val="left"/>
        <w:rPr>
          <w:rFonts w:eastAsia="Calibri" w:cs="Calibri"/>
          <w:sz w:val="20"/>
          <w:szCs w:val="20"/>
          <w:lang w:val="ro-RO"/>
        </w:rPr>
      </w:pPr>
    </w:p>
    <w:p w14:paraId="1A5A5A12" w14:textId="77777777" w:rsidR="00F026DB" w:rsidRPr="00F026DB" w:rsidRDefault="00F026DB" w:rsidP="00F026DB">
      <w:pPr>
        <w:spacing w:before="360" w:after="180" w:line="240" w:lineRule="auto"/>
        <w:ind w:left="0"/>
        <w:jc w:val="left"/>
        <w:outlineLvl w:val="0"/>
        <w:rPr>
          <w:rFonts w:eastAsia="Calibri" w:cs="Calibri"/>
          <w:b/>
          <w:bCs/>
          <w:lang w:val="ro-RO"/>
        </w:rPr>
      </w:pPr>
      <w:r w:rsidRPr="00F026DB">
        <w:rPr>
          <w:rFonts w:eastAsia="Calibri" w:cs="Calibri"/>
          <w:b/>
          <w:bCs/>
          <w:sz w:val="32"/>
          <w:szCs w:val="32"/>
          <w:lang w:val="ro-RO"/>
        </w:rPr>
        <w:t xml:space="preserve"> </w:t>
      </w:r>
      <w:r w:rsidRPr="00F026DB">
        <w:rPr>
          <w:rFonts w:eastAsia="Calibri" w:cs="Calibri"/>
          <w:b/>
          <w:bCs/>
          <w:lang w:val="ro-RO"/>
        </w:rPr>
        <w:t>Surse</w:t>
      </w:r>
    </w:p>
    <w:p w14:paraId="173E1386" w14:textId="77777777" w:rsidR="00F026DB" w:rsidRPr="00F026DB" w:rsidRDefault="00F026DB" w:rsidP="008A16B1">
      <w:pPr>
        <w:numPr>
          <w:ilvl w:val="0"/>
          <w:numId w:val="38"/>
        </w:numPr>
        <w:spacing w:before="60" w:after="60" w:line="240" w:lineRule="auto"/>
        <w:jc w:val="left"/>
        <w:rPr>
          <w:rFonts w:eastAsia="Calibri" w:cs="Calibri"/>
          <w:lang w:val="ro-RO"/>
        </w:rPr>
      </w:pPr>
      <w:r w:rsidRPr="00F026DB">
        <w:rPr>
          <w:rFonts w:eastAsia="Calibri" w:cs="Calibri"/>
          <w:lang w:val="ro-RO"/>
        </w:rPr>
        <w:t>CYBERSTAND.eu CRA Cluster: https://cyberstand.eu/cra-cluster (sursa canonica)</w:t>
      </w:r>
    </w:p>
    <w:p w14:paraId="437FAAE2" w14:textId="77777777" w:rsidR="00F026DB" w:rsidRPr="00F026DB" w:rsidRDefault="00F026DB" w:rsidP="008A16B1">
      <w:pPr>
        <w:numPr>
          <w:ilvl w:val="0"/>
          <w:numId w:val="38"/>
        </w:numPr>
        <w:spacing w:before="60" w:after="60" w:line="240" w:lineRule="auto"/>
        <w:jc w:val="left"/>
        <w:rPr>
          <w:rFonts w:eastAsia="Calibri" w:cs="Calibri"/>
          <w:lang w:val="ro-RO"/>
        </w:rPr>
      </w:pPr>
      <w:r w:rsidRPr="00F026DB">
        <w:rPr>
          <w:rFonts w:eastAsia="Calibri" w:cs="Calibri"/>
          <w:lang w:val="ro-RO"/>
        </w:rPr>
        <w:t>Lista oficiala proiecte ECCC: https://cybersecurity-centre.europa.eu/list-eccc-projects_en</w:t>
      </w:r>
    </w:p>
    <w:p w14:paraId="13CB8A94" w14:textId="77777777" w:rsidR="00F026DB" w:rsidRPr="00F026DB" w:rsidRDefault="00F026DB" w:rsidP="008A16B1">
      <w:pPr>
        <w:numPr>
          <w:ilvl w:val="0"/>
          <w:numId w:val="38"/>
        </w:numPr>
        <w:spacing w:before="60" w:after="60" w:line="240" w:lineRule="auto"/>
        <w:jc w:val="left"/>
        <w:rPr>
          <w:rFonts w:eastAsia="Calibri" w:cs="Calibri"/>
          <w:lang w:val="ro-RO"/>
        </w:rPr>
      </w:pPr>
      <w:r w:rsidRPr="00F026DB">
        <w:rPr>
          <w:rFonts w:eastAsia="Calibri" w:cs="Calibri"/>
          <w:lang w:val="ro-RO"/>
        </w:rPr>
        <w:t>DNSC proiecte europene: https://www.dnsc.ro | NCC-RO: https://ncc.gov.ro</w:t>
      </w:r>
    </w:p>
    <w:p w14:paraId="02900784" w14:textId="77777777" w:rsidR="00F026DB" w:rsidRPr="00F026DB" w:rsidRDefault="00F026DB" w:rsidP="008A16B1">
      <w:pPr>
        <w:numPr>
          <w:ilvl w:val="0"/>
          <w:numId w:val="38"/>
        </w:numPr>
        <w:spacing w:before="60" w:after="60" w:line="240" w:lineRule="auto"/>
        <w:jc w:val="left"/>
        <w:rPr>
          <w:rFonts w:eastAsia="Calibri" w:cs="Calibri"/>
          <w:lang w:val="ro-RO"/>
        </w:rPr>
      </w:pPr>
      <w:r w:rsidRPr="00F026DB">
        <w:rPr>
          <w:rFonts w:eastAsia="Calibri" w:cs="Calibri"/>
          <w:lang w:val="ro-RO"/>
        </w:rPr>
        <w:t xml:space="preserve">Agenda CRA </w:t>
      </w:r>
      <w:proofErr w:type="spellStart"/>
      <w:r w:rsidRPr="00F026DB">
        <w:rPr>
          <w:rFonts w:eastAsia="Calibri" w:cs="Calibri"/>
          <w:lang w:val="ro-RO"/>
        </w:rPr>
        <w:t>Standards</w:t>
      </w:r>
      <w:proofErr w:type="spellEnd"/>
      <w:r w:rsidRPr="00F026DB">
        <w:rPr>
          <w:rFonts w:eastAsia="Calibri" w:cs="Calibri"/>
          <w:lang w:val="ro-RO"/>
        </w:rPr>
        <w:t xml:space="preserve"> </w:t>
      </w:r>
      <w:proofErr w:type="spellStart"/>
      <w:r w:rsidRPr="00F026DB">
        <w:rPr>
          <w:rFonts w:eastAsia="Calibri" w:cs="Calibri"/>
          <w:lang w:val="ro-RO"/>
        </w:rPr>
        <w:t>Unlocked</w:t>
      </w:r>
      <w:proofErr w:type="spellEnd"/>
      <w:r w:rsidRPr="00F026DB">
        <w:rPr>
          <w:rFonts w:eastAsia="Calibri" w:cs="Calibri"/>
          <w:lang w:val="ro-RO"/>
        </w:rPr>
        <w:t xml:space="preserve"> - EU Tour Bucuresti: https://cyberstand.eu/events/cra-standards-unlocked-eu-tour-bucharest</w:t>
      </w:r>
    </w:p>
    <w:p w14:paraId="6A7D0BD2" w14:textId="77777777" w:rsidR="00F026DB" w:rsidRPr="00F026DB" w:rsidRDefault="00F026DB" w:rsidP="008A16B1">
      <w:pPr>
        <w:numPr>
          <w:ilvl w:val="0"/>
          <w:numId w:val="38"/>
        </w:numPr>
        <w:spacing w:before="60" w:after="60" w:line="240" w:lineRule="auto"/>
        <w:jc w:val="left"/>
        <w:rPr>
          <w:rFonts w:eastAsia="Calibri" w:cs="Calibri"/>
          <w:lang w:val="ro-RO"/>
        </w:rPr>
      </w:pPr>
      <w:r w:rsidRPr="00F026DB">
        <w:rPr>
          <w:rFonts w:eastAsia="Calibri" w:cs="Calibri"/>
          <w:lang w:val="ro-RO"/>
        </w:rPr>
        <w:t xml:space="preserve">CRA </w:t>
      </w:r>
      <w:proofErr w:type="spellStart"/>
      <w:r w:rsidRPr="00F026DB">
        <w:rPr>
          <w:rFonts w:eastAsia="Calibri" w:cs="Calibri"/>
          <w:lang w:val="ro-RO"/>
        </w:rPr>
        <w:t>tools</w:t>
      </w:r>
      <w:proofErr w:type="spellEnd"/>
      <w:r w:rsidRPr="00F026DB">
        <w:rPr>
          <w:rFonts w:eastAsia="Calibri" w:cs="Calibri"/>
          <w:lang w:val="ro-RO"/>
        </w:rPr>
        <w:t>/</w:t>
      </w:r>
      <w:proofErr w:type="spellStart"/>
      <w:r w:rsidRPr="00F026DB">
        <w:rPr>
          <w:rFonts w:eastAsia="Calibri" w:cs="Calibri"/>
          <w:lang w:val="ro-RO"/>
        </w:rPr>
        <w:t>platforms</w:t>
      </w:r>
      <w:proofErr w:type="spellEnd"/>
      <w:r w:rsidRPr="00F026DB">
        <w:rPr>
          <w:rFonts w:eastAsia="Calibri" w:cs="Calibri"/>
          <w:lang w:val="ro-RO"/>
        </w:rPr>
        <w:t xml:space="preserve"> verificate pe paginile coordonatorilor: cra-cy.eu, cyber-fort.eu, cybercertlabs.com, confirmate-project.eu, secure4sme.eu, trustboost.eu, cracowi.eu, curium-project.eu, occtet.eu, oscrat.eu, cyberstand.eu, detangleproject.eu, cyberguard-eu.eu, nerocybersecurity.eu, stan4cra.eu</w:t>
      </w:r>
    </w:p>
    <w:p w14:paraId="5A3B7253" w14:textId="77777777" w:rsidR="00F026DB" w:rsidRPr="00F026DB" w:rsidRDefault="00F026DB" w:rsidP="008A16B1">
      <w:pPr>
        <w:numPr>
          <w:ilvl w:val="0"/>
          <w:numId w:val="38"/>
        </w:numPr>
        <w:spacing w:before="60" w:after="60" w:line="240" w:lineRule="auto"/>
        <w:jc w:val="left"/>
        <w:rPr>
          <w:rFonts w:eastAsia="Calibri" w:cs="Calibri"/>
          <w:lang w:val="ro-RO"/>
        </w:rPr>
      </w:pPr>
      <w:r w:rsidRPr="00F026DB">
        <w:rPr>
          <w:rFonts w:eastAsia="Calibri" w:cs="Calibri"/>
          <w:lang w:val="ro-RO"/>
        </w:rPr>
        <w:t xml:space="preserve">Comunicate de presa </w:t>
      </w:r>
      <w:proofErr w:type="spellStart"/>
      <w:r w:rsidRPr="00F026DB">
        <w:rPr>
          <w:rFonts w:eastAsia="Calibri" w:cs="Calibri"/>
          <w:lang w:val="ro-RO"/>
        </w:rPr>
        <w:t>kick</w:t>
      </w:r>
      <w:proofErr w:type="spellEnd"/>
      <w:r w:rsidRPr="00F026DB">
        <w:rPr>
          <w:rFonts w:eastAsia="Calibri" w:cs="Calibri"/>
          <w:lang w:val="ro-RO"/>
        </w:rPr>
        <w:t xml:space="preserve">-off: I-ENERGYLINK (CYBERFORT, CYBERGUARD), ITML (DETANGLE), NSAI (TRUSTBOOST), </w:t>
      </w:r>
      <w:proofErr w:type="spellStart"/>
      <w:r w:rsidRPr="00F026DB">
        <w:rPr>
          <w:rFonts w:eastAsia="Calibri" w:cs="Calibri"/>
          <w:lang w:val="ro-RO"/>
        </w:rPr>
        <w:t>Eviden</w:t>
      </w:r>
      <w:proofErr w:type="spellEnd"/>
      <w:r w:rsidRPr="00F026DB">
        <w:rPr>
          <w:rFonts w:eastAsia="Calibri" w:cs="Calibri"/>
          <w:lang w:val="ro-RO"/>
        </w:rPr>
        <w:t xml:space="preserve"> (CYDERCO), Eclipse Foundation (OCCTET)</w:t>
      </w:r>
    </w:p>
    <w:p w14:paraId="359DAE5F" w14:textId="77777777" w:rsidR="00F026DB" w:rsidRPr="00F026DB" w:rsidRDefault="00F026DB" w:rsidP="00F026DB">
      <w:pPr>
        <w:rPr>
          <w:lang w:val="ro-RO"/>
        </w:rPr>
      </w:pPr>
    </w:p>
    <w:p w14:paraId="0F7212B3" w14:textId="77777777" w:rsidR="002405C3" w:rsidRPr="003C3DE5" w:rsidRDefault="002405C3" w:rsidP="0074465A">
      <w:pPr>
        <w:keepNext/>
        <w:keepLines/>
        <w:spacing w:before="360" w:after="80" w:line="259" w:lineRule="auto"/>
        <w:ind w:left="0"/>
        <w:outlineLvl w:val="1"/>
        <w:rPr>
          <w:rFonts w:eastAsiaTheme="minorHAnsi" w:cstheme="minorBidi"/>
          <w:iCs/>
          <w:color w:val="000000" w:themeColor="text1"/>
          <w:lang w:val="ro-RO"/>
        </w:rPr>
      </w:pPr>
    </w:p>
    <w:sectPr w:rsidR="002405C3" w:rsidRPr="003C3DE5" w:rsidSect="00CB6BEC">
      <w:headerReference w:type="default" r:id="rId12"/>
      <w:footerReference w:type="default" r:id="rId13"/>
      <w:pgSz w:w="12240" w:h="15840"/>
      <w:pgMar w:top="1440" w:right="126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37AE" w14:textId="77777777" w:rsidR="007851AC" w:rsidRDefault="007851AC" w:rsidP="00474075">
      <w:pPr>
        <w:spacing w:after="0" w:line="240" w:lineRule="auto"/>
      </w:pPr>
      <w:r>
        <w:separator/>
      </w:r>
    </w:p>
  </w:endnote>
  <w:endnote w:type="continuationSeparator" w:id="0">
    <w:p w14:paraId="739D89CE" w14:textId="77777777" w:rsidR="007851AC" w:rsidRDefault="007851AC" w:rsidP="0047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tillium Web SemiBold">
    <w:charset w:val="00"/>
    <w:family w:val="auto"/>
    <w:pitch w:val="variable"/>
    <w:sig w:usb0="00000007" w:usb1="00000001" w:usb2="00000000" w:usb3="00000000" w:csb0="00000093" w:csb1="00000000"/>
  </w:font>
  <w:font w:name="Titillium Web">
    <w:charset w:val="00"/>
    <w:family w:val="auto"/>
    <w:pitch w:val="variable"/>
    <w:sig w:usb0="00000007" w:usb1="00000001" w:usb2="00000000" w:usb3="00000000" w:csb0="00000093"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ple Color Emoj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06" w:type="dxa"/>
      <w:tblInd w:w="-1155" w:type="dxa"/>
      <w:tblLook w:val="04A0" w:firstRow="1" w:lastRow="0" w:firstColumn="1" w:lastColumn="0" w:noHBand="0" w:noVBand="1"/>
    </w:tblPr>
    <w:tblGrid>
      <w:gridCol w:w="11892"/>
      <w:gridCol w:w="222"/>
    </w:tblGrid>
    <w:tr w:rsidR="00615B32" w14:paraId="02741A0F" w14:textId="77777777" w:rsidTr="00160ABB">
      <w:trPr>
        <w:trHeight w:val="503"/>
      </w:trPr>
      <w:tc>
        <w:tcPr>
          <w:tcW w:w="11884" w:type="dxa"/>
        </w:tcPr>
        <w:tbl>
          <w:tblPr>
            <w:tblW w:w="11676" w:type="dxa"/>
            <w:tblLook w:val="04A0" w:firstRow="1" w:lastRow="0" w:firstColumn="1" w:lastColumn="0" w:noHBand="0" w:noVBand="1"/>
          </w:tblPr>
          <w:tblGrid>
            <w:gridCol w:w="9200"/>
            <w:gridCol w:w="2476"/>
          </w:tblGrid>
          <w:tr w:rsidR="00615B32" w14:paraId="01AC3347" w14:textId="77777777" w:rsidTr="00893506">
            <w:trPr>
              <w:trHeight w:val="525"/>
            </w:trPr>
            <w:tc>
              <w:tcPr>
                <w:tcW w:w="9200" w:type="dxa"/>
              </w:tcPr>
              <w:p w14:paraId="125A4212" w14:textId="2465F51C" w:rsidR="00615B32" w:rsidRDefault="00615B32" w:rsidP="00032F3C">
                <w:pPr>
                  <w:pStyle w:val="Subsol"/>
                </w:pPr>
                <w:r>
                  <w:rPr>
                    <w:noProof/>
                  </w:rPr>
                  <w:drawing>
                    <wp:inline distT="0" distB="0" distL="0" distR="0" wp14:anchorId="7678E632" wp14:editId="66767723">
                      <wp:extent cx="5645150" cy="266700"/>
                      <wp:effectExtent l="0" t="0" r="0" b="0"/>
                      <wp:docPr id="6" name="Afbeelding 3"/>
                      <wp:cNvGraphicFramePr/>
                      <a:graphic xmlns:a="http://schemas.openxmlformats.org/drawingml/2006/main">
                        <a:graphicData uri="http://schemas.openxmlformats.org/drawingml/2006/picture">
                          <pic:pic xmlns:pic="http://schemas.openxmlformats.org/drawingml/2006/picture">
                            <pic:nvPicPr>
                              <pic:cNvPr id="209678799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5150" cy="266700"/>
                              </a:xfrm>
                              <a:prstGeom prst="rect">
                                <a:avLst/>
                              </a:prstGeom>
                              <a:noFill/>
                              <a:ln>
                                <a:noFill/>
                              </a:ln>
                            </pic:spPr>
                          </pic:pic>
                        </a:graphicData>
                      </a:graphic>
                    </wp:inline>
                  </w:drawing>
                </w:r>
              </w:p>
            </w:tc>
            <w:tc>
              <w:tcPr>
                <w:tcW w:w="2476" w:type="dxa"/>
              </w:tcPr>
              <w:p w14:paraId="2BA55B4C" w14:textId="16BA3948" w:rsidR="00615B32" w:rsidRDefault="00615B32" w:rsidP="00032F3C">
                <w:pPr>
                  <w:pStyle w:val="Subsol"/>
                </w:pPr>
                <w:r>
                  <w:rPr>
                    <w:noProof/>
                  </w:rPr>
                  <w:t xml:space="preserve">                                                                   </w:t>
                </w:r>
              </w:p>
            </w:tc>
          </w:tr>
        </w:tbl>
        <w:p w14:paraId="34BBD777" w14:textId="26821D76" w:rsidR="00615B32" w:rsidRDefault="00615B32" w:rsidP="00032F3C">
          <w:pPr>
            <w:pStyle w:val="Subsol"/>
          </w:pPr>
        </w:p>
      </w:tc>
      <w:tc>
        <w:tcPr>
          <w:tcW w:w="222" w:type="dxa"/>
        </w:tcPr>
        <w:p w14:paraId="2545D11D" w14:textId="0B751A64" w:rsidR="00615B32" w:rsidRDefault="00615B32" w:rsidP="00032F3C">
          <w:pPr>
            <w:pStyle w:val="Subsol"/>
          </w:pPr>
        </w:p>
      </w:tc>
    </w:tr>
  </w:tbl>
  <w:p w14:paraId="75478B38" w14:textId="2F54BBDF" w:rsidR="00615B32" w:rsidRPr="00335205" w:rsidRDefault="00615B32" w:rsidP="00A74702">
    <w:pPr>
      <w:ind w:left="-1296" w:right="-1152"/>
      <w:rPr>
        <w:sz w:val="14"/>
        <w:szCs w:val="14"/>
        <w:lang w:val="it-CH"/>
      </w:rPr>
    </w:pPr>
    <w:r w:rsidRPr="00A74702">
      <w:rPr>
        <w:color w:val="222222"/>
        <w:sz w:val="14"/>
        <w:szCs w:val="14"/>
        <w:shd w:val="clear" w:color="auto" w:fill="FFFFFF"/>
        <w:lang w:val="ro-RO"/>
      </w:rPr>
      <w:t xml:space="preserve">Proiectul finanțat prin Acord de Grant nr. </w:t>
    </w:r>
    <w:bookmarkStart w:id="83" w:name="_Hlk226380574"/>
    <w:r w:rsidRPr="00A74702">
      <w:rPr>
        <w:color w:val="222222"/>
        <w:sz w:val="14"/>
        <w:szCs w:val="14"/>
        <w:shd w:val="clear" w:color="auto" w:fill="FFFFFF"/>
        <w:lang w:val="ro-RO"/>
      </w:rPr>
      <w:t>101227737</w:t>
    </w:r>
    <w:bookmarkEnd w:id="83"/>
    <w:r w:rsidRPr="00A74702">
      <w:rPr>
        <w:color w:val="222222"/>
        <w:sz w:val="14"/>
        <w:szCs w:val="14"/>
        <w:shd w:val="clear" w:color="auto" w:fill="FFFFFF"/>
        <w:lang w:val="ro-RO"/>
      </w:rPr>
      <w:t xml:space="preserve"> este sprijinit de Centrul European de Competențe în Securitate Cibernetică. Finanțat de Uniunea Europeană. Punctele de vedere și opiniile exprimate aparțin, însă, exclusiv autorului (autorilor) și nu reflectă neapărat punctele de vedere și opiniile Uniunii Europene sau a Centrul european de competențe în domeniul industrial, tehnologic și de cercetare în materie de securitate cibernetică (ECCC). </w:t>
    </w:r>
    <w:r w:rsidRPr="00A74702">
      <w:rPr>
        <w:color w:val="222222"/>
        <w:sz w:val="14"/>
        <w:szCs w:val="14"/>
        <w:shd w:val="clear" w:color="auto" w:fill="FFFFFF"/>
        <w:lang w:val="it-IT"/>
      </w:rPr>
      <w:t>Nici Uniunea Europeană și nici autoritatea finanțatoare nu pot fi considerate răspunzătoare pentru acestea.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D70E" w14:textId="77777777" w:rsidR="007851AC" w:rsidRDefault="007851AC" w:rsidP="00474075">
      <w:pPr>
        <w:spacing w:after="0" w:line="240" w:lineRule="auto"/>
      </w:pPr>
      <w:r>
        <w:separator/>
      </w:r>
    </w:p>
  </w:footnote>
  <w:footnote w:type="continuationSeparator" w:id="0">
    <w:p w14:paraId="11C05732" w14:textId="77777777" w:rsidR="007851AC" w:rsidRDefault="007851AC" w:rsidP="00474075">
      <w:pPr>
        <w:spacing w:after="0" w:line="240" w:lineRule="auto"/>
      </w:pPr>
      <w:r>
        <w:continuationSeparator/>
      </w:r>
    </w:p>
  </w:footnote>
  <w:footnote w:id="1">
    <w:p w14:paraId="74B30364" w14:textId="77777777" w:rsidR="00AA3D39" w:rsidRPr="00AA3D39" w:rsidRDefault="00AA3D39" w:rsidP="00AA3D39">
      <w:pPr>
        <w:spacing w:after="0" w:line="240" w:lineRule="auto"/>
        <w:ind w:left="0"/>
        <w:rPr>
          <w:i/>
          <w:iCs/>
          <w:sz w:val="20"/>
          <w:szCs w:val="20"/>
          <w:lang w:val="it-CH"/>
        </w:rPr>
      </w:pPr>
      <w:r w:rsidRPr="00AA3D39">
        <w:rPr>
          <w:rStyle w:val="Referinnotdesubsol"/>
          <w:sz w:val="20"/>
          <w:szCs w:val="20"/>
        </w:rPr>
        <w:footnoteRef/>
      </w:r>
      <w:r w:rsidRPr="00EB567A">
        <w:rPr>
          <w:sz w:val="20"/>
          <w:szCs w:val="20"/>
          <w:lang w:val="it-CH"/>
        </w:rPr>
        <w:t xml:space="preserve"> </w:t>
      </w:r>
      <w:r w:rsidRPr="00AA3D39">
        <w:rPr>
          <w:i/>
          <w:iCs/>
          <w:sz w:val="20"/>
          <w:szCs w:val="20"/>
          <w:lang w:val="it-CH"/>
        </w:rPr>
        <w:t>(1) Indicatorii marcați N/A nu sunt aplicabili pachetului ales și nu constituie condiție de eligibilitate sau de plată pentru beneficiarii care au optat pentru acel pachet.</w:t>
      </w:r>
    </w:p>
    <w:p w14:paraId="12961781" w14:textId="77777777" w:rsidR="00AA3D39" w:rsidRPr="00AA3D39" w:rsidRDefault="00AA3D39" w:rsidP="00AA3D39">
      <w:pPr>
        <w:spacing w:after="0" w:line="240" w:lineRule="auto"/>
        <w:ind w:left="0"/>
        <w:rPr>
          <w:i/>
          <w:iCs/>
          <w:sz w:val="20"/>
          <w:szCs w:val="20"/>
          <w:lang w:val="it-CH"/>
        </w:rPr>
      </w:pPr>
      <w:r w:rsidRPr="00AA3D39">
        <w:rPr>
          <w:i/>
          <w:iCs/>
          <w:sz w:val="20"/>
          <w:szCs w:val="20"/>
          <w:lang w:val="it-CH"/>
        </w:rPr>
        <w:t>(2) Indicatorul 9 (Penetration Testing) este obligatoriu pentru produsele din Clasa I (Anexa III CRA) sau cu expunere web/API semnificativă; recomandat pentru produse Default cu suprafață de atac externă; opțional pentru produse Default fără interfețe expuse, cu justificare documentată în metodologie (a se vedea Secțiunea 1.3 — Definiția Penetration Testing). Se consideră realizat dacă furnizorul justifică documentat neaplicabilitatea.</w:t>
      </w:r>
    </w:p>
    <w:p w14:paraId="2310733A" w14:textId="77777777" w:rsidR="00AA3D39" w:rsidRPr="00AA3D39" w:rsidRDefault="00AA3D39" w:rsidP="00AA3D39">
      <w:pPr>
        <w:spacing w:after="0" w:line="240" w:lineRule="auto"/>
        <w:ind w:left="0"/>
        <w:rPr>
          <w:i/>
          <w:iCs/>
          <w:sz w:val="20"/>
          <w:szCs w:val="20"/>
          <w:lang w:val="it-CH"/>
        </w:rPr>
      </w:pPr>
      <w:r w:rsidRPr="00AA3D39">
        <w:rPr>
          <w:i/>
          <w:iCs/>
          <w:sz w:val="20"/>
          <w:szCs w:val="20"/>
          <w:lang w:val="it-CH"/>
        </w:rPr>
        <w:t>(3) Toți indicatorii marcați DA pentru pachetul ales trebuie realizați integral pentru validarea livrabilelor și declanșarea plății soldului de 70%.</w:t>
      </w:r>
    </w:p>
    <w:p w14:paraId="492136DC" w14:textId="77777777" w:rsidR="00AA3D39" w:rsidRPr="00AA3D39" w:rsidRDefault="00AA3D39" w:rsidP="00AA3D39">
      <w:pPr>
        <w:spacing w:after="0" w:line="240" w:lineRule="auto"/>
        <w:ind w:left="0"/>
        <w:rPr>
          <w:i/>
          <w:iCs/>
          <w:sz w:val="20"/>
          <w:szCs w:val="20"/>
          <w:lang w:val="it-CH"/>
        </w:rPr>
      </w:pPr>
      <w:r w:rsidRPr="00AA3D39">
        <w:rPr>
          <w:i/>
          <w:iCs/>
          <w:sz w:val="20"/>
          <w:szCs w:val="20"/>
          <w:lang w:val="it-CH"/>
        </w:rPr>
        <w:t>(4) Livrabilele L1–L7 sunt descrise în detaliu în Secțiunea 4.2 din prezentul ghid.</w:t>
      </w:r>
    </w:p>
    <w:p w14:paraId="088B81D4" w14:textId="1A427801" w:rsidR="00AA3D39" w:rsidRPr="00AA3D39" w:rsidRDefault="00AA3D39">
      <w:pPr>
        <w:pStyle w:val="Textnotdesubsol"/>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53" w:type="dxa"/>
      <w:tblInd w:w="-990" w:type="dxa"/>
      <w:tblLook w:val="04A0" w:firstRow="1" w:lastRow="0" w:firstColumn="1" w:lastColumn="0" w:noHBand="0" w:noVBand="1"/>
    </w:tblPr>
    <w:tblGrid>
      <w:gridCol w:w="3556"/>
      <w:gridCol w:w="4618"/>
      <w:gridCol w:w="3179"/>
    </w:tblGrid>
    <w:tr w:rsidR="00615B32" w14:paraId="51D4260F" w14:textId="6FD2E6B9" w:rsidTr="00BF359F">
      <w:trPr>
        <w:trHeight w:val="1418"/>
      </w:trPr>
      <w:tc>
        <w:tcPr>
          <w:tcW w:w="3556" w:type="dxa"/>
        </w:tcPr>
        <w:p w14:paraId="78CCFEC4" w14:textId="0C607D2F" w:rsidR="00615B32" w:rsidRDefault="00B83CEC" w:rsidP="0000529F">
          <w:pPr>
            <w:pStyle w:val="Antet"/>
            <w:rPr>
              <w:noProof/>
            </w:rPr>
          </w:pPr>
          <w:sdt>
            <w:sdtPr>
              <w:rPr>
                <w:noProof/>
              </w:rPr>
              <w:id w:val="-648205904"/>
              <w:docPartObj>
                <w:docPartGallery w:val="Page Numbers (Margins)"/>
                <w:docPartUnique/>
              </w:docPartObj>
            </w:sdtPr>
            <w:sdtEndPr/>
            <w:sdtContent>
              <w:r w:rsidR="009E2134">
                <w:rPr>
                  <w:noProof/>
                </w:rPr>
                <mc:AlternateContent>
                  <mc:Choice Requires="wps">
                    <w:drawing>
                      <wp:anchor distT="0" distB="0" distL="114300" distR="114300" simplePos="0" relativeHeight="251662336" behindDoc="0" locked="0" layoutInCell="0" allowOverlap="1" wp14:anchorId="731BE70D" wp14:editId="3151735B">
                        <wp:simplePos x="0" y="0"/>
                        <wp:positionH relativeFrom="leftMargin">
                          <wp:align>center</wp:align>
                        </wp:positionH>
                        <wp:positionV relativeFrom="margin">
                          <wp:align>bottom</wp:align>
                        </wp:positionV>
                        <wp:extent cx="510540" cy="2183130"/>
                        <wp:effectExtent l="0" t="0" r="3810" b="0"/>
                        <wp:wrapNone/>
                        <wp:docPr id="1856277872"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D4B6" w14:textId="77777777" w:rsidR="009E2134" w:rsidRDefault="009E2134">
                                    <w:pPr>
                                      <w:pStyle w:val="Subsol"/>
                                      <w:rPr>
                                        <w:rFonts w:asciiTheme="majorHAnsi" w:eastAsiaTheme="majorEastAsia" w:hAnsiTheme="majorHAnsi" w:cstheme="majorBidi"/>
                                        <w:sz w:val="44"/>
                                        <w:szCs w:val="44"/>
                                      </w:rPr>
                                    </w:pPr>
                                    <w:r>
                                      <w:rPr>
                                        <w:rFonts w:asciiTheme="majorHAnsi" w:eastAsiaTheme="majorEastAsia" w:hAnsiTheme="majorHAnsi" w:cstheme="majorBidi"/>
                                        <w:lang w:val="ro-RO"/>
                                      </w:rPr>
                                      <w:t>Pagină</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ro-RO"/>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31BE70D" id="Dreptunghi 5"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07BD4B6" w14:textId="77777777" w:rsidR="009E2134" w:rsidRDefault="009E2134">
                              <w:pPr>
                                <w:pStyle w:val="Subsol"/>
                                <w:rPr>
                                  <w:rFonts w:asciiTheme="majorHAnsi" w:eastAsiaTheme="majorEastAsia" w:hAnsiTheme="majorHAnsi" w:cstheme="majorBidi"/>
                                  <w:sz w:val="44"/>
                                  <w:szCs w:val="44"/>
                                </w:rPr>
                              </w:pPr>
                              <w:r>
                                <w:rPr>
                                  <w:rFonts w:asciiTheme="majorHAnsi" w:eastAsiaTheme="majorEastAsia" w:hAnsiTheme="majorHAnsi" w:cstheme="majorBidi"/>
                                  <w:lang w:val="ro-RO"/>
                                </w:rPr>
                                <w:t>Pagină</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ro-RO"/>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15B32" w:rsidRPr="00BD46A2">
            <w:rPr>
              <w:noProof/>
            </w:rPr>
            <w:drawing>
              <wp:anchor distT="0" distB="0" distL="114300" distR="114300" simplePos="0" relativeHeight="251660288" behindDoc="0" locked="0" layoutInCell="1" allowOverlap="1" wp14:anchorId="3286C116" wp14:editId="2F57D70E">
                <wp:simplePos x="0" y="0"/>
                <wp:positionH relativeFrom="column">
                  <wp:posOffset>-24129</wp:posOffset>
                </wp:positionH>
                <wp:positionV relativeFrom="paragraph">
                  <wp:posOffset>152400</wp:posOffset>
                </wp:positionV>
                <wp:extent cx="1466850" cy="662799"/>
                <wp:effectExtent l="0" t="0" r="0" b="4445"/>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431" cy="6644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21B9DE" w14:textId="6A82FF16" w:rsidR="00615B32" w:rsidRDefault="00615B32" w:rsidP="0000529F">
          <w:pPr>
            <w:pStyle w:val="Antet"/>
          </w:pPr>
        </w:p>
      </w:tc>
      <w:tc>
        <w:tcPr>
          <w:tcW w:w="4618" w:type="dxa"/>
        </w:tcPr>
        <w:p w14:paraId="76039AC1" w14:textId="77777777" w:rsidR="00615B32" w:rsidRDefault="00615B32" w:rsidP="0003378D">
          <w:pPr>
            <w:pStyle w:val="Antet"/>
            <w:jc w:val="center"/>
            <w:rPr>
              <w:b/>
              <w:i/>
              <w:color w:val="002060"/>
              <w:sz w:val="24"/>
              <w:szCs w:val="24"/>
            </w:rPr>
          </w:pPr>
        </w:p>
        <w:p w14:paraId="298502E7" w14:textId="04F2E9E5" w:rsidR="00615B32" w:rsidRDefault="00615B32" w:rsidP="0003378D">
          <w:pPr>
            <w:pStyle w:val="Antet"/>
            <w:jc w:val="center"/>
            <w:rPr>
              <w:b/>
              <w:i/>
              <w:color w:val="002060"/>
              <w:sz w:val="24"/>
              <w:szCs w:val="24"/>
            </w:rPr>
          </w:pPr>
          <w:r w:rsidRPr="00D45699">
            <w:rPr>
              <w:b/>
              <w:i/>
              <w:color w:val="002060"/>
              <w:sz w:val="24"/>
              <w:szCs w:val="24"/>
            </w:rPr>
            <w:t>„Strengthening the capacities of the National Coordination Center NCC-RO”</w:t>
          </w:r>
        </w:p>
        <w:p w14:paraId="75E44912" w14:textId="6AB6E16C" w:rsidR="00615B32" w:rsidRPr="00A74702" w:rsidRDefault="00615B32" w:rsidP="00A74702">
          <w:pPr>
            <w:pStyle w:val="Antet"/>
            <w:jc w:val="center"/>
            <w:rPr>
              <w:b/>
              <w:i/>
              <w:color w:val="002060"/>
              <w:sz w:val="24"/>
              <w:szCs w:val="24"/>
            </w:rPr>
          </w:pPr>
          <w:r>
            <w:rPr>
              <w:b/>
              <w:i/>
              <w:color w:val="002060"/>
              <w:sz w:val="24"/>
              <w:szCs w:val="24"/>
            </w:rPr>
            <w:t>“NCC RO” - GA</w:t>
          </w:r>
          <w:r w:rsidRPr="00D45699">
            <w:rPr>
              <w:b/>
              <w:i/>
              <w:color w:val="002060"/>
              <w:sz w:val="24"/>
              <w:szCs w:val="24"/>
            </w:rPr>
            <w:t>101227737</w:t>
          </w:r>
        </w:p>
      </w:tc>
      <w:tc>
        <w:tcPr>
          <w:tcW w:w="3179" w:type="dxa"/>
        </w:tcPr>
        <w:p w14:paraId="08EA3F3F" w14:textId="612259C8" w:rsidR="00615B32" w:rsidRDefault="00615B32" w:rsidP="0000529F">
          <w:pPr>
            <w:pStyle w:val="Antet"/>
          </w:pPr>
          <w:r>
            <w:rPr>
              <w:rFonts w:ascii="Times New Roman" w:hAnsi="Times New Roman"/>
              <w:b/>
              <w:i/>
              <w:noProof/>
              <w:sz w:val="40"/>
              <w:szCs w:val="40"/>
            </w:rPr>
            <w:drawing>
              <wp:anchor distT="0" distB="0" distL="114300" distR="114300" simplePos="0" relativeHeight="251659264" behindDoc="0" locked="0" layoutInCell="1" allowOverlap="1" wp14:anchorId="0895F35E" wp14:editId="22C9B418">
                <wp:simplePos x="0" y="0"/>
                <wp:positionH relativeFrom="margin">
                  <wp:posOffset>1115830</wp:posOffset>
                </wp:positionH>
                <wp:positionV relativeFrom="paragraph">
                  <wp:posOffset>107950</wp:posOffset>
                </wp:positionV>
                <wp:extent cx="823460" cy="685800"/>
                <wp:effectExtent l="0" t="0" r="0" b="0"/>
                <wp:wrapNone/>
                <wp:docPr id="5" name="Picture 2" descr="A white cover with blue lines and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72167" name="Picture 2" descr="A white cover with blue lines and black lines&#10;&#10;AI-generated content may be incorrect."/>
                        <pic:cNvPicPr/>
                      </pic:nvPicPr>
                      <pic:blipFill>
                        <a:blip r:embed="rId2"/>
                        <a:stretch>
                          <a:fillRect/>
                        </a:stretch>
                      </pic:blipFill>
                      <pic:spPr>
                        <a:xfrm>
                          <a:off x="0" y="0"/>
                          <a:ext cx="824962" cy="68705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i/>
              <w:noProof/>
              <w:sz w:val="40"/>
              <w:szCs w:val="40"/>
            </w:rPr>
            <w:t xml:space="preserve">                                              </w:t>
          </w:r>
        </w:p>
      </w:tc>
    </w:tr>
  </w:tbl>
  <w:p w14:paraId="172B9AC0" w14:textId="77777777" w:rsidR="00615B32" w:rsidRDefault="00615B32" w:rsidP="009E170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D11"/>
      </v:shape>
    </w:pict>
  </w:numPicBullet>
  <w:abstractNum w:abstractNumId="0" w15:restartNumberingAfterBreak="0">
    <w:nsid w:val="0000A991"/>
    <w:multiLevelType w:val="multilevel"/>
    <w:tmpl w:val="205266F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EC3931"/>
    <w:multiLevelType w:val="hybridMultilevel"/>
    <w:tmpl w:val="908E08E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26710E"/>
    <w:multiLevelType w:val="hybridMultilevel"/>
    <w:tmpl w:val="D6E0FD70"/>
    <w:lvl w:ilvl="0" w:tplc="04180017">
      <w:start w:val="1"/>
      <w:numFmt w:val="lowerLetter"/>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 w15:restartNumberingAfterBreak="0">
    <w:nsid w:val="07347B9D"/>
    <w:multiLevelType w:val="hybridMultilevel"/>
    <w:tmpl w:val="15BE7DAE"/>
    <w:lvl w:ilvl="0" w:tplc="DFA41106">
      <w:numFmt w:val="bullet"/>
      <w:lvlText w:val="-"/>
      <w:lvlJc w:val="left"/>
      <w:pPr>
        <w:ind w:left="720" w:hanging="360"/>
      </w:pPr>
      <w:rPr>
        <w:rFonts w:ascii="Calibri" w:eastAsia="Times New Roman" w:hAnsi="Calibri" w:cs="Calibri"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51ADE"/>
    <w:multiLevelType w:val="hybridMultilevel"/>
    <w:tmpl w:val="EB2E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78B8"/>
    <w:multiLevelType w:val="hybridMultilevel"/>
    <w:tmpl w:val="A16668F0"/>
    <w:lvl w:ilvl="0" w:tplc="BD0AA05A">
      <w:start w:val="1"/>
      <w:numFmt w:val="lowerLetter"/>
      <w:lvlText w:val="(%1)"/>
      <w:lvlJc w:val="left"/>
      <w:pPr>
        <w:ind w:left="720" w:hanging="360"/>
      </w:pPr>
      <w:rPr>
        <w:rFonts w:hint="default"/>
      </w:rPr>
    </w:lvl>
    <w:lvl w:ilvl="1" w:tplc="2BFA7BC6">
      <w:start w:val="4"/>
      <w:numFmt w:val="bullet"/>
      <w:lvlText w:val="–"/>
      <w:lvlJc w:val="left"/>
      <w:pPr>
        <w:ind w:left="1440" w:hanging="360"/>
      </w:pPr>
      <w:rPr>
        <w:rFonts w:ascii="Trebuchet MS" w:eastAsia="Times New Roman" w:hAnsi="Trebuchet MS"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EB58C2"/>
    <w:multiLevelType w:val="multilevel"/>
    <w:tmpl w:val="3C9C8C3A"/>
    <w:lvl w:ilvl="0">
      <w:start w:val="1"/>
      <w:numFmt w:val="bullet"/>
      <w:lvlText w:val=""/>
      <w:lvlJc w:val="left"/>
      <w:pPr>
        <w:tabs>
          <w:tab w:val="num" w:pos="720"/>
        </w:tabs>
        <w:ind w:left="720" w:hanging="360"/>
      </w:pPr>
      <w:rPr>
        <w:rFonts w:ascii="Symbol" w:hAnsi="Symbol" w:hint="default"/>
        <w:color w:val="auto"/>
        <w:sz w:val="20"/>
      </w:rPr>
    </w:lvl>
    <w:lvl w:ilvl="1">
      <w:start w:val="4"/>
      <w:numFmt w:val="bullet"/>
      <w:lvlText w:val="-"/>
      <w:lvlJc w:val="left"/>
      <w:pPr>
        <w:ind w:left="1440" w:hanging="360"/>
      </w:pPr>
      <w:rPr>
        <w:rFonts w:ascii="Trebuchet MS" w:eastAsia="MS Mincho" w:hAnsi="Trebuchet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F6237"/>
    <w:multiLevelType w:val="hybridMultilevel"/>
    <w:tmpl w:val="3EA005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D720DB"/>
    <w:multiLevelType w:val="hybridMultilevel"/>
    <w:tmpl w:val="3296327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1A504F"/>
    <w:multiLevelType w:val="hybridMultilevel"/>
    <w:tmpl w:val="4516B69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FED0149"/>
    <w:multiLevelType w:val="multilevel"/>
    <w:tmpl w:val="1BCA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86497"/>
    <w:multiLevelType w:val="hybridMultilevel"/>
    <w:tmpl w:val="83E8C6C0"/>
    <w:lvl w:ilvl="0" w:tplc="22962B12">
      <w:start w:val="1"/>
      <w:numFmt w:val="bullet"/>
      <w:lvlText w:val=""/>
      <w:lvlJc w:val="left"/>
      <w:pPr>
        <w:ind w:left="720" w:hanging="360"/>
      </w:pPr>
      <w:rPr>
        <w:rFonts w:ascii="Symbol" w:hAnsi="Symbol" w:hint="default"/>
        <w:b/>
        <w:i w:val="0"/>
        <w:color w:val="FF0000"/>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B104EF6"/>
    <w:multiLevelType w:val="hybridMultilevel"/>
    <w:tmpl w:val="8F4E4AB2"/>
    <w:lvl w:ilvl="0" w:tplc="041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387112"/>
    <w:multiLevelType w:val="multilevel"/>
    <w:tmpl w:val="457C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46815"/>
    <w:multiLevelType w:val="hybridMultilevel"/>
    <w:tmpl w:val="BB7E7E88"/>
    <w:lvl w:ilvl="0" w:tplc="2B9C5C2E">
      <w:start w:val="5"/>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F73F2"/>
    <w:multiLevelType w:val="hybridMultilevel"/>
    <w:tmpl w:val="59E66614"/>
    <w:lvl w:ilvl="0" w:tplc="0418000F">
      <w:start w:val="1"/>
      <w:numFmt w:val="decimal"/>
      <w:lvlText w:val="%1."/>
      <w:lvlJc w:val="left"/>
      <w:pPr>
        <w:ind w:left="720" w:hanging="360"/>
      </w:pPr>
    </w:lvl>
    <w:lvl w:ilvl="1" w:tplc="85AA68CE">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3A4FAB"/>
    <w:multiLevelType w:val="hybridMultilevel"/>
    <w:tmpl w:val="4A2CCBFE"/>
    <w:lvl w:ilvl="0" w:tplc="4DB6907A">
      <w:numFmt w:val="bullet"/>
      <w:lvlText w:val="-"/>
      <w:lvlJc w:val="left"/>
      <w:pPr>
        <w:ind w:left="1411" w:hanging="360"/>
      </w:pPr>
      <w:rPr>
        <w:rFonts w:ascii="Calibri" w:eastAsia="Calibri" w:hAnsi="Calibri" w:cs="Calibri" w:hint="default"/>
        <w:w w:val="100"/>
        <w:sz w:val="22"/>
        <w:szCs w:val="22"/>
        <w:lang w:val="ro-RO" w:eastAsia="ro-RO" w:bidi="ro-RO"/>
      </w:rPr>
    </w:lvl>
    <w:lvl w:ilvl="1" w:tplc="08A63298">
      <w:numFmt w:val="bullet"/>
      <w:lvlText w:val="•"/>
      <w:lvlJc w:val="left"/>
      <w:pPr>
        <w:ind w:left="2382" w:hanging="360"/>
      </w:pPr>
      <w:rPr>
        <w:rFonts w:hint="default"/>
        <w:lang w:val="ro-RO" w:eastAsia="ro-RO" w:bidi="ro-RO"/>
      </w:rPr>
    </w:lvl>
    <w:lvl w:ilvl="2" w:tplc="7B60A3E6">
      <w:numFmt w:val="bullet"/>
      <w:lvlText w:val="•"/>
      <w:lvlJc w:val="left"/>
      <w:pPr>
        <w:ind w:left="3344" w:hanging="360"/>
      </w:pPr>
      <w:rPr>
        <w:rFonts w:hint="default"/>
        <w:lang w:val="ro-RO" w:eastAsia="ro-RO" w:bidi="ro-RO"/>
      </w:rPr>
    </w:lvl>
    <w:lvl w:ilvl="3" w:tplc="22E6566C">
      <w:numFmt w:val="bullet"/>
      <w:lvlText w:val="•"/>
      <w:lvlJc w:val="left"/>
      <w:pPr>
        <w:ind w:left="4306" w:hanging="360"/>
      </w:pPr>
      <w:rPr>
        <w:rFonts w:hint="default"/>
        <w:lang w:val="ro-RO" w:eastAsia="ro-RO" w:bidi="ro-RO"/>
      </w:rPr>
    </w:lvl>
    <w:lvl w:ilvl="4" w:tplc="E37CA6A4">
      <w:numFmt w:val="bullet"/>
      <w:lvlText w:val="•"/>
      <w:lvlJc w:val="left"/>
      <w:pPr>
        <w:ind w:left="5268" w:hanging="360"/>
      </w:pPr>
      <w:rPr>
        <w:rFonts w:hint="default"/>
        <w:lang w:val="ro-RO" w:eastAsia="ro-RO" w:bidi="ro-RO"/>
      </w:rPr>
    </w:lvl>
    <w:lvl w:ilvl="5" w:tplc="60EA6948">
      <w:numFmt w:val="bullet"/>
      <w:lvlText w:val="•"/>
      <w:lvlJc w:val="left"/>
      <w:pPr>
        <w:ind w:left="6230" w:hanging="360"/>
      </w:pPr>
      <w:rPr>
        <w:rFonts w:hint="default"/>
        <w:lang w:val="ro-RO" w:eastAsia="ro-RO" w:bidi="ro-RO"/>
      </w:rPr>
    </w:lvl>
    <w:lvl w:ilvl="6" w:tplc="7D08FEBA">
      <w:numFmt w:val="bullet"/>
      <w:lvlText w:val="•"/>
      <w:lvlJc w:val="left"/>
      <w:pPr>
        <w:ind w:left="7192" w:hanging="360"/>
      </w:pPr>
      <w:rPr>
        <w:rFonts w:hint="default"/>
        <w:lang w:val="ro-RO" w:eastAsia="ro-RO" w:bidi="ro-RO"/>
      </w:rPr>
    </w:lvl>
    <w:lvl w:ilvl="7" w:tplc="BF5A943E">
      <w:numFmt w:val="bullet"/>
      <w:lvlText w:val="•"/>
      <w:lvlJc w:val="left"/>
      <w:pPr>
        <w:ind w:left="8154" w:hanging="360"/>
      </w:pPr>
      <w:rPr>
        <w:rFonts w:hint="default"/>
        <w:lang w:val="ro-RO" w:eastAsia="ro-RO" w:bidi="ro-RO"/>
      </w:rPr>
    </w:lvl>
    <w:lvl w:ilvl="8" w:tplc="81921B16">
      <w:numFmt w:val="bullet"/>
      <w:lvlText w:val="•"/>
      <w:lvlJc w:val="left"/>
      <w:pPr>
        <w:ind w:left="9116" w:hanging="360"/>
      </w:pPr>
      <w:rPr>
        <w:rFonts w:hint="default"/>
        <w:lang w:val="ro-RO" w:eastAsia="ro-RO" w:bidi="ro-RO"/>
      </w:rPr>
    </w:lvl>
  </w:abstractNum>
  <w:abstractNum w:abstractNumId="17" w15:restartNumberingAfterBreak="0">
    <w:nsid w:val="44540386"/>
    <w:multiLevelType w:val="hybridMultilevel"/>
    <w:tmpl w:val="B4222C08"/>
    <w:lvl w:ilvl="0" w:tplc="7E04FDF8">
      <w:start w:val="1"/>
      <w:numFmt w:val="bullet"/>
      <w:lvlText w:val="•"/>
      <w:lvlJc w:val="left"/>
      <w:pPr>
        <w:ind w:left="480" w:hanging="240"/>
      </w:pPr>
    </w:lvl>
    <w:lvl w:ilvl="1" w:tplc="A7645598">
      <w:numFmt w:val="decimal"/>
      <w:lvlText w:val=""/>
      <w:lvlJc w:val="left"/>
    </w:lvl>
    <w:lvl w:ilvl="2" w:tplc="3B209668">
      <w:numFmt w:val="decimal"/>
      <w:lvlText w:val=""/>
      <w:lvlJc w:val="left"/>
    </w:lvl>
    <w:lvl w:ilvl="3" w:tplc="86A02C8C">
      <w:numFmt w:val="decimal"/>
      <w:lvlText w:val=""/>
      <w:lvlJc w:val="left"/>
    </w:lvl>
    <w:lvl w:ilvl="4" w:tplc="824C00FC">
      <w:numFmt w:val="decimal"/>
      <w:lvlText w:val=""/>
      <w:lvlJc w:val="left"/>
    </w:lvl>
    <w:lvl w:ilvl="5" w:tplc="06E288F4">
      <w:numFmt w:val="decimal"/>
      <w:lvlText w:val=""/>
      <w:lvlJc w:val="left"/>
    </w:lvl>
    <w:lvl w:ilvl="6" w:tplc="59B84A3C">
      <w:numFmt w:val="decimal"/>
      <w:lvlText w:val=""/>
      <w:lvlJc w:val="left"/>
    </w:lvl>
    <w:lvl w:ilvl="7" w:tplc="6FF82012">
      <w:numFmt w:val="decimal"/>
      <w:lvlText w:val=""/>
      <w:lvlJc w:val="left"/>
    </w:lvl>
    <w:lvl w:ilvl="8" w:tplc="9EC8D956">
      <w:numFmt w:val="decimal"/>
      <w:lvlText w:val=""/>
      <w:lvlJc w:val="left"/>
    </w:lvl>
  </w:abstractNum>
  <w:abstractNum w:abstractNumId="18" w15:restartNumberingAfterBreak="0">
    <w:nsid w:val="459938BB"/>
    <w:multiLevelType w:val="multilevel"/>
    <w:tmpl w:val="4A286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96F89"/>
    <w:multiLevelType w:val="hybridMultilevel"/>
    <w:tmpl w:val="40A674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8F069AE"/>
    <w:multiLevelType w:val="multilevel"/>
    <w:tmpl w:val="14D0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954D9"/>
    <w:multiLevelType w:val="hybridMultilevel"/>
    <w:tmpl w:val="FD380494"/>
    <w:lvl w:ilvl="0" w:tplc="22962B12">
      <w:start w:val="1"/>
      <w:numFmt w:val="bullet"/>
      <w:lvlText w:val=""/>
      <w:lvlJc w:val="left"/>
      <w:pPr>
        <w:ind w:left="720" w:hanging="360"/>
      </w:pPr>
      <w:rPr>
        <w:rFonts w:ascii="Symbol" w:hAnsi="Symbol" w:hint="default"/>
        <w:b/>
        <w:i w:val="0"/>
        <w:color w:val="FF0000"/>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30D696B"/>
    <w:multiLevelType w:val="hybridMultilevel"/>
    <w:tmpl w:val="EC1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54126"/>
    <w:multiLevelType w:val="multilevel"/>
    <w:tmpl w:val="1576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F64B1"/>
    <w:multiLevelType w:val="multilevel"/>
    <w:tmpl w:val="51489312"/>
    <w:lvl w:ilvl="0">
      <w:start w:val="4"/>
      <w:numFmt w:val="decimal"/>
      <w:lvlText w:val="%1"/>
      <w:lvlJc w:val="left"/>
      <w:pPr>
        <w:ind w:left="874" w:hanging="658"/>
      </w:pPr>
      <w:rPr>
        <w:rFonts w:hint="default"/>
        <w:lang w:val="ro-RO" w:eastAsia="ro-RO" w:bidi="ro-RO"/>
      </w:rPr>
    </w:lvl>
    <w:lvl w:ilvl="1">
      <w:start w:val="3"/>
      <w:numFmt w:val="decimal"/>
      <w:lvlText w:val="%1.%2"/>
      <w:lvlJc w:val="left"/>
      <w:pPr>
        <w:ind w:left="874" w:hanging="658"/>
      </w:pPr>
      <w:rPr>
        <w:rFonts w:hint="default"/>
        <w:lang w:val="ro-RO" w:eastAsia="ro-RO" w:bidi="ro-RO"/>
      </w:rPr>
    </w:lvl>
    <w:lvl w:ilvl="2">
      <w:start w:val="1"/>
      <w:numFmt w:val="decimal"/>
      <w:lvlText w:val="%1.%2.%3."/>
      <w:lvlJc w:val="left"/>
      <w:pPr>
        <w:ind w:left="874" w:hanging="658"/>
      </w:pPr>
      <w:rPr>
        <w:rFonts w:ascii="Trebuchet MS" w:eastAsia="Trebuchet MS" w:hAnsi="Trebuchet MS" w:cs="Trebuchet MS" w:hint="default"/>
        <w:spacing w:val="-1"/>
        <w:w w:val="100"/>
        <w:sz w:val="22"/>
        <w:szCs w:val="22"/>
        <w:lang w:val="ro-RO" w:eastAsia="ro-RO" w:bidi="ro-RO"/>
      </w:rPr>
    </w:lvl>
    <w:lvl w:ilvl="3">
      <w:start w:val="1"/>
      <w:numFmt w:val="decimal"/>
      <w:lvlText w:val="%4."/>
      <w:lvlJc w:val="left"/>
      <w:pPr>
        <w:ind w:left="833" w:hanging="360"/>
        <w:jc w:val="right"/>
      </w:pPr>
      <w:rPr>
        <w:rFonts w:ascii="Trebuchet MS" w:eastAsia="Trebuchet MS" w:hAnsi="Trebuchet MS" w:cs="Trebuchet MS" w:hint="default"/>
        <w:b/>
        <w:bCs/>
        <w:w w:val="100"/>
        <w:sz w:val="22"/>
        <w:szCs w:val="22"/>
        <w:lang w:val="ro-RO" w:eastAsia="ro-RO" w:bidi="ro-RO"/>
      </w:rPr>
    </w:lvl>
    <w:lvl w:ilvl="4">
      <w:start w:val="1"/>
      <w:numFmt w:val="lowerRoman"/>
      <w:lvlText w:val="(%5)"/>
      <w:lvlJc w:val="left"/>
      <w:pPr>
        <w:ind w:left="1394" w:hanging="293"/>
      </w:pPr>
      <w:rPr>
        <w:rFonts w:hint="default"/>
        <w:spacing w:val="-1"/>
        <w:w w:val="100"/>
        <w:lang w:val="ro-RO" w:eastAsia="ro-RO" w:bidi="ro-RO"/>
      </w:rPr>
    </w:lvl>
    <w:lvl w:ilvl="5">
      <w:numFmt w:val="bullet"/>
      <w:lvlText w:val="•"/>
      <w:lvlJc w:val="left"/>
      <w:pPr>
        <w:ind w:left="4168" w:hanging="293"/>
      </w:pPr>
      <w:rPr>
        <w:rFonts w:hint="default"/>
        <w:lang w:val="ro-RO" w:eastAsia="ro-RO" w:bidi="ro-RO"/>
      </w:rPr>
    </w:lvl>
    <w:lvl w:ilvl="6">
      <w:numFmt w:val="bullet"/>
      <w:lvlText w:val="•"/>
      <w:lvlJc w:val="left"/>
      <w:pPr>
        <w:ind w:left="5542" w:hanging="293"/>
      </w:pPr>
      <w:rPr>
        <w:rFonts w:hint="default"/>
        <w:lang w:val="ro-RO" w:eastAsia="ro-RO" w:bidi="ro-RO"/>
      </w:rPr>
    </w:lvl>
    <w:lvl w:ilvl="7">
      <w:numFmt w:val="bullet"/>
      <w:lvlText w:val="•"/>
      <w:lvlJc w:val="left"/>
      <w:pPr>
        <w:ind w:left="6917" w:hanging="293"/>
      </w:pPr>
      <w:rPr>
        <w:rFonts w:hint="default"/>
        <w:lang w:val="ro-RO" w:eastAsia="ro-RO" w:bidi="ro-RO"/>
      </w:rPr>
    </w:lvl>
    <w:lvl w:ilvl="8">
      <w:numFmt w:val="bullet"/>
      <w:lvlText w:val="•"/>
      <w:lvlJc w:val="left"/>
      <w:pPr>
        <w:ind w:left="8291" w:hanging="293"/>
      </w:pPr>
      <w:rPr>
        <w:rFonts w:hint="default"/>
        <w:lang w:val="ro-RO" w:eastAsia="ro-RO" w:bidi="ro-RO"/>
      </w:rPr>
    </w:lvl>
  </w:abstractNum>
  <w:abstractNum w:abstractNumId="25" w15:restartNumberingAfterBreak="0">
    <w:nsid w:val="60D64FA1"/>
    <w:multiLevelType w:val="hybridMultilevel"/>
    <w:tmpl w:val="992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A5545"/>
    <w:multiLevelType w:val="hybridMultilevel"/>
    <w:tmpl w:val="47C479C2"/>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60D4D"/>
    <w:multiLevelType w:val="hybridMultilevel"/>
    <w:tmpl w:val="C2C820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FF2E65"/>
    <w:multiLevelType w:val="hybridMultilevel"/>
    <w:tmpl w:val="21201C9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2845B9"/>
    <w:multiLevelType w:val="hybridMultilevel"/>
    <w:tmpl w:val="1C6A8288"/>
    <w:lvl w:ilvl="0" w:tplc="22962B12">
      <w:start w:val="1"/>
      <w:numFmt w:val="bullet"/>
      <w:lvlText w:val=""/>
      <w:lvlJc w:val="left"/>
      <w:pPr>
        <w:ind w:left="720" w:hanging="360"/>
      </w:pPr>
      <w:rPr>
        <w:rFonts w:ascii="Symbol" w:hAnsi="Symbol" w:hint="default"/>
        <w:b/>
        <w:i w:val="0"/>
        <w:color w:val="FF0000"/>
        <w:sz w:val="3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FB367F6"/>
    <w:multiLevelType w:val="hybridMultilevel"/>
    <w:tmpl w:val="3522D846"/>
    <w:lvl w:ilvl="0" w:tplc="DFA41106">
      <w:numFmt w:val="bullet"/>
      <w:lvlText w:val="-"/>
      <w:lvlJc w:val="left"/>
      <w:pPr>
        <w:ind w:left="720" w:hanging="360"/>
      </w:pPr>
      <w:rPr>
        <w:rFonts w:ascii="Calibri" w:eastAsia="Times New Roman" w:hAnsi="Calibri" w:cs="Calibri" w:hint="default"/>
        <w:i w:val="0"/>
        <w:i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6185426"/>
    <w:multiLevelType w:val="hybridMultilevel"/>
    <w:tmpl w:val="35988DF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64F109C"/>
    <w:multiLevelType w:val="hybridMultilevel"/>
    <w:tmpl w:val="2A38FA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66847D5"/>
    <w:multiLevelType w:val="hybridMultilevel"/>
    <w:tmpl w:val="CE7873BE"/>
    <w:lvl w:ilvl="0" w:tplc="218094D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06B81"/>
    <w:multiLevelType w:val="hybridMultilevel"/>
    <w:tmpl w:val="ADF4EE76"/>
    <w:lvl w:ilvl="0" w:tplc="FFFFFFFF">
      <w:start w:val="5"/>
      <w:numFmt w:val="bullet"/>
      <w:lvlText w:val="-"/>
      <w:lvlJc w:val="left"/>
      <w:pPr>
        <w:ind w:left="720" w:hanging="360"/>
      </w:pPr>
      <w:rPr>
        <w:rFonts w:ascii="Trebuchet MS" w:eastAsia="MS Mincho" w:hAnsi="Trebuchet MS" w:cs="Times New Roman" w:hint="default"/>
      </w:rPr>
    </w:lvl>
    <w:lvl w:ilvl="1" w:tplc="2B9C5C2E">
      <w:start w:val="5"/>
      <w:numFmt w:val="bullet"/>
      <w:lvlText w:val="-"/>
      <w:lvlJc w:val="left"/>
      <w:pPr>
        <w:ind w:left="1440" w:hanging="360"/>
      </w:pPr>
      <w:rPr>
        <w:rFonts w:ascii="Trebuchet MS" w:eastAsia="MS Mincho" w:hAnsi="Trebuchet M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C74EB4"/>
    <w:multiLevelType w:val="hybridMultilevel"/>
    <w:tmpl w:val="2906361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C081995"/>
    <w:multiLevelType w:val="hybridMultilevel"/>
    <w:tmpl w:val="3DB2343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D574F04"/>
    <w:multiLevelType w:val="hybridMultilevel"/>
    <w:tmpl w:val="146E3E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50081734">
    <w:abstractNumId w:val="18"/>
  </w:num>
  <w:num w:numId="2" w16cid:durableId="120154496">
    <w:abstractNumId w:val="23"/>
  </w:num>
  <w:num w:numId="3" w16cid:durableId="2048293282">
    <w:abstractNumId w:val="13"/>
  </w:num>
  <w:num w:numId="4" w16cid:durableId="591399956">
    <w:abstractNumId w:val="6"/>
  </w:num>
  <w:num w:numId="5" w16cid:durableId="1606234931">
    <w:abstractNumId w:val="14"/>
  </w:num>
  <w:num w:numId="6" w16cid:durableId="585383297">
    <w:abstractNumId w:val="20"/>
  </w:num>
  <w:num w:numId="7" w16cid:durableId="892615316">
    <w:abstractNumId w:val="10"/>
  </w:num>
  <w:num w:numId="8" w16cid:durableId="1275288920">
    <w:abstractNumId w:val="0"/>
  </w:num>
  <w:num w:numId="9" w16cid:durableId="1405763136">
    <w:abstractNumId w:val="22"/>
  </w:num>
  <w:num w:numId="10" w16cid:durableId="1129124403">
    <w:abstractNumId w:val="32"/>
  </w:num>
  <w:num w:numId="11" w16cid:durableId="34545331">
    <w:abstractNumId w:val="27"/>
  </w:num>
  <w:num w:numId="12" w16cid:durableId="443039750">
    <w:abstractNumId w:val="26"/>
  </w:num>
  <w:num w:numId="13" w16cid:durableId="1685203322">
    <w:abstractNumId w:val="33"/>
  </w:num>
  <w:num w:numId="14" w16cid:durableId="122889160">
    <w:abstractNumId w:val="30"/>
  </w:num>
  <w:num w:numId="15" w16cid:durableId="751122445">
    <w:abstractNumId w:val="4"/>
  </w:num>
  <w:num w:numId="16" w16cid:durableId="1358311516">
    <w:abstractNumId w:val="3"/>
  </w:num>
  <w:num w:numId="17" w16cid:durableId="847065843">
    <w:abstractNumId w:val="24"/>
  </w:num>
  <w:num w:numId="18" w16cid:durableId="1675910519">
    <w:abstractNumId w:val="16"/>
  </w:num>
  <w:num w:numId="19" w16cid:durableId="1513757676">
    <w:abstractNumId w:val="25"/>
  </w:num>
  <w:num w:numId="20" w16cid:durableId="897017134">
    <w:abstractNumId w:val="5"/>
  </w:num>
  <w:num w:numId="21" w16cid:durableId="1410956019">
    <w:abstractNumId w:val="7"/>
  </w:num>
  <w:num w:numId="22" w16cid:durableId="885995601">
    <w:abstractNumId w:val="15"/>
  </w:num>
  <w:num w:numId="23" w16cid:durableId="804279631">
    <w:abstractNumId w:val="2"/>
  </w:num>
  <w:num w:numId="24" w16cid:durableId="1960649742">
    <w:abstractNumId w:val="34"/>
  </w:num>
  <w:num w:numId="25" w16cid:durableId="1999262793">
    <w:abstractNumId w:val="12"/>
  </w:num>
  <w:num w:numId="26" w16cid:durableId="106435280">
    <w:abstractNumId w:val="29"/>
  </w:num>
  <w:num w:numId="27" w16cid:durableId="1706907020">
    <w:abstractNumId w:val="11"/>
  </w:num>
  <w:num w:numId="28" w16cid:durableId="901870406">
    <w:abstractNumId w:val="8"/>
  </w:num>
  <w:num w:numId="29" w16cid:durableId="1056374">
    <w:abstractNumId w:val="21"/>
  </w:num>
  <w:num w:numId="30" w16cid:durableId="872767034">
    <w:abstractNumId w:val="9"/>
  </w:num>
  <w:num w:numId="31" w16cid:durableId="29034358">
    <w:abstractNumId w:val="31"/>
  </w:num>
  <w:num w:numId="32" w16cid:durableId="71052193">
    <w:abstractNumId w:val="37"/>
  </w:num>
  <w:num w:numId="33" w16cid:durableId="1404061663">
    <w:abstractNumId w:val="1"/>
  </w:num>
  <w:num w:numId="34" w16cid:durableId="1124888613">
    <w:abstractNumId w:val="35"/>
  </w:num>
  <w:num w:numId="35" w16cid:durableId="2011442281">
    <w:abstractNumId w:val="36"/>
  </w:num>
  <w:num w:numId="36" w16cid:durableId="842622887">
    <w:abstractNumId w:val="19"/>
  </w:num>
  <w:num w:numId="37" w16cid:durableId="1730684032">
    <w:abstractNumId w:val="28"/>
  </w:num>
  <w:num w:numId="38" w16cid:durableId="311644904">
    <w:abstractNumId w:val="17"/>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autoHyphenation/>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2E"/>
    <w:rsid w:val="0000394B"/>
    <w:rsid w:val="000050E2"/>
    <w:rsid w:val="0000529F"/>
    <w:rsid w:val="00007555"/>
    <w:rsid w:val="00013702"/>
    <w:rsid w:val="0001508D"/>
    <w:rsid w:val="000177B3"/>
    <w:rsid w:val="00022351"/>
    <w:rsid w:val="00023267"/>
    <w:rsid w:val="00027D12"/>
    <w:rsid w:val="00031637"/>
    <w:rsid w:val="00032F3C"/>
    <w:rsid w:val="0003378D"/>
    <w:rsid w:val="00035529"/>
    <w:rsid w:val="000358F1"/>
    <w:rsid w:val="0004741E"/>
    <w:rsid w:val="00057869"/>
    <w:rsid w:val="00072205"/>
    <w:rsid w:val="00080DAA"/>
    <w:rsid w:val="0008433D"/>
    <w:rsid w:val="000860F9"/>
    <w:rsid w:val="0009253C"/>
    <w:rsid w:val="000A239E"/>
    <w:rsid w:val="000A49E9"/>
    <w:rsid w:val="000A4F40"/>
    <w:rsid w:val="000B30A1"/>
    <w:rsid w:val="000B5AD3"/>
    <w:rsid w:val="000B7D6A"/>
    <w:rsid w:val="000C2BCD"/>
    <w:rsid w:val="000C387F"/>
    <w:rsid w:val="000C532B"/>
    <w:rsid w:val="000C674B"/>
    <w:rsid w:val="000C7513"/>
    <w:rsid w:val="000E5AF4"/>
    <w:rsid w:val="000F1007"/>
    <w:rsid w:val="000F1CB1"/>
    <w:rsid w:val="000F48AE"/>
    <w:rsid w:val="00101A22"/>
    <w:rsid w:val="00101C3D"/>
    <w:rsid w:val="001032D4"/>
    <w:rsid w:val="001039FD"/>
    <w:rsid w:val="00111477"/>
    <w:rsid w:val="00112801"/>
    <w:rsid w:val="00122736"/>
    <w:rsid w:val="00123B1C"/>
    <w:rsid w:val="0012798C"/>
    <w:rsid w:val="00131920"/>
    <w:rsid w:val="00153665"/>
    <w:rsid w:val="00160ABB"/>
    <w:rsid w:val="00160EDB"/>
    <w:rsid w:val="00162935"/>
    <w:rsid w:val="00167C26"/>
    <w:rsid w:val="001837C6"/>
    <w:rsid w:val="00183AB8"/>
    <w:rsid w:val="00187638"/>
    <w:rsid w:val="00194F5D"/>
    <w:rsid w:val="001A238F"/>
    <w:rsid w:val="001A71EE"/>
    <w:rsid w:val="001B198E"/>
    <w:rsid w:val="001B5F42"/>
    <w:rsid w:val="001B6E91"/>
    <w:rsid w:val="001B762F"/>
    <w:rsid w:val="001C0730"/>
    <w:rsid w:val="001C1EC6"/>
    <w:rsid w:val="001C20B3"/>
    <w:rsid w:val="001D411D"/>
    <w:rsid w:val="001D67D9"/>
    <w:rsid w:val="001D7F02"/>
    <w:rsid w:val="001E05E1"/>
    <w:rsid w:val="001E0EF0"/>
    <w:rsid w:val="001E1746"/>
    <w:rsid w:val="001E698C"/>
    <w:rsid w:val="001F153E"/>
    <w:rsid w:val="001F3662"/>
    <w:rsid w:val="001F6672"/>
    <w:rsid w:val="0020046F"/>
    <w:rsid w:val="00201982"/>
    <w:rsid w:val="002037A2"/>
    <w:rsid w:val="00216218"/>
    <w:rsid w:val="00220165"/>
    <w:rsid w:val="00221B74"/>
    <w:rsid w:val="00223A93"/>
    <w:rsid w:val="00226A9D"/>
    <w:rsid w:val="002303AE"/>
    <w:rsid w:val="00232813"/>
    <w:rsid w:val="0023417E"/>
    <w:rsid w:val="00234ED1"/>
    <w:rsid w:val="002405C3"/>
    <w:rsid w:val="00243906"/>
    <w:rsid w:val="00243E2E"/>
    <w:rsid w:val="00244F7F"/>
    <w:rsid w:val="0025250D"/>
    <w:rsid w:val="002570D6"/>
    <w:rsid w:val="002665AC"/>
    <w:rsid w:val="0027072E"/>
    <w:rsid w:val="00272C67"/>
    <w:rsid w:val="00275012"/>
    <w:rsid w:val="00277FA7"/>
    <w:rsid w:val="00282801"/>
    <w:rsid w:val="002832A0"/>
    <w:rsid w:val="00286375"/>
    <w:rsid w:val="00287732"/>
    <w:rsid w:val="0029278A"/>
    <w:rsid w:val="00294121"/>
    <w:rsid w:val="002950AE"/>
    <w:rsid w:val="0029567B"/>
    <w:rsid w:val="00297077"/>
    <w:rsid w:val="002A45E2"/>
    <w:rsid w:val="002A501D"/>
    <w:rsid w:val="002A5947"/>
    <w:rsid w:val="002C0758"/>
    <w:rsid w:val="002C082E"/>
    <w:rsid w:val="002C124A"/>
    <w:rsid w:val="002C1699"/>
    <w:rsid w:val="002D1188"/>
    <w:rsid w:val="002D50C3"/>
    <w:rsid w:val="002D691A"/>
    <w:rsid w:val="002D7E03"/>
    <w:rsid w:val="002E5515"/>
    <w:rsid w:val="002E76CE"/>
    <w:rsid w:val="002E7F9C"/>
    <w:rsid w:val="002F181E"/>
    <w:rsid w:val="002F18AE"/>
    <w:rsid w:val="002F6B36"/>
    <w:rsid w:val="002F7518"/>
    <w:rsid w:val="00306677"/>
    <w:rsid w:val="00307AB4"/>
    <w:rsid w:val="003120B5"/>
    <w:rsid w:val="00315A67"/>
    <w:rsid w:val="00323CF7"/>
    <w:rsid w:val="003272D9"/>
    <w:rsid w:val="00330E2B"/>
    <w:rsid w:val="0033139C"/>
    <w:rsid w:val="0033283B"/>
    <w:rsid w:val="0033285A"/>
    <w:rsid w:val="00335205"/>
    <w:rsid w:val="0034434E"/>
    <w:rsid w:val="00344BEE"/>
    <w:rsid w:val="0034528D"/>
    <w:rsid w:val="003505CA"/>
    <w:rsid w:val="00355704"/>
    <w:rsid w:val="00360D0E"/>
    <w:rsid w:val="00361C3A"/>
    <w:rsid w:val="00370BDE"/>
    <w:rsid w:val="00370C4C"/>
    <w:rsid w:val="00372EE1"/>
    <w:rsid w:val="00373355"/>
    <w:rsid w:val="00381DB9"/>
    <w:rsid w:val="003874FE"/>
    <w:rsid w:val="00390320"/>
    <w:rsid w:val="00395562"/>
    <w:rsid w:val="00396040"/>
    <w:rsid w:val="003A0F36"/>
    <w:rsid w:val="003A194C"/>
    <w:rsid w:val="003A4DD3"/>
    <w:rsid w:val="003B21CC"/>
    <w:rsid w:val="003B7EDB"/>
    <w:rsid w:val="003C3DE5"/>
    <w:rsid w:val="003C5D71"/>
    <w:rsid w:val="003D2C20"/>
    <w:rsid w:val="003D360E"/>
    <w:rsid w:val="003D4ABF"/>
    <w:rsid w:val="003F02D4"/>
    <w:rsid w:val="003F53B4"/>
    <w:rsid w:val="003F55C0"/>
    <w:rsid w:val="003F59EF"/>
    <w:rsid w:val="003F65AA"/>
    <w:rsid w:val="004006E2"/>
    <w:rsid w:val="00401D3F"/>
    <w:rsid w:val="00401E90"/>
    <w:rsid w:val="004070CA"/>
    <w:rsid w:val="00416588"/>
    <w:rsid w:val="0043015D"/>
    <w:rsid w:val="00430820"/>
    <w:rsid w:val="0043189F"/>
    <w:rsid w:val="00431E4E"/>
    <w:rsid w:val="00435F49"/>
    <w:rsid w:val="0045284B"/>
    <w:rsid w:val="00452DCF"/>
    <w:rsid w:val="00455156"/>
    <w:rsid w:val="0046037E"/>
    <w:rsid w:val="004621BC"/>
    <w:rsid w:val="00464244"/>
    <w:rsid w:val="0046625C"/>
    <w:rsid w:val="00466965"/>
    <w:rsid w:val="0046699E"/>
    <w:rsid w:val="00474075"/>
    <w:rsid w:val="00476157"/>
    <w:rsid w:val="00477062"/>
    <w:rsid w:val="0048078E"/>
    <w:rsid w:val="00484D29"/>
    <w:rsid w:val="00485744"/>
    <w:rsid w:val="004B023B"/>
    <w:rsid w:val="004C0930"/>
    <w:rsid w:val="004C09DF"/>
    <w:rsid w:val="004C2AD3"/>
    <w:rsid w:val="004E1F5A"/>
    <w:rsid w:val="004E60CF"/>
    <w:rsid w:val="004E682A"/>
    <w:rsid w:val="004E7108"/>
    <w:rsid w:val="004E75D9"/>
    <w:rsid w:val="004F0D56"/>
    <w:rsid w:val="004F17ED"/>
    <w:rsid w:val="004F3BF0"/>
    <w:rsid w:val="004F5937"/>
    <w:rsid w:val="004F7D1E"/>
    <w:rsid w:val="005050E0"/>
    <w:rsid w:val="00514DD7"/>
    <w:rsid w:val="005154B5"/>
    <w:rsid w:val="005177FC"/>
    <w:rsid w:val="00524CF5"/>
    <w:rsid w:val="00530DE7"/>
    <w:rsid w:val="005324F3"/>
    <w:rsid w:val="0053281A"/>
    <w:rsid w:val="005336D2"/>
    <w:rsid w:val="00541229"/>
    <w:rsid w:val="0054762B"/>
    <w:rsid w:val="00547C32"/>
    <w:rsid w:val="00555F0E"/>
    <w:rsid w:val="005678DF"/>
    <w:rsid w:val="00571566"/>
    <w:rsid w:val="00585B4A"/>
    <w:rsid w:val="00586BFE"/>
    <w:rsid w:val="00590C45"/>
    <w:rsid w:val="00595B50"/>
    <w:rsid w:val="00596F74"/>
    <w:rsid w:val="00597B35"/>
    <w:rsid w:val="005A4877"/>
    <w:rsid w:val="005A779C"/>
    <w:rsid w:val="005B1050"/>
    <w:rsid w:val="005B338B"/>
    <w:rsid w:val="005B3818"/>
    <w:rsid w:val="005C54D4"/>
    <w:rsid w:val="005C6811"/>
    <w:rsid w:val="005D3C61"/>
    <w:rsid w:val="005E036F"/>
    <w:rsid w:val="005E09BA"/>
    <w:rsid w:val="005E46A8"/>
    <w:rsid w:val="005F5331"/>
    <w:rsid w:val="0060153F"/>
    <w:rsid w:val="006027D5"/>
    <w:rsid w:val="00607467"/>
    <w:rsid w:val="00607CBE"/>
    <w:rsid w:val="00610063"/>
    <w:rsid w:val="006119EC"/>
    <w:rsid w:val="00615B32"/>
    <w:rsid w:val="00617424"/>
    <w:rsid w:val="006179FE"/>
    <w:rsid w:val="00617BE9"/>
    <w:rsid w:val="00620429"/>
    <w:rsid w:val="006248D0"/>
    <w:rsid w:val="00626110"/>
    <w:rsid w:val="0064533C"/>
    <w:rsid w:val="006463E0"/>
    <w:rsid w:val="006517A1"/>
    <w:rsid w:val="00655A74"/>
    <w:rsid w:val="00655E6C"/>
    <w:rsid w:val="00671BD6"/>
    <w:rsid w:val="00674807"/>
    <w:rsid w:val="0067551A"/>
    <w:rsid w:val="00675802"/>
    <w:rsid w:val="006874F4"/>
    <w:rsid w:val="006916FE"/>
    <w:rsid w:val="006A29CC"/>
    <w:rsid w:val="006B1CE8"/>
    <w:rsid w:val="006B5BB8"/>
    <w:rsid w:val="006C13C0"/>
    <w:rsid w:val="006C15A0"/>
    <w:rsid w:val="006C3A66"/>
    <w:rsid w:val="006E003F"/>
    <w:rsid w:val="006E6310"/>
    <w:rsid w:val="006F1535"/>
    <w:rsid w:val="006F19F7"/>
    <w:rsid w:val="00703CC3"/>
    <w:rsid w:val="00712525"/>
    <w:rsid w:val="007128F2"/>
    <w:rsid w:val="00713B4B"/>
    <w:rsid w:val="00714FA7"/>
    <w:rsid w:val="007219EF"/>
    <w:rsid w:val="00730EBD"/>
    <w:rsid w:val="007328A5"/>
    <w:rsid w:val="00733D9B"/>
    <w:rsid w:val="00741172"/>
    <w:rsid w:val="00743039"/>
    <w:rsid w:val="0074465A"/>
    <w:rsid w:val="007455F4"/>
    <w:rsid w:val="00753C05"/>
    <w:rsid w:val="00756519"/>
    <w:rsid w:val="0076339B"/>
    <w:rsid w:val="00765743"/>
    <w:rsid w:val="0077557E"/>
    <w:rsid w:val="00777D14"/>
    <w:rsid w:val="007825B5"/>
    <w:rsid w:val="00784584"/>
    <w:rsid w:val="007851AC"/>
    <w:rsid w:val="007906DD"/>
    <w:rsid w:val="00793169"/>
    <w:rsid w:val="00797522"/>
    <w:rsid w:val="007A5FA4"/>
    <w:rsid w:val="007B0C68"/>
    <w:rsid w:val="007B5905"/>
    <w:rsid w:val="007C072B"/>
    <w:rsid w:val="007C0A48"/>
    <w:rsid w:val="007C10F2"/>
    <w:rsid w:val="007C5106"/>
    <w:rsid w:val="007C57DE"/>
    <w:rsid w:val="007D0FCE"/>
    <w:rsid w:val="007D1A7F"/>
    <w:rsid w:val="007D2ACD"/>
    <w:rsid w:val="007E6BD4"/>
    <w:rsid w:val="007F3446"/>
    <w:rsid w:val="007F5995"/>
    <w:rsid w:val="007F7C7E"/>
    <w:rsid w:val="00804112"/>
    <w:rsid w:val="0081015D"/>
    <w:rsid w:val="00811B0B"/>
    <w:rsid w:val="00811F92"/>
    <w:rsid w:val="00814736"/>
    <w:rsid w:val="00820029"/>
    <w:rsid w:val="00820AD0"/>
    <w:rsid w:val="008211C3"/>
    <w:rsid w:val="0082234D"/>
    <w:rsid w:val="0082383F"/>
    <w:rsid w:val="0082427B"/>
    <w:rsid w:val="008247A5"/>
    <w:rsid w:val="008302FC"/>
    <w:rsid w:val="00836FBE"/>
    <w:rsid w:val="00843EF5"/>
    <w:rsid w:val="008549F6"/>
    <w:rsid w:val="00854C4B"/>
    <w:rsid w:val="0086076B"/>
    <w:rsid w:val="00882CFF"/>
    <w:rsid w:val="00886396"/>
    <w:rsid w:val="00893506"/>
    <w:rsid w:val="00897939"/>
    <w:rsid w:val="008A05C9"/>
    <w:rsid w:val="008A16B1"/>
    <w:rsid w:val="008B05E1"/>
    <w:rsid w:val="008B0845"/>
    <w:rsid w:val="008B4DCF"/>
    <w:rsid w:val="008B7433"/>
    <w:rsid w:val="008B7D28"/>
    <w:rsid w:val="008C336D"/>
    <w:rsid w:val="008C5169"/>
    <w:rsid w:val="008D00F9"/>
    <w:rsid w:val="008D10F4"/>
    <w:rsid w:val="008D2892"/>
    <w:rsid w:val="008D2CE7"/>
    <w:rsid w:val="008D5CD5"/>
    <w:rsid w:val="008E0FA5"/>
    <w:rsid w:val="008E2FCE"/>
    <w:rsid w:val="008E3602"/>
    <w:rsid w:val="008E68FA"/>
    <w:rsid w:val="008F0A74"/>
    <w:rsid w:val="008F0ECE"/>
    <w:rsid w:val="00905A2E"/>
    <w:rsid w:val="00912FF6"/>
    <w:rsid w:val="00916212"/>
    <w:rsid w:val="009168D2"/>
    <w:rsid w:val="0092126B"/>
    <w:rsid w:val="0092788E"/>
    <w:rsid w:val="0093151F"/>
    <w:rsid w:val="00933AF6"/>
    <w:rsid w:val="009342D0"/>
    <w:rsid w:val="009418FD"/>
    <w:rsid w:val="00942854"/>
    <w:rsid w:val="009437CF"/>
    <w:rsid w:val="009523E9"/>
    <w:rsid w:val="00954DB1"/>
    <w:rsid w:val="009555FD"/>
    <w:rsid w:val="00963E59"/>
    <w:rsid w:val="009644EC"/>
    <w:rsid w:val="00982944"/>
    <w:rsid w:val="0098593A"/>
    <w:rsid w:val="009A4CD1"/>
    <w:rsid w:val="009A5F5C"/>
    <w:rsid w:val="009B3E35"/>
    <w:rsid w:val="009C2C24"/>
    <w:rsid w:val="009D3DEB"/>
    <w:rsid w:val="009D5338"/>
    <w:rsid w:val="009E1707"/>
    <w:rsid w:val="009E2134"/>
    <w:rsid w:val="009F4EF2"/>
    <w:rsid w:val="00A1361E"/>
    <w:rsid w:val="00A20533"/>
    <w:rsid w:val="00A24DBB"/>
    <w:rsid w:val="00A31F94"/>
    <w:rsid w:val="00A32649"/>
    <w:rsid w:val="00A35993"/>
    <w:rsid w:val="00A45CFE"/>
    <w:rsid w:val="00A46E81"/>
    <w:rsid w:val="00A503D9"/>
    <w:rsid w:val="00A571A1"/>
    <w:rsid w:val="00A7144C"/>
    <w:rsid w:val="00A7398A"/>
    <w:rsid w:val="00A74702"/>
    <w:rsid w:val="00A81003"/>
    <w:rsid w:val="00A8150E"/>
    <w:rsid w:val="00A81E0B"/>
    <w:rsid w:val="00A943A2"/>
    <w:rsid w:val="00A976A1"/>
    <w:rsid w:val="00AA3D39"/>
    <w:rsid w:val="00AA6D24"/>
    <w:rsid w:val="00AB64F2"/>
    <w:rsid w:val="00AC4155"/>
    <w:rsid w:val="00AC65F8"/>
    <w:rsid w:val="00AD2526"/>
    <w:rsid w:val="00AD2F34"/>
    <w:rsid w:val="00AD2FBF"/>
    <w:rsid w:val="00AD34C5"/>
    <w:rsid w:val="00AD41F1"/>
    <w:rsid w:val="00AD4D9D"/>
    <w:rsid w:val="00AD6D07"/>
    <w:rsid w:val="00AE0362"/>
    <w:rsid w:val="00AE0507"/>
    <w:rsid w:val="00AE20DA"/>
    <w:rsid w:val="00AE4E88"/>
    <w:rsid w:val="00AE4E98"/>
    <w:rsid w:val="00AF1113"/>
    <w:rsid w:val="00AF6981"/>
    <w:rsid w:val="00B00AA6"/>
    <w:rsid w:val="00B163B6"/>
    <w:rsid w:val="00B16983"/>
    <w:rsid w:val="00B21E6D"/>
    <w:rsid w:val="00B26122"/>
    <w:rsid w:val="00B3029B"/>
    <w:rsid w:val="00B30778"/>
    <w:rsid w:val="00B30DB4"/>
    <w:rsid w:val="00B44787"/>
    <w:rsid w:val="00B5177D"/>
    <w:rsid w:val="00B56668"/>
    <w:rsid w:val="00B60574"/>
    <w:rsid w:val="00B61D3C"/>
    <w:rsid w:val="00B710DF"/>
    <w:rsid w:val="00B74A80"/>
    <w:rsid w:val="00B7510E"/>
    <w:rsid w:val="00B7624E"/>
    <w:rsid w:val="00B8145A"/>
    <w:rsid w:val="00B81B39"/>
    <w:rsid w:val="00B83CEC"/>
    <w:rsid w:val="00B85E0B"/>
    <w:rsid w:val="00B918C9"/>
    <w:rsid w:val="00BA4A01"/>
    <w:rsid w:val="00BA691F"/>
    <w:rsid w:val="00BB0784"/>
    <w:rsid w:val="00BB5421"/>
    <w:rsid w:val="00BC7717"/>
    <w:rsid w:val="00BE0879"/>
    <w:rsid w:val="00BE792E"/>
    <w:rsid w:val="00BF06FC"/>
    <w:rsid w:val="00BF343F"/>
    <w:rsid w:val="00BF359F"/>
    <w:rsid w:val="00BF567A"/>
    <w:rsid w:val="00BF6829"/>
    <w:rsid w:val="00C02045"/>
    <w:rsid w:val="00C03061"/>
    <w:rsid w:val="00C038A4"/>
    <w:rsid w:val="00C0454B"/>
    <w:rsid w:val="00C15D95"/>
    <w:rsid w:val="00C170BF"/>
    <w:rsid w:val="00C24957"/>
    <w:rsid w:val="00C30FF3"/>
    <w:rsid w:val="00C35642"/>
    <w:rsid w:val="00C35E93"/>
    <w:rsid w:val="00C3706A"/>
    <w:rsid w:val="00C60F8B"/>
    <w:rsid w:val="00C61C71"/>
    <w:rsid w:val="00C63AFD"/>
    <w:rsid w:val="00C65459"/>
    <w:rsid w:val="00C674AB"/>
    <w:rsid w:val="00C67797"/>
    <w:rsid w:val="00C67975"/>
    <w:rsid w:val="00C70833"/>
    <w:rsid w:val="00C71F24"/>
    <w:rsid w:val="00C76E71"/>
    <w:rsid w:val="00C82D70"/>
    <w:rsid w:val="00C8515E"/>
    <w:rsid w:val="00C9108D"/>
    <w:rsid w:val="00C92386"/>
    <w:rsid w:val="00C962CB"/>
    <w:rsid w:val="00CA400C"/>
    <w:rsid w:val="00CA6998"/>
    <w:rsid w:val="00CB0221"/>
    <w:rsid w:val="00CB6BEC"/>
    <w:rsid w:val="00CB6F08"/>
    <w:rsid w:val="00CC2934"/>
    <w:rsid w:val="00CD22FF"/>
    <w:rsid w:val="00CD2AD4"/>
    <w:rsid w:val="00CD66B6"/>
    <w:rsid w:val="00CE004D"/>
    <w:rsid w:val="00CE1D95"/>
    <w:rsid w:val="00CF463E"/>
    <w:rsid w:val="00CF4981"/>
    <w:rsid w:val="00CF5B94"/>
    <w:rsid w:val="00D00EA0"/>
    <w:rsid w:val="00D015BE"/>
    <w:rsid w:val="00D01D21"/>
    <w:rsid w:val="00D02AC0"/>
    <w:rsid w:val="00D04717"/>
    <w:rsid w:val="00D13710"/>
    <w:rsid w:val="00D152D6"/>
    <w:rsid w:val="00D24A6A"/>
    <w:rsid w:val="00D3063F"/>
    <w:rsid w:val="00D31BFE"/>
    <w:rsid w:val="00D3614F"/>
    <w:rsid w:val="00D41877"/>
    <w:rsid w:val="00D42253"/>
    <w:rsid w:val="00D42F59"/>
    <w:rsid w:val="00D64EE2"/>
    <w:rsid w:val="00D7312F"/>
    <w:rsid w:val="00D81D87"/>
    <w:rsid w:val="00D823E7"/>
    <w:rsid w:val="00D83F0B"/>
    <w:rsid w:val="00D91552"/>
    <w:rsid w:val="00D9340E"/>
    <w:rsid w:val="00D962D4"/>
    <w:rsid w:val="00D97642"/>
    <w:rsid w:val="00DA212A"/>
    <w:rsid w:val="00DA68D0"/>
    <w:rsid w:val="00DB32AE"/>
    <w:rsid w:val="00DB55A3"/>
    <w:rsid w:val="00DC0A75"/>
    <w:rsid w:val="00DC50AB"/>
    <w:rsid w:val="00DC6DF5"/>
    <w:rsid w:val="00DD16F9"/>
    <w:rsid w:val="00DD19AD"/>
    <w:rsid w:val="00DE4C19"/>
    <w:rsid w:val="00DF099D"/>
    <w:rsid w:val="00DF47D6"/>
    <w:rsid w:val="00DF6E52"/>
    <w:rsid w:val="00E000C2"/>
    <w:rsid w:val="00E059C5"/>
    <w:rsid w:val="00E10CF8"/>
    <w:rsid w:val="00E11248"/>
    <w:rsid w:val="00E119CC"/>
    <w:rsid w:val="00E15A51"/>
    <w:rsid w:val="00E17756"/>
    <w:rsid w:val="00E25CB4"/>
    <w:rsid w:val="00E35FB2"/>
    <w:rsid w:val="00E40F16"/>
    <w:rsid w:val="00E42870"/>
    <w:rsid w:val="00E44B33"/>
    <w:rsid w:val="00E44F6B"/>
    <w:rsid w:val="00E46DFC"/>
    <w:rsid w:val="00E61BB4"/>
    <w:rsid w:val="00E655E1"/>
    <w:rsid w:val="00E707B1"/>
    <w:rsid w:val="00E72F0B"/>
    <w:rsid w:val="00E73676"/>
    <w:rsid w:val="00E766C8"/>
    <w:rsid w:val="00E77FF8"/>
    <w:rsid w:val="00E84676"/>
    <w:rsid w:val="00E92A18"/>
    <w:rsid w:val="00EA1A64"/>
    <w:rsid w:val="00EA7C2B"/>
    <w:rsid w:val="00EB4EFB"/>
    <w:rsid w:val="00EB552A"/>
    <w:rsid w:val="00EB567A"/>
    <w:rsid w:val="00EB6C6A"/>
    <w:rsid w:val="00EC14C1"/>
    <w:rsid w:val="00EC1C92"/>
    <w:rsid w:val="00ED39C3"/>
    <w:rsid w:val="00ED7DA6"/>
    <w:rsid w:val="00EE0744"/>
    <w:rsid w:val="00EE1657"/>
    <w:rsid w:val="00EE3B8D"/>
    <w:rsid w:val="00EF17D7"/>
    <w:rsid w:val="00EF7C6C"/>
    <w:rsid w:val="00F0008D"/>
    <w:rsid w:val="00F026DB"/>
    <w:rsid w:val="00F051F9"/>
    <w:rsid w:val="00F131ED"/>
    <w:rsid w:val="00F20C88"/>
    <w:rsid w:val="00F25D69"/>
    <w:rsid w:val="00F35197"/>
    <w:rsid w:val="00F42240"/>
    <w:rsid w:val="00F42DA6"/>
    <w:rsid w:val="00F44961"/>
    <w:rsid w:val="00F46BDF"/>
    <w:rsid w:val="00F53869"/>
    <w:rsid w:val="00F57888"/>
    <w:rsid w:val="00F60FDF"/>
    <w:rsid w:val="00F63935"/>
    <w:rsid w:val="00F712F4"/>
    <w:rsid w:val="00F74C05"/>
    <w:rsid w:val="00F75AC6"/>
    <w:rsid w:val="00F75C5D"/>
    <w:rsid w:val="00F7600F"/>
    <w:rsid w:val="00F773FA"/>
    <w:rsid w:val="00F8077C"/>
    <w:rsid w:val="00F81CFD"/>
    <w:rsid w:val="00F83C4B"/>
    <w:rsid w:val="00F8758E"/>
    <w:rsid w:val="00FA1710"/>
    <w:rsid w:val="00FA4636"/>
    <w:rsid w:val="00FA4BF5"/>
    <w:rsid w:val="00FB4CE6"/>
    <w:rsid w:val="00FB5B53"/>
    <w:rsid w:val="00FC01A8"/>
    <w:rsid w:val="00FC14B2"/>
    <w:rsid w:val="00FC19B0"/>
    <w:rsid w:val="00FC1BCF"/>
    <w:rsid w:val="00FC1F77"/>
    <w:rsid w:val="00FD5EE9"/>
    <w:rsid w:val="00FE3679"/>
    <w:rsid w:val="00FE3BFC"/>
    <w:rsid w:val="00FE6198"/>
    <w:rsid w:val="00FF3DAD"/>
    <w:rsid w:val="00FF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5F96105"/>
  <w15:chartTrackingRefBased/>
  <w15:docId w15:val="{5E098F2E-EE70-40F4-815C-A59ADCEA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D0"/>
    <w:pPr>
      <w:spacing w:after="120" w:line="276" w:lineRule="auto"/>
      <w:ind w:left="1701"/>
      <w:jc w:val="both"/>
    </w:pPr>
    <w:rPr>
      <w:rFonts w:ascii="Trebuchet MS" w:eastAsia="MS Mincho" w:hAnsi="Trebuchet MS" w:cs="Times New Roman"/>
    </w:rPr>
  </w:style>
  <w:style w:type="paragraph" w:styleId="Titlu1">
    <w:name w:val="heading 1"/>
    <w:basedOn w:val="Normal"/>
    <w:next w:val="Normal"/>
    <w:link w:val="Titlu1Caracter"/>
    <w:uiPriority w:val="9"/>
    <w:qFormat/>
    <w:rsid w:val="00DB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DB32AE"/>
    <w:pPr>
      <w:keepNext/>
      <w:keepLines/>
      <w:spacing w:before="40" w:after="0"/>
      <w:ind w:left="0"/>
      <w:outlineLvl w:val="1"/>
    </w:pPr>
    <w:rPr>
      <w:rFonts w:asciiTheme="majorHAnsi" w:eastAsiaTheme="majorEastAsia" w:hAnsiTheme="majorHAnsi" w:cstheme="majorBidi"/>
      <w:color w:val="2E74B5" w:themeColor="accent1" w:themeShade="BF"/>
      <w:sz w:val="26"/>
      <w:szCs w:val="26"/>
      <w:lang w:val="ro"/>
    </w:rPr>
  </w:style>
  <w:style w:type="paragraph" w:styleId="Titlu3">
    <w:name w:val="heading 3"/>
    <w:basedOn w:val="Normal"/>
    <w:link w:val="Titlu3Caracter"/>
    <w:uiPriority w:val="9"/>
    <w:qFormat/>
    <w:rsid w:val="00BE792E"/>
    <w:pPr>
      <w:spacing w:before="100" w:beforeAutospacing="1" w:after="100" w:afterAutospacing="1" w:line="240" w:lineRule="auto"/>
      <w:ind w:left="0"/>
      <w:jc w:val="left"/>
      <w:outlineLvl w:val="2"/>
    </w:pPr>
    <w:rPr>
      <w:rFonts w:ascii="Times New Roman" w:eastAsia="Times New Roman" w:hAnsi="Times New Roman"/>
      <w:b/>
      <w:bCs/>
      <w:sz w:val="27"/>
      <w:szCs w:val="27"/>
    </w:rPr>
  </w:style>
  <w:style w:type="paragraph" w:styleId="Titlu4">
    <w:name w:val="heading 4"/>
    <w:basedOn w:val="Normal"/>
    <w:link w:val="Titlu4Caracter"/>
    <w:uiPriority w:val="9"/>
    <w:qFormat/>
    <w:rsid w:val="00BE792E"/>
    <w:pPr>
      <w:spacing w:before="100" w:beforeAutospacing="1" w:after="100" w:afterAutospacing="1" w:line="240" w:lineRule="auto"/>
      <w:ind w:left="0"/>
      <w:jc w:val="left"/>
      <w:outlineLvl w:val="3"/>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32AE"/>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rsid w:val="00DB32AE"/>
    <w:rPr>
      <w:rFonts w:asciiTheme="majorHAnsi" w:eastAsiaTheme="majorEastAsia" w:hAnsiTheme="majorHAnsi" w:cstheme="majorBidi"/>
      <w:color w:val="2E74B5" w:themeColor="accent1" w:themeShade="BF"/>
      <w:sz w:val="26"/>
      <w:szCs w:val="26"/>
      <w:lang w:val="ro"/>
    </w:rPr>
  </w:style>
  <w:style w:type="character" w:customStyle="1" w:styleId="Titlu3Caracter">
    <w:name w:val="Titlu 3 Caracter"/>
    <w:basedOn w:val="Fontdeparagrafimplicit"/>
    <w:link w:val="Titlu3"/>
    <w:uiPriority w:val="9"/>
    <w:rsid w:val="00BE792E"/>
    <w:rPr>
      <w:rFonts w:ascii="Times New Roman" w:eastAsia="Times New Roman" w:hAnsi="Times New Roman" w:cs="Times New Roman"/>
      <w:b/>
      <w:bCs/>
      <w:sz w:val="27"/>
      <w:szCs w:val="27"/>
    </w:rPr>
  </w:style>
  <w:style w:type="character" w:customStyle="1" w:styleId="Titlu4Caracter">
    <w:name w:val="Titlu 4 Caracter"/>
    <w:basedOn w:val="Fontdeparagrafimplicit"/>
    <w:link w:val="Titlu4"/>
    <w:uiPriority w:val="9"/>
    <w:rsid w:val="00BE792E"/>
    <w:rPr>
      <w:rFonts w:ascii="Times New Roman" w:eastAsia="Times New Roman" w:hAnsi="Times New Roman" w:cs="Times New Roman"/>
      <w:b/>
      <w:bCs/>
      <w:sz w:val="24"/>
      <w:szCs w:val="24"/>
    </w:rPr>
  </w:style>
  <w:style w:type="paragraph" w:styleId="NormalWeb">
    <w:name w:val="Normal (Web)"/>
    <w:basedOn w:val="Normal"/>
    <w:uiPriority w:val="99"/>
    <w:unhideWhenUsed/>
    <w:rsid w:val="00BE792E"/>
    <w:pPr>
      <w:spacing w:before="100" w:beforeAutospacing="1" w:after="100" w:afterAutospacing="1" w:line="240" w:lineRule="auto"/>
      <w:ind w:left="0"/>
      <w:jc w:val="left"/>
    </w:pPr>
    <w:rPr>
      <w:rFonts w:ascii="Times New Roman" w:eastAsia="Times New Roman" w:hAnsi="Times New Roman"/>
      <w:sz w:val="24"/>
      <w:szCs w:val="24"/>
    </w:rPr>
  </w:style>
  <w:style w:type="character" w:styleId="Robust">
    <w:name w:val="Strong"/>
    <w:basedOn w:val="Fontdeparagrafimplicit"/>
    <w:uiPriority w:val="22"/>
    <w:qFormat/>
    <w:rsid w:val="00BE792E"/>
    <w:rPr>
      <w:b/>
      <w:bCs/>
    </w:rPr>
  </w:style>
  <w:style w:type="paragraph" w:styleId="Antet">
    <w:name w:val="header"/>
    <w:basedOn w:val="Normal"/>
    <w:link w:val="AntetCaracter"/>
    <w:uiPriority w:val="99"/>
    <w:unhideWhenUsed/>
    <w:rsid w:val="00474075"/>
    <w:pPr>
      <w:tabs>
        <w:tab w:val="center" w:pos="4680"/>
        <w:tab w:val="right" w:pos="9360"/>
      </w:tabs>
      <w:spacing w:after="0" w:line="240" w:lineRule="auto"/>
      <w:ind w:left="0"/>
      <w:jc w:val="left"/>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74075"/>
  </w:style>
  <w:style w:type="paragraph" w:styleId="Subsol">
    <w:name w:val="footer"/>
    <w:basedOn w:val="Normal"/>
    <w:link w:val="SubsolCaracter"/>
    <w:uiPriority w:val="99"/>
    <w:unhideWhenUsed/>
    <w:rsid w:val="00474075"/>
    <w:pPr>
      <w:tabs>
        <w:tab w:val="center" w:pos="4680"/>
        <w:tab w:val="right" w:pos="9360"/>
      </w:tabs>
      <w:spacing w:after="0" w:line="240" w:lineRule="auto"/>
      <w:ind w:left="0"/>
      <w:jc w:val="left"/>
    </w:pPr>
    <w:rPr>
      <w:rFonts w:asciiTheme="minorHAnsi" w:eastAsiaTheme="minorHAnsi" w:hAnsiTheme="minorHAnsi" w:cstheme="minorBidi"/>
    </w:rPr>
  </w:style>
  <w:style w:type="character" w:customStyle="1" w:styleId="SubsolCaracter">
    <w:name w:val="Subsol Caracter"/>
    <w:basedOn w:val="Fontdeparagrafimplicit"/>
    <w:link w:val="Subsol"/>
    <w:uiPriority w:val="99"/>
    <w:rsid w:val="00474075"/>
  </w:style>
  <w:style w:type="character" w:styleId="Accentuat">
    <w:name w:val="Emphasis"/>
    <w:basedOn w:val="Fontdeparagrafimplicit"/>
    <w:uiPriority w:val="20"/>
    <w:qFormat/>
    <w:rsid w:val="00360D0E"/>
    <w:rPr>
      <w:i/>
      <w:iCs/>
    </w:rPr>
  </w:style>
  <w:style w:type="character" w:styleId="Referincomentariu">
    <w:name w:val="annotation reference"/>
    <w:basedOn w:val="Fontdeparagrafimplicit"/>
    <w:uiPriority w:val="99"/>
    <w:semiHidden/>
    <w:unhideWhenUsed/>
    <w:rsid w:val="0020046F"/>
    <w:rPr>
      <w:sz w:val="16"/>
      <w:szCs w:val="16"/>
    </w:rPr>
  </w:style>
  <w:style w:type="paragraph" w:styleId="Textcomentariu">
    <w:name w:val="annotation text"/>
    <w:basedOn w:val="Normal"/>
    <w:link w:val="TextcomentariuCaracter"/>
    <w:uiPriority w:val="99"/>
    <w:unhideWhenUsed/>
    <w:rsid w:val="0020046F"/>
    <w:pPr>
      <w:spacing w:after="160" w:line="240" w:lineRule="auto"/>
      <w:ind w:left="0"/>
      <w:jc w:val="left"/>
    </w:pPr>
    <w:rPr>
      <w:rFonts w:asciiTheme="minorHAnsi" w:eastAsiaTheme="minorHAnsi" w:hAnsiTheme="minorHAnsi" w:cstheme="minorBidi"/>
      <w:sz w:val="20"/>
      <w:szCs w:val="20"/>
    </w:rPr>
  </w:style>
  <w:style w:type="character" w:customStyle="1" w:styleId="TextcomentariuCaracter">
    <w:name w:val="Text comentariu Caracter"/>
    <w:basedOn w:val="Fontdeparagrafimplicit"/>
    <w:link w:val="Textcomentariu"/>
    <w:uiPriority w:val="99"/>
    <w:rsid w:val="0020046F"/>
    <w:rPr>
      <w:sz w:val="20"/>
      <w:szCs w:val="20"/>
    </w:rPr>
  </w:style>
  <w:style w:type="paragraph" w:styleId="SubiectComentariu">
    <w:name w:val="annotation subject"/>
    <w:basedOn w:val="Textcomentariu"/>
    <w:next w:val="Textcomentariu"/>
    <w:link w:val="SubiectComentariuCaracter"/>
    <w:uiPriority w:val="99"/>
    <w:semiHidden/>
    <w:unhideWhenUsed/>
    <w:rsid w:val="0020046F"/>
    <w:rPr>
      <w:b/>
      <w:bCs/>
    </w:rPr>
  </w:style>
  <w:style w:type="character" w:customStyle="1" w:styleId="SubiectComentariuCaracter">
    <w:name w:val="Subiect Comentariu Caracter"/>
    <w:basedOn w:val="TextcomentariuCaracter"/>
    <w:link w:val="SubiectComentariu"/>
    <w:uiPriority w:val="99"/>
    <w:semiHidden/>
    <w:rsid w:val="0020046F"/>
    <w:rPr>
      <w:b/>
      <w:bCs/>
      <w:sz w:val="20"/>
      <w:szCs w:val="20"/>
    </w:rPr>
  </w:style>
  <w:style w:type="paragraph" w:styleId="TextnBalon">
    <w:name w:val="Balloon Text"/>
    <w:basedOn w:val="Normal"/>
    <w:link w:val="TextnBalonCaracter"/>
    <w:uiPriority w:val="99"/>
    <w:semiHidden/>
    <w:unhideWhenUsed/>
    <w:rsid w:val="0047615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76157"/>
    <w:rPr>
      <w:rFonts w:ascii="Segoe UI" w:hAnsi="Segoe UI" w:cs="Segoe UI"/>
      <w:sz w:val="18"/>
      <w:szCs w:val="18"/>
    </w:rPr>
  </w:style>
  <w:style w:type="table" w:styleId="Tabelgril">
    <w:name w:val="Table Grid"/>
    <w:aliases w:val="Check(v),Table-Text"/>
    <w:basedOn w:val="TabelNormal"/>
    <w:uiPriority w:val="59"/>
    <w:qFormat/>
    <w:rsid w:val="0000529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003F"/>
    <w:rPr>
      <w:color w:val="0000FF"/>
      <w:u w:val="single"/>
    </w:rPr>
  </w:style>
  <w:style w:type="table" w:customStyle="1" w:styleId="TableGrid1">
    <w:name w:val="Table Grid1"/>
    <w:basedOn w:val="TabelNormal"/>
    <w:next w:val="Tabelgril"/>
    <w:qFormat/>
    <w:rsid w:val="006E003F"/>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Forth level,List1,Listă colorată - Accentuare 11,Bullet,Citation List,Colorful List - Accent 11,numbered list,2,OBC Bullet,Normal 1,Task Body,Viñetas (Inicio Parrafo),Paragrafo elenco,3 Txt tabla,Dot pt,본문(내용),Heading x1"/>
    <w:basedOn w:val="Normal"/>
    <w:link w:val="ListparagrafCaracter"/>
    <w:uiPriority w:val="34"/>
    <w:qFormat/>
    <w:rsid w:val="008B4DCF"/>
    <w:pPr>
      <w:ind w:left="720"/>
      <w:contextualSpacing/>
    </w:pPr>
  </w:style>
  <w:style w:type="character" w:customStyle="1" w:styleId="ListparagrafCaracter">
    <w:name w:val="Listă paragraf Caracter"/>
    <w:aliases w:val="Normal bullet 2 Caracter,Forth level Caracter,List1 Caracter,Listă colorată - Accentuare 11 Caracter,Bullet Caracter,Citation List Caracter,Colorful List - Accent 11 Caracter,numbered list Caracter,2 Caracter,OBC Bullet Caracter"/>
    <w:link w:val="Listparagraf"/>
    <w:uiPriority w:val="34"/>
    <w:qFormat/>
    <w:locked/>
    <w:rsid w:val="008B4DCF"/>
    <w:rPr>
      <w:rFonts w:ascii="Trebuchet MS" w:eastAsia="MS Mincho" w:hAnsi="Trebuchet MS" w:cs="Times New Roman"/>
    </w:rPr>
  </w:style>
  <w:style w:type="character" w:customStyle="1" w:styleId="CoverTitleZchn">
    <w:name w:val="Cover Title Zchn"/>
    <w:basedOn w:val="Fontdeparagrafimplicit"/>
    <w:link w:val="CoverTitle"/>
    <w:locked/>
    <w:rsid w:val="00DB32AE"/>
    <w:rPr>
      <w:rFonts w:ascii="Titillium Web SemiBold" w:eastAsiaTheme="majorEastAsia" w:hAnsi="Titillium Web SemiBold" w:cstheme="majorBidi"/>
      <w:color w:val="619C9C"/>
      <w:sz w:val="40"/>
      <w:szCs w:val="32"/>
    </w:rPr>
  </w:style>
  <w:style w:type="paragraph" w:customStyle="1" w:styleId="CoverTitle">
    <w:name w:val="Cover Title"/>
    <w:basedOn w:val="Titlu1"/>
    <w:link w:val="CoverTitleZchn"/>
    <w:qFormat/>
    <w:rsid w:val="00DB32AE"/>
    <w:pPr>
      <w:spacing w:before="360" w:after="120"/>
      <w:ind w:left="0"/>
    </w:pPr>
    <w:rPr>
      <w:rFonts w:ascii="Titillium Web SemiBold" w:hAnsi="Titillium Web SemiBold"/>
      <w:color w:val="619C9C"/>
      <w:sz w:val="40"/>
    </w:rPr>
  </w:style>
  <w:style w:type="paragraph" w:customStyle="1" w:styleId="P68B1DB1-Normal1">
    <w:name w:val="P68B1DB1-Normal1"/>
    <w:basedOn w:val="Normal"/>
    <w:rsid w:val="00DB32AE"/>
    <w:pPr>
      <w:ind w:left="0"/>
    </w:pPr>
    <w:rPr>
      <w:rFonts w:ascii="Titillium Web" w:eastAsiaTheme="minorHAnsi" w:hAnsi="Titillium Web"/>
      <w:color w:val="000000" w:themeColor="text1" w:themeShade="80"/>
    </w:rPr>
  </w:style>
  <w:style w:type="paragraph" w:styleId="Frspaiere">
    <w:name w:val="No Spacing"/>
    <w:uiPriority w:val="1"/>
    <w:rsid w:val="00DB32AE"/>
    <w:pPr>
      <w:spacing w:after="0" w:line="240" w:lineRule="auto"/>
    </w:pPr>
    <w:rPr>
      <w:rFonts w:ascii="Titillium Web" w:hAnsi="Titillium Web"/>
      <w:color w:val="9F9B9F"/>
      <w:lang w:val="ro"/>
    </w:rPr>
  </w:style>
  <w:style w:type="paragraph" w:customStyle="1" w:styleId="StandardText">
    <w:name w:val="Standard Text"/>
    <w:basedOn w:val="Normal"/>
    <w:link w:val="StandardTextZchn"/>
    <w:qFormat/>
    <w:rsid w:val="00DB32AE"/>
    <w:pPr>
      <w:ind w:left="0"/>
    </w:pPr>
    <w:rPr>
      <w:rFonts w:ascii="Titillium Web" w:eastAsiaTheme="majorEastAsia" w:hAnsi="Titillium Web" w:cstheme="majorBidi"/>
      <w:color w:val="474448"/>
      <w:sz w:val="24"/>
      <w:szCs w:val="32"/>
      <w:lang w:val="ro"/>
    </w:rPr>
  </w:style>
  <w:style w:type="character" w:customStyle="1" w:styleId="StandardTextZchn">
    <w:name w:val="Standard Text Zchn"/>
    <w:basedOn w:val="CoverTitleZchn"/>
    <w:link w:val="StandardText"/>
    <w:rsid w:val="00DB32AE"/>
    <w:rPr>
      <w:rFonts w:ascii="Titillium Web" w:eastAsiaTheme="majorEastAsia" w:hAnsi="Titillium Web" w:cstheme="majorBidi"/>
      <w:color w:val="474448"/>
      <w:sz w:val="24"/>
      <w:szCs w:val="32"/>
      <w:lang w:val="ro"/>
    </w:rPr>
  </w:style>
  <w:style w:type="paragraph" w:customStyle="1" w:styleId="Title2">
    <w:name w:val="Title 2"/>
    <w:basedOn w:val="Titlu2"/>
    <w:link w:val="Title2Zchn"/>
    <w:qFormat/>
    <w:rsid w:val="00DB32AE"/>
    <w:pPr>
      <w:spacing w:before="360" w:after="120"/>
      <w:jc w:val="left"/>
    </w:pPr>
    <w:rPr>
      <w:b/>
      <w:i/>
      <w:color w:val="5B9BD5" w:themeColor="accent1"/>
      <w:sz w:val="28"/>
    </w:rPr>
  </w:style>
  <w:style w:type="character" w:customStyle="1" w:styleId="Title2Zchn">
    <w:name w:val="Title 2 Zchn"/>
    <w:basedOn w:val="StandardTextZchn"/>
    <w:link w:val="Title2"/>
    <w:rsid w:val="00DB32AE"/>
    <w:rPr>
      <w:rFonts w:asciiTheme="majorHAnsi" w:eastAsiaTheme="majorEastAsia" w:hAnsiTheme="majorHAnsi" w:cstheme="majorBidi"/>
      <w:b/>
      <w:i/>
      <w:color w:val="5B9BD5" w:themeColor="accent1"/>
      <w:sz w:val="28"/>
      <w:szCs w:val="26"/>
      <w:lang w:val="ro"/>
    </w:rPr>
  </w:style>
  <w:style w:type="paragraph" w:customStyle="1" w:styleId="Title1">
    <w:name w:val="Title 1"/>
    <w:basedOn w:val="Title2"/>
    <w:link w:val="Title1Zchn"/>
    <w:qFormat/>
    <w:rsid w:val="00DB32AE"/>
    <w:pPr>
      <w:spacing w:line="240" w:lineRule="auto"/>
    </w:pPr>
    <w:rPr>
      <w:b w:val="0"/>
      <w:i w:val="0"/>
      <w:color w:val="474448"/>
      <w:sz w:val="40"/>
    </w:rPr>
  </w:style>
  <w:style w:type="character" w:customStyle="1" w:styleId="Title1Zchn">
    <w:name w:val="Title 1 Zchn"/>
    <w:basedOn w:val="Title2Zchn"/>
    <w:link w:val="Title1"/>
    <w:rsid w:val="00DB32AE"/>
    <w:rPr>
      <w:rFonts w:asciiTheme="majorHAnsi" w:eastAsiaTheme="majorEastAsia" w:hAnsiTheme="majorHAnsi" w:cstheme="majorBidi"/>
      <w:b w:val="0"/>
      <w:i w:val="0"/>
      <w:color w:val="474448"/>
      <w:sz w:val="40"/>
      <w:szCs w:val="26"/>
      <w:lang w:val="ro"/>
    </w:rPr>
  </w:style>
  <w:style w:type="paragraph" w:customStyle="1" w:styleId="CoverText">
    <w:name w:val="Cover Text"/>
    <w:basedOn w:val="CoverTitle"/>
    <w:link w:val="CoverTextZchn"/>
    <w:qFormat/>
    <w:rsid w:val="00DB32AE"/>
    <w:pPr>
      <w:spacing w:line="360" w:lineRule="auto"/>
    </w:pPr>
    <w:rPr>
      <w:rFonts w:ascii="Titillium Web" w:hAnsi="Titillium Web"/>
      <w:b/>
      <w:color w:val="474448"/>
      <w:lang w:val="ro"/>
    </w:rPr>
  </w:style>
  <w:style w:type="character" w:customStyle="1" w:styleId="CoverTextZchn">
    <w:name w:val="Cover Text Zchn"/>
    <w:basedOn w:val="CoverTitleZchn"/>
    <w:link w:val="CoverText"/>
    <w:rsid w:val="00DB32AE"/>
    <w:rPr>
      <w:rFonts w:ascii="Titillium Web" w:eastAsiaTheme="majorEastAsia" w:hAnsi="Titillium Web" w:cstheme="majorBidi"/>
      <w:b/>
      <w:color w:val="474448"/>
      <w:sz w:val="40"/>
      <w:szCs w:val="32"/>
      <w:lang w:val="ro"/>
    </w:rPr>
  </w:style>
  <w:style w:type="paragraph" w:customStyle="1" w:styleId="Footnote">
    <w:name w:val="Footnote"/>
    <w:basedOn w:val="StandardText"/>
    <w:link w:val="FootnoteZchn"/>
    <w:qFormat/>
    <w:rsid w:val="00DB32AE"/>
    <w:pPr>
      <w:spacing w:after="0"/>
    </w:pPr>
    <w:rPr>
      <w:color w:val="9F9B9F"/>
      <w:sz w:val="14"/>
    </w:rPr>
  </w:style>
  <w:style w:type="character" w:customStyle="1" w:styleId="FootnoteZchn">
    <w:name w:val="Footnote Zchn"/>
    <w:basedOn w:val="StandardTextZchn"/>
    <w:link w:val="Footnote"/>
    <w:rsid w:val="00DB32AE"/>
    <w:rPr>
      <w:rFonts w:ascii="Titillium Web" w:eastAsiaTheme="majorEastAsia" w:hAnsi="Titillium Web" w:cstheme="majorBidi"/>
      <w:color w:val="9F9B9F"/>
      <w:sz w:val="14"/>
      <w:szCs w:val="32"/>
      <w:lang w:val="ro"/>
    </w:rPr>
  </w:style>
  <w:style w:type="paragraph" w:customStyle="1" w:styleId="Titel3">
    <w:name w:val="Titel 3"/>
    <w:link w:val="Titel3Zchn"/>
    <w:qFormat/>
    <w:rsid w:val="00DB32AE"/>
    <w:rPr>
      <w:rFonts w:ascii="Titillium Web SemiBold" w:eastAsiaTheme="majorEastAsia" w:hAnsi="Titillium Web SemiBold" w:cstheme="majorBidi"/>
      <w:color w:val="619C9C"/>
      <w:sz w:val="32"/>
      <w:szCs w:val="32"/>
      <w:shd w:val="clear" w:color="auto" w:fill="FFFFFF"/>
      <w:lang w:val="ro"/>
    </w:rPr>
  </w:style>
  <w:style w:type="character" w:customStyle="1" w:styleId="Titel3Zchn">
    <w:name w:val="Titel 3 Zchn"/>
    <w:basedOn w:val="Title2Zchn"/>
    <w:link w:val="Titel3"/>
    <w:rsid w:val="00DB32AE"/>
    <w:rPr>
      <w:rFonts w:ascii="Titillium Web SemiBold" w:eastAsiaTheme="majorEastAsia" w:hAnsi="Titillium Web SemiBold" w:cstheme="majorBidi"/>
      <w:b w:val="0"/>
      <w:i w:val="0"/>
      <w:color w:val="619C9C"/>
      <w:sz w:val="32"/>
      <w:szCs w:val="32"/>
      <w:lang w:val="ro"/>
    </w:rPr>
  </w:style>
  <w:style w:type="paragraph" w:customStyle="1" w:styleId="Title4">
    <w:name w:val="Title 4"/>
    <w:link w:val="Title4Zchn"/>
    <w:qFormat/>
    <w:rsid w:val="00DB32AE"/>
    <w:rPr>
      <w:rFonts w:ascii="Titillium Web" w:eastAsiaTheme="majorEastAsia" w:hAnsi="Titillium Web" w:cstheme="majorBidi"/>
      <w:color w:val="619C9C"/>
      <w:sz w:val="28"/>
      <w:szCs w:val="32"/>
      <w:shd w:val="clear" w:color="auto" w:fill="FFFFFF"/>
      <w:lang w:val="ro"/>
    </w:rPr>
  </w:style>
  <w:style w:type="character" w:customStyle="1" w:styleId="Title4Zchn">
    <w:name w:val="Title 4 Zchn"/>
    <w:basedOn w:val="StandardTextZchn"/>
    <w:link w:val="Title4"/>
    <w:rsid w:val="00DB32AE"/>
    <w:rPr>
      <w:rFonts w:ascii="Titillium Web" w:eastAsiaTheme="majorEastAsia" w:hAnsi="Titillium Web" w:cstheme="majorBidi"/>
      <w:color w:val="619C9C"/>
      <w:sz w:val="28"/>
      <w:szCs w:val="32"/>
      <w:lang w:val="ro"/>
    </w:rPr>
  </w:style>
  <w:style w:type="paragraph" w:customStyle="1" w:styleId="Title5">
    <w:name w:val="Title 5"/>
    <w:basedOn w:val="StandardText"/>
    <w:link w:val="Title5Zchn"/>
    <w:qFormat/>
    <w:rsid w:val="00DB32AE"/>
    <w:rPr>
      <w:rFonts w:ascii="Titillium Web SemiBold" w:hAnsi="Titillium Web SemiBold"/>
      <w:color w:val="93D2CD"/>
      <w:sz w:val="28"/>
    </w:rPr>
  </w:style>
  <w:style w:type="character" w:customStyle="1" w:styleId="Title5Zchn">
    <w:name w:val="Title 5 Zchn"/>
    <w:basedOn w:val="StandardTextZchn"/>
    <w:link w:val="Title5"/>
    <w:rsid w:val="00DB32AE"/>
    <w:rPr>
      <w:rFonts w:ascii="Titillium Web SemiBold" w:eastAsiaTheme="majorEastAsia" w:hAnsi="Titillium Web SemiBold" w:cstheme="majorBidi"/>
      <w:color w:val="93D2CD"/>
      <w:sz w:val="28"/>
      <w:szCs w:val="32"/>
      <w:lang w:val="ro"/>
    </w:rPr>
  </w:style>
  <w:style w:type="paragraph" w:customStyle="1" w:styleId="Untertitel1">
    <w:name w:val="Untertitel1"/>
    <w:aliases w:val="caption"/>
    <w:basedOn w:val="Footnote"/>
    <w:link w:val="SubtitleZchn"/>
    <w:qFormat/>
    <w:rsid w:val="00DB32AE"/>
    <w:rPr>
      <w:color w:val="619C9C"/>
      <w:sz w:val="20"/>
    </w:rPr>
  </w:style>
  <w:style w:type="character" w:customStyle="1" w:styleId="SubtitleZchn">
    <w:name w:val="Subtitle Zchn"/>
    <w:aliases w:val="Caption Zchn"/>
    <w:basedOn w:val="FootnoteZchn"/>
    <w:link w:val="Untertitel1"/>
    <w:rsid w:val="00DB32AE"/>
    <w:rPr>
      <w:rFonts w:ascii="Titillium Web" w:eastAsiaTheme="majorEastAsia" w:hAnsi="Titillium Web" w:cstheme="majorBidi"/>
      <w:color w:val="619C9C"/>
      <w:sz w:val="20"/>
      <w:szCs w:val="32"/>
      <w:lang w:val="ro"/>
    </w:rPr>
  </w:style>
  <w:style w:type="paragraph" w:styleId="Titlucuprins">
    <w:name w:val="TOC Heading"/>
    <w:basedOn w:val="Titlu1"/>
    <w:next w:val="Normal"/>
    <w:uiPriority w:val="39"/>
    <w:unhideWhenUsed/>
    <w:qFormat/>
    <w:rsid w:val="00DB32AE"/>
    <w:pPr>
      <w:spacing w:before="360" w:after="240" w:line="259" w:lineRule="auto"/>
      <w:ind w:left="0"/>
      <w:jc w:val="left"/>
      <w:outlineLvl w:val="9"/>
    </w:pPr>
    <w:rPr>
      <w:rFonts w:ascii="Titillium Web SemiBold" w:hAnsi="Titillium Web SemiBold"/>
      <w:b/>
      <w:color w:val="93D2CD"/>
      <w:lang w:val="ro"/>
    </w:rPr>
  </w:style>
  <w:style w:type="paragraph" w:styleId="Cuprins1">
    <w:name w:val="toc 1"/>
    <w:aliases w:val="Titillium Web"/>
    <w:basedOn w:val="Normal"/>
    <w:next w:val="Normal"/>
    <w:autoRedefine/>
    <w:uiPriority w:val="39"/>
    <w:unhideWhenUsed/>
    <w:rsid w:val="00AE4E98"/>
    <w:pPr>
      <w:tabs>
        <w:tab w:val="right" w:leader="dot" w:pos="9350"/>
      </w:tabs>
      <w:spacing w:before="120" w:after="0"/>
      <w:ind w:left="0"/>
      <w:jc w:val="left"/>
    </w:pPr>
    <w:rPr>
      <w:rFonts w:asciiTheme="minorHAnsi" w:eastAsiaTheme="minorHAnsi" w:hAnsiTheme="minorHAnsi" w:cstheme="minorBidi"/>
      <w:b/>
      <w:bCs/>
      <w:i/>
      <w:iCs/>
      <w:color w:val="9F9B9F"/>
      <w:sz w:val="24"/>
      <w:szCs w:val="24"/>
      <w:lang w:val="ro"/>
    </w:rPr>
  </w:style>
  <w:style w:type="paragraph" w:customStyle="1" w:styleId="LinkWebsite">
    <w:name w:val="Link Website"/>
    <w:basedOn w:val="StandardText"/>
    <w:link w:val="LinkWebsiteZchn"/>
    <w:qFormat/>
    <w:rsid w:val="00DB32AE"/>
    <w:rPr>
      <w:color w:val="619C9C"/>
      <w:u w:val="single"/>
    </w:rPr>
  </w:style>
  <w:style w:type="character" w:customStyle="1" w:styleId="LinkWebsiteZchn">
    <w:name w:val="Link Website Zchn"/>
    <w:basedOn w:val="StandardTextZchn"/>
    <w:link w:val="LinkWebsite"/>
    <w:rsid w:val="00DB32AE"/>
    <w:rPr>
      <w:rFonts w:ascii="Titillium Web" w:eastAsiaTheme="majorEastAsia" w:hAnsi="Titillium Web" w:cstheme="majorBidi"/>
      <w:color w:val="619C9C"/>
      <w:sz w:val="24"/>
      <w:szCs w:val="32"/>
      <w:u w:val="single"/>
      <w:lang w:val="ro"/>
    </w:rPr>
  </w:style>
  <w:style w:type="paragraph" w:styleId="Citatintens">
    <w:name w:val="Intense Quote"/>
    <w:basedOn w:val="Normal"/>
    <w:next w:val="Normal"/>
    <w:link w:val="CitatintensCaracter"/>
    <w:uiPriority w:val="30"/>
    <w:qFormat/>
    <w:rsid w:val="00DB32AE"/>
    <w:pPr>
      <w:pBdr>
        <w:top w:val="single" w:sz="4" w:space="10" w:color="619C9C"/>
        <w:bottom w:val="single" w:sz="4" w:space="10" w:color="619C9C"/>
      </w:pBdr>
      <w:spacing w:before="360" w:after="360" w:line="240" w:lineRule="auto"/>
      <w:ind w:left="864" w:right="864"/>
      <w:jc w:val="center"/>
    </w:pPr>
    <w:rPr>
      <w:rFonts w:ascii="Roboto" w:eastAsiaTheme="minorHAnsi" w:hAnsi="Roboto" w:cstheme="minorBidi"/>
      <w:i/>
      <w:iCs/>
      <w:color w:val="619C9C"/>
      <w:kern w:val="2"/>
      <w:sz w:val="20"/>
      <w:szCs w:val="20"/>
      <w:lang w:val="ro"/>
    </w:rPr>
  </w:style>
  <w:style w:type="character" w:customStyle="1" w:styleId="CitatintensCaracter">
    <w:name w:val="Citat intens Caracter"/>
    <w:basedOn w:val="Fontdeparagrafimplicit"/>
    <w:link w:val="Citatintens"/>
    <w:uiPriority w:val="30"/>
    <w:rsid w:val="00DB32AE"/>
    <w:rPr>
      <w:rFonts w:ascii="Roboto" w:hAnsi="Roboto"/>
      <w:i/>
      <w:iCs/>
      <w:color w:val="619C9C"/>
      <w:kern w:val="2"/>
      <w:sz w:val="20"/>
      <w:szCs w:val="20"/>
      <w:lang w:val="ro"/>
    </w:rPr>
  </w:style>
  <w:style w:type="paragraph" w:styleId="Textnotdesubsol">
    <w:name w:val="footnote text"/>
    <w:basedOn w:val="Normal"/>
    <w:link w:val="TextnotdesubsolCaracter"/>
    <w:uiPriority w:val="99"/>
    <w:semiHidden/>
    <w:unhideWhenUsed/>
    <w:rsid w:val="00DB32AE"/>
    <w:pPr>
      <w:spacing w:after="0" w:line="240" w:lineRule="auto"/>
      <w:ind w:left="0"/>
    </w:pPr>
    <w:rPr>
      <w:rFonts w:ascii="Titillium Web" w:eastAsiaTheme="minorHAnsi" w:hAnsi="Titillium Web" w:cstheme="minorBidi"/>
      <w:color w:val="9F9B9F"/>
      <w:sz w:val="20"/>
      <w:szCs w:val="20"/>
      <w:lang w:val="ro"/>
    </w:rPr>
  </w:style>
  <w:style w:type="character" w:customStyle="1" w:styleId="TextnotdesubsolCaracter">
    <w:name w:val="Text notă de subsol Caracter"/>
    <w:basedOn w:val="Fontdeparagrafimplicit"/>
    <w:link w:val="Textnotdesubsol"/>
    <w:uiPriority w:val="99"/>
    <w:semiHidden/>
    <w:rsid w:val="00DB32AE"/>
    <w:rPr>
      <w:rFonts w:ascii="Titillium Web" w:hAnsi="Titillium Web"/>
      <w:color w:val="9F9B9F"/>
      <w:sz w:val="20"/>
      <w:szCs w:val="20"/>
      <w:lang w:val="ro"/>
    </w:rPr>
  </w:style>
  <w:style w:type="character" w:styleId="Referinnotdesubsol">
    <w:name w:val="footnote reference"/>
    <w:basedOn w:val="Fontdeparagrafimplicit"/>
    <w:uiPriority w:val="99"/>
    <w:unhideWhenUsed/>
    <w:rsid w:val="00DB32AE"/>
    <w:rPr>
      <w:rFonts w:ascii="Titillium Web" w:hAnsi="Titillium Web"/>
      <w:vertAlign w:val="superscript"/>
    </w:rPr>
  </w:style>
  <w:style w:type="paragraph" w:styleId="Bibliografie">
    <w:name w:val="Bibliography"/>
    <w:basedOn w:val="Normal"/>
    <w:next w:val="Normal"/>
    <w:uiPriority w:val="37"/>
    <w:unhideWhenUsed/>
    <w:qFormat/>
    <w:rsid w:val="00DB32AE"/>
    <w:pPr>
      <w:ind w:left="0"/>
    </w:pPr>
    <w:rPr>
      <w:rFonts w:ascii="Titillium Web" w:eastAsiaTheme="minorHAnsi" w:hAnsi="Titillium Web" w:cstheme="minorBidi"/>
      <w:color w:val="474448"/>
      <w:lang w:val="ro"/>
    </w:rPr>
  </w:style>
  <w:style w:type="paragraph" w:styleId="Legend">
    <w:name w:val="caption"/>
    <w:basedOn w:val="Normal"/>
    <w:next w:val="Normal"/>
    <w:uiPriority w:val="35"/>
    <w:unhideWhenUsed/>
    <w:qFormat/>
    <w:rsid w:val="00DB32AE"/>
    <w:pPr>
      <w:spacing w:after="200" w:line="240" w:lineRule="auto"/>
      <w:ind w:left="0"/>
    </w:pPr>
    <w:rPr>
      <w:rFonts w:ascii="Titillium Web" w:eastAsiaTheme="minorHAnsi" w:hAnsi="Titillium Web" w:cstheme="minorBidi"/>
      <w:iCs/>
      <w:color w:val="619C9C"/>
      <w:sz w:val="18"/>
      <w:szCs w:val="18"/>
      <w:lang w:val="ro"/>
    </w:rPr>
  </w:style>
  <w:style w:type="paragraph" w:customStyle="1" w:styleId="Literaturverzeichnisberschrift">
    <w:name w:val="Literaturverzeichnisüberschrift"/>
    <w:basedOn w:val="Titlu1"/>
    <w:link w:val="LiteraturverzeichnisberschriftZchn"/>
    <w:qFormat/>
    <w:rsid w:val="00DB32AE"/>
    <w:pPr>
      <w:spacing w:before="360" w:after="120"/>
      <w:ind w:left="0"/>
    </w:pPr>
    <w:rPr>
      <w:rFonts w:ascii="Titillium Web SemiBold" w:hAnsi="Titillium Web SemiBold"/>
      <w:b/>
      <w:color w:val="ED7D31" w:themeColor="accent2"/>
      <w:lang w:val="ro"/>
    </w:rPr>
  </w:style>
  <w:style w:type="character" w:customStyle="1" w:styleId="LiteraturverzeichnisberschriftZchn">
    <w:name w:val="Literaturverzeichnisüberschrift Zchn"/>
    <w:basedOn w:val="Titlu1Caracter"/>
    <w:link w:val="Literaturverzeichnisberschrift"/>
    <w:rsid w:val="00DB32AE"/>
    <w:rPr>
      <w:rFonts w:ascii="Titillium Web SemiBold" w:eastAsiaTheme="majorEastAsia" w:hAnsi="Titillium Web SemiBold" w:cstheme="majorBidi"/>
      <w:b/>
      <w:color w:val="ED7D31" w:themeColor="accent2"/>
      <w:sz w:val="32"/>
      <w:szCs w:val="32"/>
      <w:lang w:val="ro"/>
    </w:rPr>
  </w:style>
  <w:style w:type="paragraph" w:customStyle="1" w:styleId="StandardTextDeliverable">
    <w:name w:val="Standard Text (Deliverable)"/>
    <w:basedOn w:val="StandardText"/>
    <w:link w:val="StandardTextDeliverableZchn"/>
    <w:qFormat/>
    <w:rsid w:val="00DB32AE"/>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DB32AE"/>
    <w:rPr>
      <w:rFonts w:ascii="Titillium Web" w:eastAsiaTheme="majorEastAsia" w:hAnsi="Titillium Web" w:cstheme="majorBidi"/>
      <w:color w:val="474448"/>
      <w:sz w:val="20"/>
      <w:szCs w:val="20"/>
      <w:lang w:val="ro"/>
    </w:rPr>
  </w:style>
  <w:style w:type="paragraph" w:styleId="Tabeldefiguri">
    <w:name w:val="table of figures"/>
    <w:basedOn w:val="Normal"/>
    <w:next w:val="Normal"/>
    <w:uiPriority w:val="99"/>
    <w:unhideWhenUsed/>
    <w:rsid w:val="00DB32AE"/>
    <w:pPr>
      <w:spacing w:after="0"/>
      <w:ind w:left="0"/>
    </w:pPr>
    <w:rPr>
      <w:rFonts w:ascii="Titillium Web" w:eastAsiaTheme="minorHAnsi" w:hAnsi="Titillium Web" w:cstheme="minorBidi"/>
      <w:color w:val="9F9B9F"/>
      <w:lang w:val="ro"/>
    </w:rPr>
  </w:style>
  <w:style w:type="paragraph" w:styleId="Cuprins2">
    <w:name w:val="toc 2"/>
    <w:basedOn w:val="Normal"/>
    <w:next w:val="Normal"/>
    <w:autoRedefine/>
    <w:uiPriority w:val="39"/>
    <w:unhideWhenUsed/>
    <w:rsid w:val="00DB32AE"/>
    <w:pPr>
      <w:spacing w:before="120" w:after="0"/>
      <w:ind w:left="220"/>
      <w:jc w:val="left"/>
    </w:pPr>
    <w:rPr>
      <w:rFonts w:asciiTheme="minorHAnsi" w:eastAsiaTheme="minorHAnsi" w:hAnsiTheme="minorHAnsi" w:cstheme="minorBidi"/>
      <w:b/>
      <w:bCs/>
      <w:color w:val="9F9B9F"/>
      <w:lang w:val="ro"/>
    </w:rPr>
  </w:style>
  <w:style w:type="paragraph" w:styleId="Cuprins3">
    <w:name w:val="toc 3"/>
    <w:basedOn w:val="Normal"/>
    <w:next w:val="Normal"/>
    <w:autoRedefine/>
    <w:uiPriority w:val="39"/>
    <w:unhideWhenUsed/>
    <w:rsid w:val="00DB32AE"/>
    <w:pPr>
      <w:spacing w:after="0"/>
      <w:ind w:left="440"/>
      <w:jc w:val="left"/>
    </w:pPr>
    <w:rPr>
      <w:rFonts w:asciiTheme="minorHAnsi" w:eastAsiaTheme="minorHAnsi" w:hAnsiTheme="minorHAnsi" w:cstheme="minorBidi"/>
      <w:color w:val="9F9B9F"/>
      <w:sz w:val="20"/>
      <w:szCs w:val="20"/>
      <w:lang w:val="ro"/>
    </w:rPr>
  </w:style>
  <w:style w:type="paragraph" w:styleId="Cuprins4">
    <w:name w:val="toc 4"/>
    <w:basedOn w:val="Normal"/>
    <w:next w:val="Normal"/>
    <w:autoRedefine/>
    <w:uiPriority w:val="39"/>
    <w:unhideWhenUsed/>
    <w:rsid w:val="00DB32AE"/>
    <w:pPr>
      <w:spacing w:after="0"/>
      <w:ind w:left="660"/>
      <w:jc w:val="left"/>
    </w:pPr>
    <w:rPr>
      <w:rFonts w:asciiTheme="minorHAnsi" w:eastAsiaTheme="minorHAnsi" w:hAnsiTheme="minorHAnsi" w:cstheme="minorBidi"/>
      <w:color w:val="9F9B9F"/>
      <w:sz w:val="20"/>
      <w:szCs w:val="20"/>
      <w:lang w:val="ro"/>
    </w:rPr>
  </w:style>
  <w:style w:type="paragraph" w:styleId="Cuprins5">
    <w:name w:val="toc 5"/>
    <w:basedOn w:val="Normal"/>
    <w:next w:val="Normal"/>
    <w:autoRedefine/>
    <w:uiPriority w:val="39"/>
    <w:unhideWhenUsed/>
    <w:rsid w:val="00DB32AE"/>
    <w:pPr>
      <w:spacing w:after="0"/>
      <w:ind w:left="880"/>
      <w:jc w:val="left"/>
    </w:pPr>
    <w:rPr>
      <w:rFonts w:asciiTheme="minorHAnsi" w:eastAsiaTheme="minorHAnsi" w:hAnsiTheme="minorHAnsi" w:cstheme="minorBidi"/>
      <w:color w:val="9F9B9F"/>
      <w:sz w:val="20"/>
      <w:szCs w:val="20"/>
      <w:lang w:val="ro"/>
    </w:rPr>
  </w:style>
  <w:style w:type="paragraph" w:styleId="Cuprins6">
    <w:name w:val="toc 6"/>
    <w:basedOn w:val="Normal"/>
    <w:next w:val="Normal"/>
    <w:autoRedefine/>
    <w:uiPriority w:val="39"/>
    <w:unhideWhenUsed/>
    <w:rsid w:val="00DB32AE"/>
    <w:pPr>
      <w:spacing w:after="0"/>
      <w:ind w:left="1100"/>
      <w:jc w:val="left"/>
    </w:pPr>
    <w:rPr>
      <w:rFonts w:asciiTheme="minorHAnsi" w:eastAsiaTheme="minorHAnsi" w:hAnsiTheme="minorHAnsi" w:cstheme="minorBidi"/>
      <w:color w:val="9F9B9F"/>
      <w:sz w:val="20"/>
      <w:szCs w:val="20"/>
      <w:lang w:val="ro"/>
    </w:rPr>
  </w:style>
  <w:style w:type="paragraph" w:styleId="Cuprins7">
    <w:name w:val="toc 7"/>
    <w:basedOn w:val="Normal"/>
    <w:next w:val="Normal"/>
    <w:autoRedefine/>
    <w:uiPriority w:val="39"/>
    <w:unhideWhenUsed/>
    <w:rsid w:val="00DB32AE"/>
    <w:pPr>
      <w:spacing w:after="0"/>
      <w:ind w:left="1320"/>
      <w:jc w:val="left"/>
    </w:pPr>
    <w:rPr>
      <w:rFonts w:asciiTheme="minorHAnsi" w:eastAsiaTheme="minorHAnsi" w:hAnsiTheme="minorHAnsi" w:cstheme="minorBidi"/>
      <w:color w:val="9F9B9F"/>
      <w:sz w:val="20"/>
      <w:szCs w:val="20"/>
      <w:lang w:val="ro"/>
    </w:rPr>
  </w:style>
  <w:style w:type="paragraph" w:styleId="Cuprins8">
    <w:name w:val="toc 8"/>
    <w:basedOn w:val="Normal"/>
    <w:next w:val="Normal"/>
    <w:autoRedefine/>
    <w:uiPriority w:val="39"/>
    <w:unhideWhenUsed/>
    <w:rsid w:val="00DB32AE"/>
    <w:pPr>
      <w:spacing w:after="0"/>
      <w:ind w:left="1540"/>
      <w:jc w:val="left"/>
    </w:pPr>
    <w:rPr>
      <w:rFonts w:asciiTheme="minorHAnsi" w:eastAsiaTheme="minorHAnsi" w:hAnsiTheme="minorHAnsi" w:cstheme="minorBidi"/>
      <w:color w:val="9F9B9F"/>
      <w:sz w:val="20"/>
      <w:szCs w:val="20"/>
      <w:lang w:val="ro"/>
    </w:rPr>
  </w:style>
  <w:style w:type="paragraph" w:styleId="Cuprins9">
    <w:name w:val="toc 9"/>
    <w:basedOn w:val="Normal"/>
    <w:next w:val="Normal"/>
    <w:autoRedefine/>
    <w:uiPriority w:val="39"/>
    <w:unhideWhenUsed/>
    <w:rsid w:val="00DB32AE"/>
    <w:pPr>
      <w:spacing w:after="0"/>
      <w:ind w:left="1760"/>
      <w:jc w:val="left"/>
    </w:pPr>
    <w:rPr>
      <w:rFonts w:asciiTheme="minorHAnsi" w:eastAsiaTheme="minorHAnsi" w:hAnsiTheme="minorHAnsi" w:cstheme="minorBidi"/>
      <w:color w:val="9F9B9F"/>
      <w:sz w:val="20"/>
      <w:szCs w:val="20"/>
      <w:lang w:val="ro"/>
    </w:rPr>
  </w:style>
  <w:style w:type="paragraph" w:customStyle="1" w:styleId="Default">
    <w:name w:val="Default"/>
    <w:rsid w:val="00DB32AE"/>
    <w:pPr>
      <w:autoSpaceDE w:val="0"/>
      <w:autoSpaceDN w:val="0"/>
      <w:adjustRightInd w:val="0"/>
      <w:spacing w:after="0" w:line="240" w:lineRule="auto"/>
    </w:pPr>
    <w:rPr>
      <w:rFonts w:ascii="Titillium Web" w:eastAsia="Titillium Web" w:hAnsi="Titillium Web" w:cs="Titillium Web"/>
      <w:color w:val="000000"/>
      <w:sz w:val="24"/>
      <w:szCs w:val="24"/>
      <w:lang w:val="ro"/>
    </w:rPr>
  </w:style>
  <w:style w:type="paragraph" w:customStyle="1" w:styleId="P68B1DB1-Normal2">
    <w:name w:val="P68B1DB1-Normal2"/>
    <w:basedOn w:val="Normal"/>
    <w:rsid w:val="00DB32AE"/>
    <w:pPr>
      <w:ind w:left="0"/>
    </w:pPr>
    <w:rPr>
      <w:rFonts w:ascii="Titillium Web" w:eastAsiaTheme="minorHAnsi" w:hAnsi="Titillium Web"/>
      <w:color w:val="000000" w:themeColor="text1"/>
      <w:lang w:val="ro"/>
    </w:rPr>
  </w:style>
  <w:style w:type="paragraph" w:customStyle="1" w:styleId="P68B1DB1-NormalWeb3">
    <w:name w:val="P68B1DB1-NormalWeb3"/>
    <w:basedOn w:val="NormalWeb"/>
    <w:rsid w:val="00DB32AE"/>
    <w:rPr>
      <w:rFonts w:asciiTheme="minorHAnsi" w:hAnsiTheme="minorHAnsi"/>
      <w:color w:val="000000"/>
      <w:sz w:val="20"/>
      <w:szCs w:val="20"/>
      <w:lang w:val="ro"/>
    </w:rPr>
  </w:style>
  <w:style w:type="paragraph" w:customStyle="1" w:styleId="P68B1DB1-NormalWeb4">
    <w:name w:val="P68B1DB1-NormalWeb4"/>
    <w:basedOn w:val="NormalWeb"/>
    <w:rsid w:val="00DB32AE"/>
    <w:rPr>
      <w:rFonts w:asciiTheme="minorHAnsi" w:hAnsiTheme="minorHAnsi"/>
      <w:b/>
      <w:color w:val="000000"/>
      <w:sz w:val="20"/>
      <w:szCs w:val="20"/>
      <w:lang w:val="ro"/>
    </w:rPr>
  </w:style>
  <w:style w:type="paragraph" w:customStyle="1" w:styleId="P68B1DB1-Normal5">
    <w:name w:val="P68B1DB1-Normal5"/>
    <w:basedOn w:val="Normal"/>
    <w:rsid w:val="00DB32AE"/>
    <w:pPr>
      <w:ind w:left="0"/>
    </w:pPr>
    <w:rPr>
      <w:rFonts w:ascii="Titillium Web" w:eastAsiaTheme="minorHAnsi" w:hAnsi="Titillium Web"/>
      <w:b/>
      <w:color w:val="E7E6E6" w:themeColor="background2"/>
      <w:sz w:val="20"/>
      <w:szCs w:val="20"/>
      <w:lang w:val="ro"/>
    </w:rPr>
  </w:style>
  <w:style w:type="paragraph" w:customStyle="1" w:styleId="P68B1DB1-Normal6">
    <w:name w:val="P68B1DB1-Normal6"/>
    <w:basedOn w:val="Normal"/>
    <w:rsid w:val="00DB32AE"/>
    <w:pPr>
      <w:ind w:left="0"/>
    </w:pPr>
    <w:rPr>
      <w:rFonts w:ascii="Titillium Web" w:eastAsiaTheme="minorHAnsi" w:hAnsi="Titillium Web"/>
      <w:b/>
      <w:color w:val="000000" w:themeColor="text1" w:themeShade="80"/>
      <w:sz w:val="20"/>
      <w:szCs w:val="20"/>
      <w:lang w:val="ro"/>
    </w:rPr>
  </w:style>
  <w:style w:type="paragraph" w:customStyle="1" w:styleId="P68B1DB1-Normal7">
    <w:name w:val="P68B1DB1-Normal7"/>
    <w:basedOn w:val="Normal"/>
    <w:rsid w:val="00DB32AE"/>
    <w:pPr>
      <w:ind w:left="0"/>
    </w:pPr>
    <w:rPr>
      <w:rFonts w:ascii="Titillium Web" w:eastAsiaTheme="minorHAnsi" w:hAnsi="Titillium Web"/>
      <w:color w:val="000000" w:themeColor="text1" w:themeShade="80"/>
      <w:sz w:val="20"/>
      <w:szCs w:val="20"/>
      <w:lang w:val="ro"/>
    </w:rPr>
  </w:style>
  <w:style w:type="paragraph" w:customStyle="1" w:styleId="P68B1DB1-Normal8">
    <w:name w:val="P68B1DB1-Normal8"/>
    <w:basedOn w:val="Normal"/>
    <w:rsid w:val="00DB32AE"/>
    <w:pPr>
      <w:ind w:left="0"/>
    </w:pPr>
    <w:rPr>
      <w:rFonts w:asciiTheme="majorHAnsi" w:eastAsiaTheme="minorHAnsi" w:hAnsiTheme="majorHAnsi" w:cstheme="minorBidi"/>
      <w:sz w:val="20"/>
      <w:szCs w:val="20"/>
      <w:lang w:val="ro"/>
    </w:rPr>
  </w:style>
  <w:style w:type="paragraph" w:customStyle="1" w:styleId="P68B1DB1-Normal9">
    <w:name w:val="P68B1DB1-Normal9"/>
    <w:basedOn w:val="Normal"/>
    <w:rsid w:val="00DB32AE"/>
    <w:pPr>
      <w:ind w:left="0"/>
    </w:pPr>
    <w:rPr>
      <w:rFonts w:ascii="Titillium Web" w:eastAsiaTheme="minorHAnsi" w:hAnsi="Titillium Web" w:cstheme="minorBidi"/>
      <w:color w:val="000000" w:themeColor="text1" w:themeShade="80"/>
      <w:sz w:val="20"/>
      <w:szCs w:val="20"/>
      <w:lang w:val="ro"/>
    </w:rPr>
  </w:style>
  <w:style w:type="paragraph" w:customStyle="1" w:styleId="P68B1DB1-Normal10">
    <w:name w:val="P68B1DB1-Normal10"/>
    <w:basedOn w:val="Normal"/>
    <w:rsid w:val="00DB32AE"/>
    <w:pPr>
      <w:ind w:left="0"/>
    </w:pPr>
    <w:rPr>
      <w:rFonts w:asciiTheme="minorHAnsi" w:eastAsiaTheme="minorHAnsi" w:hAnsiTheme="minorHAnsi" w:cstheme="minorBidi"/>
      <w:b/>
      <w:color w:val="FFFFFF" w:themeColor="background1"/>
      <w:sz w:val="20"/>
      <w:szCs w:val="20"/>
      <w:lang w:val="ro"/>
    </w:rPr>
  </w:style>
  <w:style w:type="paragraph" w:customStyle="1" w:styleId="P68B1DB1-Normal11">
    <w:name w:val="P68B1DB1-Normal11"/>
    <w:basedOn w:val="Normal"/>
    <w:rsid w:val="00DB32AE"/>
    <w:pPr>
      <w:ind w:left="0"/>
    </w:pPr>
    <w:rPr>
      <w:rFonts w:ascii="Titillium Web" w:eastAsiaTheme="minorHAnsi" w:hAnsi="Titillium Web" w:cstheme="minorBidi"/>
      <w:b/>
      <w:color w:val="FFFFFF" w:themeColor="background1"/>
      <w:lang w:val="ro"/>
    </w:rPr>
  </w:style>
  <w:style w:type="paragraph" w:customStyle="1" w:styleId="P68B1DB1-Normal12">
    <w:name w:val="P68B1DB1-Normal12"/>
    <w:basedOn w:val="Normal"/>
    <w:rsid w:val="00DB32AE"/>
    <w:pPr>
      <w:ind w:left="0"/>
    </w:pPr>
    <w:rPr>
      <w:rFonts w:ascii="Titillium Web" w:eastAsiaTheme="minorHAnsi" w:hAnsi="Titillium Web" w:cstheme="minorBidi"/>
      <w:b/>
      <w:color w:val="000000" w:themeColor="text1" w:themeShade="80"/>
      <w:sz w:val="20"/>
      <w:szCs w:val="20"/>
      <w:lang w:val="ro"/>
    </w:rPr>
  </w:style>
  <w:style w:type="paragraph" w:customStyle="1" w:styleId="P68B1DB1-Normal13">
    <w:name w:val="P68B1DB1-Normal13"/>
    <w:basedOn w:val="Normal"/>
    <w:rsid w:val="00DB32AE"/>
    <w:pPr>
      <w:ind w:left="0"/>
    </w:pPr>
    <w:rPr>
      <w:rFonts w:ascii="Titillium Web" w:eastAsia="Aptos" w:hAnsi="Titillium Web" w:cstheme="minorBidi"/>
      <w:b/>
      <w:color w:val="222A35" w:themeColor="text2" w:themeShade="80"/>
      <w:sz w:val="20"/>
      <w:szCs w:val="20"/>
      <w:lang w:val="ro"/>
    </w:rPr>
  </w:style>
  <w:style w:type="paragraph" w:customStyle="1" w:styleId="P68B1DB1-Normal14">
    <w:name w:val="P68B1DB1-Normal14"/>
    <w:basedOn w:val="Normal"/>
    <w:rsid w:val="00DB32AE"/>
    <w:pPr>
      <w:ind w:left="0"/>
    </w:pPr>
    <w:rPr>
      <w:rFonts w:asciiTheme="minorHAnsi" w:eastAsiaTheme="minorHAnsi" w:hAnsiTheme="minorHAnsi" w:cstheme="minorBidi"/>
      <w:b/>
      <w:color w:val="000000"/>
      <w:sz w:val="20"/>
      <w:szCs w:val="20"/>
      <w:lang w:val="ro"/>
    </w:rPr>
  </w:style>
  <w:style w:type="paragraph" w:customStyle="1" w:styleId="P68B1DB1-Normal15">
    <w:name w:val="P68B1DB1-Normal15"/>
    <w:basedOn w:val="Normal"/>
    <w:rsid w:val="00DB32AE"/>
    <w:pPr>
      <w:ind w:left="0"/>
    </w:pPr>
    <w:rPr>
      <w:rFonts w:ascii="Titillium Web" w:eastAsiaTheme="minorHAnsi" w:hAnsi="Titillium Web" w:cstheme="minorBidi"/>
      <w:color w:val="000000" w:themeColor="text1" w:themeShade="80"/>
      <w:lang w:val="ro"/>
    </w:rPr>
  </w:style>
  <w:style w:type="paragraph" w:customStyle="1" w:styleId="P68B1DB1-ListParagraph16">
    <w:name w:val="P68B1DB1-ListParagraph16"/>
    <w:basedOn w:val="Listparagraf"/>
    <w:rsid w:val="00DB32AE"/>
    <w:rPr>
      <w:rFonts w:ascii="Titillium Web" w:eastAsiaTheme="minorHAnsi" w:hAnsi="Titillium Web" w:cstheme="minorBidi"/>
      <w:color w:val="222A35" w:themeColor="text2" w:themeShade="80"/>
      <w:sz w:val="20"/>
      <w:szCs w:val="20"/>
      <w:lang w:val="ro"/>
    </w:rPr>
  </w:style>
  <w:style w:type="paragraph" w:customStyle="1" w:styleId="P68B1DB1-ListParagraph17">
    <w:name w:val="P68B1DB1-ListParagraph17"/>
    <w:basedOn w:val="Listparagraf"/>
    <w:rsid w:val="00DB32AE"/>
    <w:rPr>
      <w:rFonts w:ascii="Titillium Web" w:eastAsiaTheme="minorHAnsi" w:hAnsi="Titillium Web" w:cstheme="minorBidi"/>
      <w:color w:val="9F9B9F"/>
      <w:sz w:val="20"/>
      <w:szCs w:val="20"/>
      <w:lang w:val="ro"/>
    </w:rPr>
  </w:style>
  <w:style w:type="paragraph" w:customStyle="1" w:styleId="P68B1DB1-Title218">
    <w:name w:val="P68B1DB1-Title218"/>
    <w:basedOn w:val="Title2"/>
    <w:rsid w:val="00DB32AE"/>
    <w:rPr>
      <w:rFonts w:eastAsiaTheme="minorHAnsi"/>
    </w:rPr>
  </w:style>
  <w:style w:type="paragraph" w:customStyle="1" w:styleId="P68B1DB1-Normal19">
    <w:name w:val="P68B1DB1-Normal19"/>
    <w:basedOn w:val="Normal"/>
    <w:rsid w:val="00DB32AE"/>
    <w:pPr>
      <w:ind w:left="0"/>
    </w:pPr>
    <w:rPr>
      <w:rFonts w:ascii="Titillium Web" w:eastAsia="Aptos" w:hAnsi="Titillium Web" w:cstheme="minorBidi"/>
      <w:color w:val="222A35" w:themeColor="text2" w:themeShade="80"/>
      <w:sz w:val="20"/>
      <w:szCs w:val="20"/>
      <w:lang w:val="ro"/>
    </w:rPr>
  </w:style>
  <w:style w:type="paragraph" w:customStyle="1" w:styleId="P68B1DB1-ListParagraph20">
    <w:name w:val="P68B1DB1-ListParagraph20"/>
    <w:basedOn w:val="Listparagraf"/>
    <w:rsid w:val="00DB32AE"/>
    <w:rPr>
      <w:rFonts w:asciiTheme="majorHAnsi" w:eastAsiaTheme="minorHAnsi" w:hAnsiTheme="majorHAnsi" w:cstheme="minorBidi"/>
      <w:sz w:val="20"/>
      <w:szCs w:val="20"/>
      <w:lang w:val="ro"/>
    </w:rPr>
  </w:style>
  <w:style w:type="paragraph" w:customStyle="1" w:styleId="P68B1DB1-Normal21">
    <w:name w:val="P68B1DB1-Normal21"/>
    <w:basedOn w:val="Normal"/>
    <w:rsid w:val="00DB32AE"/>
    <w:pPr>
      <w:ind w:left="0"/>
    </w:pPr>
    <w:rPr>
      <w:rFonts w:ascii="Titillium Web" w:eastAsia="Aptos" w:hAnsi="Titillium Web" w:cs="Aptos"/>
      <w:color w:val="222A35" w:themeColor="text2" w:themeShade="80"/>
      <w:sz w:val="20"/>
      <w:szCs w:val="20"/>
      <w:lang w:val="ro"/>
    </w:rPr>
  </w:style>
  <w:style w:type="paragraph" w:customStyle="1" w:styleId="P68B1DB1-Title222">
    <w:name w:val="P68B1DB1-Title222"/>
    <w:basedOn w:val="Title2"/>
    <w:rsid w:val="00DB32AE"/>
    <w:rPr>
      <w:rFonts w:eastAsia="Aptos"/>
    </w:rPr>
  </w:style>
  <w:style w:type="paragraph" w:customStyle="1" w:styleId="P68B1DB1-NormalWeb23">
    <w:name w:val="P68B1DB1-NormalWeb23"/>
    <w:basedOn w:val="NormalWeb"/>
    <w:rsid w:val="00DB32AE"/>
    <w:rPr>
      <w:rFonts w:ascii="Titillium Web" w:eastAsia="Aptos" w:hAnsi="Titillium Web" w:cs="Aptos"/>
      <w:color w:val="222A35" w:themeColor="text2" w:themeShade="80"/>
      <w:sz w:val="20"/>
      <w:szCs w:val="20"/>
      <w:lang w:val="ro"/>
    </w:rPr>
  </w:style>
  <w:style w:type="paragraph" w:customStyle="1" w:styleId="P68B1DB1-Heading124">
    <w:name w:val="P68B1DB1-Heading124"/>
    <w:basedOn w:val="Titlu1"/>
    <w:rsid w:val="00DB32AE"/>
    <w:pPr>
      <w:spacing w:before="360" w:after="120"/>
      <w:ind w:left="0"/>
    </w:pPr>
    <w:rPr>
      <w:rFonts w:eastAsia="Aptos" w:cs="Aptos"/>
      <w:b/>
      <w:color w:val="000000" w:themeColor="text1" w:themeShade="80"/>
      <w:sz w:val="20"/>
      <w:szCs w:val="20"/>
      <w:lang w:val="ro"/>
    </w:rPr>
  </w:style>
  <w:style w:type="paragraph" w:customStyle="1" w:styleId="P68B1DB1-Normal25">
    <w:name w:val="P68B1DB1-Normal25"/>
    <w:basedOn w:val="Normal"/>
    <w:rsid w:val="00DB32AE"/>
    <w:pPr>
      <w:ind w:left="0"/>
    </w:pPr>
    <w:rPr>
      <w:rFonts w:ascii="Titillium Web" w:eastAsiaTheme="minorHAnsi" w:hAnsi="Titillium Web" w:cstheme="minorBidi"/>
      <w:b/>
      <w:color w:val="FFFFFF" w:themeColor="background1"/>
      <w:sz w:val="20"/>
      <w:szCs w:val="20"/>
      <w:lang w:val="ro"/>
    </w:rPr>
  </w:style>
  <w:style w:type="paragraph" w:customStyle="1" w:styleId="P68B1DB1-Normal26">
    <w:name w:val="P68B1DB1-Normal26"/>
    <w:basedOn w:val="Normal"/>
    <w:rsid w:val="00DB32AE"/>
    <w:pPr>
      <w:ind w:left="0"/>
    </w:pPr>
    <w:rPr>
      <w:rFonts w:ascii="Titillium Web" w:eastAsiaTheme="minorHAnsi" w:hAnsi="Titillium Web" w:cstheme="minorBidi"/>
      <w:b/>
      <w:color w:val="808080" w:themeColor="background1" w:themeShade="80"/>
      <w:sz w:val="20"/>
      <w:szCs w:val="20"/>
      <w:lang w:val="ro"/>
    </w:rPr>
  </w:style>
  <w:style w:type="paragraph" w:customStyle="1" w:styleId="P68B1DB1-Normal27">
    <w:name w:val="P68B1DB1-Normal27"/>
    <w:basedOn w:val="Normal"/>
    <w:rsid w:val="00DB32AE"/>
    <w:pPr>
      <w:ind w:left="0"/>
    </w:pPr>
    <w:rPr>
      <w:rFonts w:ascii="Titillium Web" w:eastAsiaTheme="minorHAnsi" w:hAnsi="Titillium Web" w:cstheme="minorBidi"/>
      <w:color w:val="222A35" w:themeColor="text2" w:themeShade="80"/>
      <w:sz w:val="20"/>
      <w:szCs w:val="20"/>
      <w:u w:val="single"/>
      <w:lang w:val="ro"/>
    </w:rPr>
  </w:style>
  <w:style w:type="paragraph" w:customStyle="1" w:styleId="P68B1DB1-Normal28">
    <w:name w:val="P68B1DB1-Normal28"/>
    <w:basedOn w:val="Normal"/>
    <w:rsid w:val="00DB32AE"/>
    <w:pPr>
      <w:ind w:left="0"/>
    </w:pPr>
    <w:rPr>
      <w:rFonts w:ascii="Titillium Web" w:eastAsiaTheme="minorHAnsi" w:hAnsi="Titillium Web" w:cstheme="minorBidi"/>
      <w:i/>
      <w:color w:val="222A35" w:themeColor="text2" w:themeShade="80"/>
      <w:sz w:val="18"/>
      <w:szCs w:val="18"/>
      <w:lang w:val="ro"/>
    </w:rPr>
  </w:style>
  <w:style w:type="paragraph" w:customStyle="1" w:styleId="P68B1DB1-ListParagraph29">
    <w:name w:val="P68B1DB1-ListParagraph29"/>
    <w:basedOn w:val="Listparagraf"/>
    <w:rsid w:val="00DB32AE"/>
    <w:rPr>
      <w:rFonts w:ascii="Titillium Web" w:eastAsiaTheme="minorHAnsi" w:hAnsi="Titillium Web" w:cstheme="minorBidi"/>
      <w:i/>
      <w:color w:val="222A35" w:themeColor="text2" w:themeShade="80"/>
      <w:sz w:val="20"/>
      <w:szCs w:val="20"/>
      <w:lang w:val="ro"/>
    </w:rPr>
  </w:style>
  <w:style w:type="paragraph" w:customStyle="1" w:styleId="P68B1DB1-Normal30">
    <w:name w:val="P68B1DB1-Normal30"/>
    <w:basedOn w:val="Normal"/>
    <w:rsid w:val="00DB32AE"/>
    <w:pPr>
      <w:ind w:left="0"/>
    </w:pPr>
    <w:rPr>
      <w:rFonts w:ascii="Titillium Web" w:eastAsia="Titillium Web" w:hAnsi="Titillium Web" w:cs="Titillium Web"/>
      <w:color w:val="1A1A1A" w:themeColor="background1" w:themeShade="1A"/>
      <w:sz w:val="20"/>
      <w:szCs w:val="20"/>
      <w:lang w:val="ro"/>
    </w:rPr>
  </w:style>
  <w:style w:type="paragraph" w:customStyle="1" w:styleId="P68B1DB1-ListParagraph31">
    <w:name w:val="P68B1DB1-ListParagraph31"/>
    <w:basedOn w:val="Listparagraf"/>
    <w:rsid w:val="00DB32AE"/>
    <w:rPr>
      <w:rFonts w:ascii="Titillium Web" w:eastAsia="Titillium Web" w:hAnsi="Titillium Web" w:cs="Titillium Web"/>
      <w:color w:val="1A1A1A" w:themeColor="background1" w:themeShade="1A"/>
      <w:sz w:val="20"/>
      <w:szCs w:val="20"/>
      <w:lang w:val="ro"/>
    </w:rPr>
  </w:style>
  <w:style w:type="paragraph" w:customStyle="1" w:styleId="P68B1DB1-Normal32">
    <w:name w:val="P68B1DB1-Normal32"/>
    <w:basedOn w:val="Normal"/>
    <w:rsid w:val="00DB32AE"/>
    <w:pPr>
      <w:ind w:left="0"/>
    </w:pPr>
    <w:rPr>
      <w:rFonts w:ascii="Titillium Web" w:eastAsia="Titillium Web" w:hAnsi="Titillium Web" w:cs="Titillium Web"/>
      <w:b/>
      <w:color w:val="808080" w:themeColor="background1" w:themeShade="80"/>
      <w:sz w:val="20"/>
      <w:szCs w:val="20"/>
      <w:lang w:val="ro"/>
    </w:rPr>
  </w:style>
  <w:style w:type="paragraph" w:customStyle="1" w:styleId="P68B1DB1-Normal33">
    <w:name w:val="P68B1DB1-Normal33"/>
    <w:basedOn w:val="Normal"/>
    <w:rsid w:val="00DB32AE"/>
    <w:pPr>
      <w:ind w:left="0"/>
    </w:pPr>
    <w:rPr>
      <w:rFonts w:ascii="Titillium Web" w:eastAsiaTheme="minorHAnsi" w:hAnsi="Titillium Web" w:cstheme="minorBidi"/>
      <w:color w:val="1A1A1A" w:themeColor="background1" w:themeShade="1A"/>
      <w:lang w:val="ro"/>
    </w:rPr>
  </w:style>
  <w:style w:type="paragraph" w:customStyle="1" w:styleId="P68B1DB1-Normal34">
    <w:name w:val="P68B1DB1-Normal34"/>
    <w:basedOn w:val="Normal"/>
    <w:rsid w:val="00DB32AE"/>
    <w:pPr>
      <w:ind w:left="0"/>
    </w:pPr>
    <w:rPr>
      <w:rFonts w:ascii="Titillium Web" w:eastAsia="Titillium Web" w:hAnsi="Titillium Web" w:cs="Apple Color Emoji"/>
      <w:b/>
      <w:color w:val="808080" w:themeColor="background1" w:themeShade="80"/>
      <w:sz w:val="20"/>
      <w:szCs w:val="20"/>
      <w:lang w:val="ro"/>
    </w:rPr>
  </w:style>
  <w:style w:type="paragraph" w:customStyle="1" w:styleId="P68B1DB1-ListParagraph35">
    <w:name w:val="P68B1DB1-ListParagraph35"/>
    <w:basedOn w:val="Listparagraf"/>
    <w:rsid w:val="00DB32AE"/>
    <w:rPr>
      <w:rFonts w:ascii="Titillium Web" w:eastAsiaTheme="minorHAnsi" w:hAnsi="Titillium Web" w:cstheme="minorBidi"/>
      <w:color w:val="1A1A1A" w:themeColor="background1" w:themeShade="1A"/>
      <w:sz w:val="20"/>
      <w:szCs w:val="20"/>
      <w:lang w:val="ro"/>
    </w:rPr>
  </w:style>
  <w:style w:type="paragraph" w:customStyle="1" w:styleId="P68B1DB1-NormalWeb36">
    <w:name w:val="P68B1DB1-NormalWeb36"/>
    <w:basedOn w:val="NormalWeb"/>
    <w:rsid w:val="00DB32AE"/>
    <w:rPr>
      <w:rFonts w:ascii="Titillium Web" w:eastAsiaTheme="minorEastAsia" w:hAnsi="Titillium Web" w:cstheme="minorBidi"/>
      <w:color w:val="222A35" w:themeColor="text2" w:themeShade="80"/>
      <w:sz w:val="20"/>
      <w:szCs w:val="20"/>
      <w:lang w:val="ro"/>
    </w:rPr>
  </w:style>
  <w:style w:type="paragraph" w:customStyle="1" w:styleId="P68B1DB1-Heading137">
    <w:name w:val="P68B1DB1-Heading137"/>
    <w:basedOn w:val="Titlu1"/>
    <w:rsid w:val="00DB32AE"/>
    <w:pPr>
      <w:spacing w:before="360" w:after="120"/>
      <w:ind w:left="0"/>
    </w:pPr>
    <w:rPr>
      <w:rFonts w:ascii="Titillium Web" w:eastAsiaTheme="minorHAnsi" w:hAnsi="Titillium Web" w:cstheme="minorBidi"/>
      <w:color w:val="222A35" w:themeColor="text2" w:themeShade="80"/>
      <w:sz w:val="20"/>
      <w:szCs w:val="20"/>
      <w:lang w:val="ro"/>
    </w:rPr>
  </w:style>
  <w:style w:type="paragraph" w:customStyle="1" w:styleId="P68B1DB1-ListParagraph38">
    <w:name w:val="P68B1DB1-ListParagraph38"/>
    <w:basedOn w:val="Listparagraf"/>
    <w:rsid w:val="00DB32AE"/>
    <w:rPr>
      <w:rFonts w:ascii="Titillium Web" w:eastAsiaTheme="minorHAnsi" w:hAnsi="Titillium Web" w:cstheme="minorBidi"/>
      <w:lang w:val="ro"/>
    </w:rPr>
  </w:style>
  <w:style w:type="paragraph" w:customStyle="1" w:styleId="P68B1DB1-Normal39">
    <w:name w:val="P68B1DB1-Normal39"/>
    <w:basedOn w:val="Normal"/>
    <w:rsid w:val="00DB32AE"/>
    <w:pPr>
      <w:ind w:left="0"/>
    </w:pPr>
    <w:rPr>
      <w:rFonts w:ascii="Titillium Web" w:eastAsiaTheme="minorHAnsi" w:hAnsi="Titillium Web" w:cstheme="minorBidi"/>
      <w:b/>
      <w:lang w:val="ro"/>
    </w:rPr>
  </w:style>
  <w:style w:type="paragraph" w:customStyle="1" w:styleId="P68B1DB1-Normal40">
    <w:name w:val="P68B1DB1-Normal40"/>
    <w:basedOn w:val="Normal"/>
    <w:rsid w:val="00DB32AE"/>
    <w:pPr>
      <w:ind w:left="0"/>
    </w:pPr>
    <w:rPr>
      <w:rFonts w:ascii="Titillium Web" w:eastAsiaTheme="minorHAnsi" w:hAnsi="Titillium Web" w:cstheme="minorBidi"/>
      <w:lang w:val="ro"/>
    </w:rPr>
  </w:style>
  <w:style w:type="paragraph" w:customStyle="1" w:styleId="P68B1DB1-Normal41">
    <w:name w:val="P68B1DB1-Normal41"/>
    <w:basedOn w:val="Normal"/>
    <w:rsid w:val="00DB32AE"/>
    <w:pPr>
      <w:ind w:left="0"/>
    </w:pPr>
    <w:rPr>
      <w:rFonts w:ascii="Titillium Web" w:eastAsiaTheme="minorHAnsi" w:hAnsi="Titillium Web"/>
      <w:color w:val="000000" w:themeColor="text1" w:themeShade="80"/>
      <w:sz w:val="20"/>
      <w:szCs w:val="20"/>
      <w:lang w:val="ro"/>
    </w:rPr>
  </w:style>
  <w:style w:type="paragraph" w:customStyle="1" w:styleId="P68B1DB1-NormalWeb42">
    <w:name w:val="P68B1DB1-NormalWeb42"/>
    <w:basedOn w:val="NormalWeb"/>
    <w:rsid w:val="00DB32AE"/>
    <w:rPr>
      <w:rFonts w:ascii="Titillium Web" w:eastAsiaTheme="minorHAnsi" w:hAnsi="Titillium Web" w:cstheme="minorBidi"/>
      <w:color w:val="000000" w:themeColor="text1" w:themeShade="80"/>
      <w:kern w:val="2"/>
      <w:sz w:val="20"/>
      <w:szCs w:val="20"/>
      <w:lang w:val="ro"/>
      <w14:ligatures w14:val="standardContextual"/>
    </w:rPr>
  </w:style>
  <w:style w:type="paragraph" w:customStyle="1" w:styleId="P68B1DB1-NormalWeb43">
    <w:name w:val="P68B1DB1-NormalWeb43"/>
    <w:basedOn w:val="NormalWeb"/>
    <w:rsid w:val="00DB32AE"/>
    <w:rPr>
      <w:rFonts w:ascii="Titillium Web" w:eastAsiaTheme="minorEastAsia" w:hAnsi="Titillium Web" w:cstheme="minorBidi"/>
      <w:color w:val="000000" w:themeColor="text1" w:themeShade="80"/>
      <w:kern w:val="2"/>
      <w:sz w:val="20"/>
      <w:szCs w:val="20"/>
      <w:lang w:val="ro"/>
      <w14:ligatures w14:val="standardContextual"/>
    </w:rPr>
  </w:style>
  <w:style w:type="paragraph" w:customStyle="1" w:styleId="P68B1DB1-Normal44">
    <w:name w:val="P68B1DB1-Normal44"/>
    <w:basedOn w:val="Normal"/>
    <w:rsid w:val="00DB32AE"/>
    <w:pPr>
      <w:ind w:left="0"/>
    </w:pPr>
    <w:rPr>
      <w:rFonts w:ascii="Titillium Web" w:eastAsia="Times New Roman" w:hAnsi="Titillium Web" w:cs="Arial"/>
      <w:color w:val="000000" w:themeColor="text1" w:themeShade="80"/>
      <w:sz w:val="20"/>
      <w:szCs w:val="20"/>
      <w:lang w:val="ro"/>
    </w:rPr>
  </w:style>
  <w:style w:type="paragraph" w:customStyle="1" w:styleId="P68B1DB1-ListParagraph45">
    <w:name w:val="P68B1DB1-ListParagraph45"/>
    <w:basedOn w:val="Listparagraf"/>
    <w:rsid w:val="00DB32AE"/>
    <w:rPr>
      <w:rFonts w:ascii="Titillium Web" w:eastAsia="Times New Roman" w:hAnsi="Titillium Web" w:cs="Arial"/>
      <w:color w:val="222A35" w:themeColor="text2" w:themeShade="80"/>
      <w:sz w:val="20"/>
      <w:szCs w:val="20"/>
      <w:lang w:val="ro"/>
    </w:rPr>
  </w:style>
  <w:style w:type="paragraph" w:customStyle="1" w:styleId="P68B1DB1-Normal46">
    <w:name w:val="P68B1DB1-Normal46"/>
    <w:basedOn w:val="Normal"/>
    <w:rsid w:val="00DB32AE"/>
    <w:pPr>
      <w:ind w:left="0"/>
    </w:pPr>
    <w:rPr>
      <w:rFonts w:ascii="Titillium Web" w:eastAsia="Times New Roman" w:hAnsi="Titillium Web" w:cstheme="minorBidi"/>
      <w:color w:val="000000" w:themeColor="text1" w:themeShade="80"/>
      <w:sz w:val="20"/>
      <w:szCs w:val="20"/>
      <w:lang w:val="ro"/>
    </w:rPr>
  </w:style>
  <w:style w:type="paragraph" w:customStyle="1" w:styleId="P68B1DB1-Title247">
    <w:name w:val="P68B1DB1-Title247"/>
    <w:basedOn w:val="Title2"/>
    <w:rsid w:val="00DB32AE"/>
    <w:rPr>
      <w:rFonts w:eastAsia="Times New Roman"/>
    </w:rPr>
  </w:style>
  <w:style w:type="paragraph" w:customStyle="1" w:styleId="P68B1DB1-NormalWeb48">
    <w:name w:val="P68B1DB1-NormalWeb48"/>
    <w:basedOn w:val="NormalWeb"/>
    <w:rsid w:val="00DB32AE"/>
    <w:rPr>
      <w:rFonts w:ascii="Titillium Web" w:hAnsi="Titillium Web"/>
      <w:sz w:val="20"/>
      <w:szCs w:val="20"/>
      <w:lang w:val="ro"/>
    </w:rPr>
  </w:style>
  <w:style w:type="paragraph" w:customStyle="1" w:styleId="P68B1DB1-NormalWeb49">
    <w:name w:val="P68B1DB1-NormalWeb49"/>
    <w:basedOn w:val="NormalWeb"/>
    <w:rsid w:val="00DB32AE"/>
    <w:rPr>
      <w:rFonts w:ascii="Titillium Web" w:hAnsi="Titillium Web"/>
      <w:color w:val="000000" w:themeColor="text1" w:themeShade="80"/>
      <w:sz w:val="20"/>
      <w:szCs w:val="20"/>
      <w:lang w:val="ro"/>
    </w:rPr>
  </w:style>
  <w:style w:type="paragraph" w:customStyle="1" w:styleId="P68B1DB1-Heading450">
    <w:name w:val="P68B1DB1-Heading450"/>
    <w:basedOn w:val="Titlu4"/>
    <w:rsid w:val="00DB32AE"/>
    <w:pPr>
      <w:keepNext/>
      <w:keepLines/>
      <w:spacing w:before="40" w:beforeAutospacing="0" w:after="0" w:afterAutospacing="0" w:line="276" w:lineRule="auto"/>
      <w:jc w:val="both"/>
    </w:pPr>
    <w:rPr>
      <w:rFonts w:ascii="Titillium Web" w:eastAsiaTheme="majorEastAsia" w:hAnsi="Titillium Web" w:cstheme="majorBidi"/>
      <w:b w:val="0"/>
      <w:bCs w:val="0"/>
      <w:color w:val="000000" w:themeColor="text1" w:themeShade="80"/>
      <w:sz w:val="20"/>
      <w:szCs w:val="20"/>
      <w:lang w:val="ro"/>
    </w:rPr>
  </w:style>
  <w:style w:type="paragraph" w:customStyle="1" w:styleId="P68B1DB1-Heading451">
    <w:name w:val="P68B1DB1-Heading451"/>
    <w:basedOn w:val="Titlu4"/>
    <w:rsid w:val="00DB32AE"/>
    <w:pPr>
      <w:keepNext/>
      <w:keepLines/>
      <w:spacing w:before="40" w:beforeAutospacing="0" w:after="0" w:afterAutospacing="0" w:line="276" w:lineRule="auto"/>
      <w:jc w:val="both"/>
    </w:pPr>
    <w:rPr>
      <w:rFonts w:ascii="Titillium Web" w:eastAsiaTheme="majorEastAsia" w:hAnsi="Titillium Web" w:cstheme="majorBidi"/>
      <w:bCs w:val="0"/>
      <w:color w:val="000000" w:themeColor="text1" w:themeShade="80"/>
      <w:sz w:val="20"/>
      <w:szCs w:val="20"/>
      <w:lang w:val="ro"/>
    </w:rPr>
  </w:style>
  <w:style w:type="paragraph" w:customStyle="1" w:styleId="P68B1DB1-Heading452">
    <w:name w:val="P68B1DB1-Heading452"/>
    <w:basedOn w:val="Titlu4"/>
    <w:rsid w:val="00DB32AE"/>
    <w:pPr>
      <w:keepNext/>
      <w:keepLines/>
      <w:spacing w:before="40" w:beforeAutospacing="0" w:after="0" w:afterAutospacing="0" w:line="276" w:lineRule="auto"/>
      <w:jc w:val="both"/>
    </w:pPr>
    <w:rPr>
      <w:rFonts w:ascii="Titillium Web" w:eastAsiaTheme="majorEastAsia" w:hAnsi="Titillium Web" w:cstheme="majorBidi"/>
      <w:b w:val="0"/>
      <w:bCs w:val="0"/>
      <w:iCs/>
      <w:color w:val="222A35" w:themeColor="text2" w:themeShade="80"/>
      <w:sz w:val="20"/>
      <w:szCs w:val="20"/>
      <w:lang w:val="ro"/>
    </w:rPr>
  </w:style>
  <w:style w:type="paragraph" w:customStyle="1" w:styleId="P68B1DB1-NormalWeb53">
    <w:name w:val="P68B1DB1-NormalWeb53"/>
    <w:basedOn w:val="NormalWeb"/>
    <w:rsid w:val="00DB32AE"/>
    <w:rPr>
      <w:rFonts w:ascii="Titillium Web" w:hAnsi="Titillium Web"/>
      <w:b/>
      <w:color w:val="000000" w:themeColor="text1" w:themeShade="80"/>
      <w:sz w:val="20"/>
      <w:szCs w:val="20"/>
      <w:lang w:val="ro"/>
    </w:rPr>
  </w:style>
  <w:style w:type="paragraph" w:customStyle="1" w:styleId="P68B1DB1-NormalWeb54">
    <w:name w:val="P68B1DB1-NormalWeb54"/>
    <w:basedOn w:val="NormalWeb"/>
    <w:rsid w:val="00DB32AE"/>
    <w:rPr>
      <w:rFonts w:ascii="Titillium Web" w:hAnsi="Titillium Web"/>
      <w:b/>
      <w:sz w:val="20"/>
      <w:szCs w:val="20"/>
      <w:lang w:val="ro"/>
    </w:rPr>
  </w:style>
  <w:style w:type="paragraph" w:customStyle="1" w:styleId="P68B1DB1-NormalWeb55">
    <w:name w:val="P68B1DB1-NormalWeb55"/>
    <w:basedOn w:val="NormalWeb"/>
    <w:rsid w:val="00DB32AE"/>
    <w:rPr>
      <w:rFonts w:ascii="Titillium Web" w:hAnsi="Titillium Web"/>
      <w:b/>
      <w:color w:val="5B9BD5" w:themeColor="accent1"/>
      <w:sz w:val="20"/>
      <w:szCs w:val="20"/>
      <w:lang w:val="ro"/>
    </w:rPr>
  </w:style>
  <w:style w:type="paragraph" w:customStyle="1" w:styleId="P68B1DB1-NormalWeb56">
    <w:name w:val="P68B1DB1-NormalWeb56"/>
    <w:basedOn w:val="NormalWeb"/>
    <w:rsid w:val="00DB32AE"/>
    <w:rPr>
      <w:rFonts w:ascii="Titillium Web" w:hAnsi="Titillium Web"/>
      <w:b/>
      <w:color w:val="FFFFFF" w:themeColor="background1"/>
      <w:sz w:val="20"/>
      <w:szCs w:val="20"/>
      <w:lang w:val="ro"/>
    </w:rPr>
  </w:style>
  <w:style w:type="paragraph" w:customStyle="1" w:styleId="P68B1DB1-NormalWeb57">
    <w:name w:val="P68B1DB1-NormalWeb57"/>
    <w:basedOn w:val="NormalWeb"/>
    <w:rsid w:val="00DB32AE"/>
    <w:rPr>
      <w:rFonts w:ascii="Titillium Web" w:hAnsi="Titillium Web"/>
      <w:b/>
      <w:color w:val="00B050"/>
      <w:sz w:val="20"/>
      <w:szCs w:val="20"/>
      <w:lang w:val="ro"/>
    </w:rPr>
  </w:style>
  <w:style w:type="paragraph" w:customStyle="1" w:styleId="P68B1DB1-NormalWeb58">
    <w:name w:val="P68B1DB1-NormalWeb58"/>
    <w:basedOn w:val="NormalWeb"/>
    <w:rsid w:val="00DB32AE"/>
    <w:rPr>
      <w:rFonts w:ascii="Titillium Web" w:hAnsi="Titillium Web"/>
      <w:b/>
      <w:color w:val="808080" w:themeColor="background1" w:themeShade="80"/>
      <w:sz w:val="20"/>
      <w:szCs w:val="20"/>
      <w:lang w:val="ro"/>
    </w:rPr>
  </w:style>
  <w:style w:type="paragraph" w:customStyle="1" w:styleId="P68B1DB1-NormalWeb59">
    <w:name w:val="P68B1DB1-NormalWeb59"/>
    <w:basedOn w:val="NormalWeb"/>
    <w:rsid w:val="00DB32AE"/>
    <w:rPr>
      <w:rFonts w:ascii="Titillium Web" w:hAnsi="Titillium Web"/>
      <w:i/>
      <w:color w:val="000000" w:themeColor="text1" w:themeShade="80"/>
      <w:sz w:val="16"/>
      <w:szCs w:val="16"/>
      <w:lang w:val="ro"/>
    </w:rPr>
  </w:style>
  <w:style w:type="paragraph" w:customStyle="1" w:styleId="P68B1DB1-Normal60">
    <w:name w:val="P68B1DB1-Normal60"/>
    <w:basedOn w:val="Normal"/>
    <w:rsid w:val="00DB32AE"/>
    <w:pPr>
      <w:ind w:left="0"/>
    </w:pPr>
    <w:rPr>
      <w:rFonts w:ascii="Titillium Web" w:eastAsia="Times New Roman" w:hAnsi="Titillium Web"/>
      <w:sz w:val="20"/>
      <w:szCs w:val="20"/>
      <w:lang w:val="ro"/>
    </w:rPr>
  </w:style>
  <w:style w:type="paragraph" w:customStyle="1" w:styleId="P68B1DB1-ListParagraph61">
    <w:name w:val="P68B1DB1-ListParagraph61"/>
    <w:basedOn w:val="Listparagraf"/>
    <w:rsid w:val="00DB32AE"/>
    <w:rPr>
      <w:rFonts w:ascii="Titillium Web" w:eastAsia="Times New Roman" w:hAnsi="Titillium Web"/>
      <w:b/>
      <w:sz w:val="20"/>
      <w:szCs w:val="20"/>
      <w:lang w:val="ro"/>
    </w:rPr>
  </w:style>
  <w:style w:type="paragraph" w:customStyle="1" w:styleId="P68B1DB1-FootnoteText62">
    <w:name w:val="P68B1DB1-FootnoteText62"/>
    <w:basedOn w:val="Textnotdesubsol"/>
    <w:rsid w:val="00DB32AE"/>
    <w:rPr>
      <w:sz w:val="14"/>
      <w:szCs w:val="22"/>
    </w:rPr>
  </w:style>
  <w:style w:type="paragraph" w:customStyle="1" w:styleId="P68B1DB1-Normal63">
    <w:name w:val="P68B1DB1-Normal63"/>
    <w:basedOn w:val="Normal"/>
    <w:rsid w:val="00DB32AE"/>
    <w:pPr>
      <w:ind w:left="0"/>
    </w:pPr>
    <w:rPr>
      <w:rFonts w:ascii="Titillium Web" w:eastAsiaTheme="minorHAnsi" w:hAnsi="Titillium Web" w:cstheme="minorBidi"/>
      <w:color w:val="9E9A9E"/>
      <w:sz w:val="20"/>
      <w:szCs w:val="20"/>
      <w:lang w:val="ro"/>
    </w:rPr>
  </w:style>
  <w:style w:type="paragraph" w:customStyle="1" w:styleId="font-claude-response-body">
    <w:name w:val="font-claude-response-body"/>
    <w:basedOn w:val="Normal"/>
    <w:rsid w:val="00DB32AE"/>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whitespace-normal">
    <w:name w:val="whitespace-normal"/>
    <w:basedOn w:val="Fontdeparagrafimplicit"/>
    <w:rsid w:val="00797522"/>
  </w:style>
  <w:style w:type="character" w:styleId="MeniuneNerezolvat">
    <w:name w:val="Unresolved Mention"/>
    <w:basedOn w:val="Fontdeparagrafimplicit"/>
    <w:uiPriority w:val="99"/>
    <w:semiHidden/>
    <w:unhideWhenUsed/>
    <w:rsid w:val="007C57DE"/>
    <w:rPr>
      <w:color w:val="605E5C"/>
      <w:shd w:val="clear" w:color="auto" w:fill="E1DFDD"/>
    </w:rPr>
  </w:style>
  <w:style w:type="paragraph" w:styleId="Revizuire">
    <w:name w:val="Revision"/>
    <w:hidden/>
    <w:uiPriority w:val="99"/>
    <w:semiHidden/>
    <w:rsid w:val="004F5937"/>
    <w:pPr>
      <w:spacing w:after="0" w:line="240" w:lineRule="auto"/>
    </w:pPr>
    <w:rPr>
      <w:rFonts w:ascii="Trebuchet MS" w:eastAsia="MS Mincho" w:hAnsi="Trebuchet MS" w:cs="Times New Roman"/>
    </w:rPr>
  </w:style>
  <w:style w:type="table" w:customStyle="1" w:styleId="Table">
    <w:name w:val="Table"/>
    <w:semiHidden/>
    <w:unhideWhenUsed/>
    <w:qFormat/>
    <w:rsid w:val="00277FA7"/>
    <w:pPr>
      <w:spacing w:after="200" w:line="240" w:lineRule="auto"/>
    </w:pPr>
    <w:rPr>
      <w:rFonts w:eastAsia="Times New Roman"/>
      <w:sz w:val="20"/>
      <w:szCs w:val="20"/>
      <w:lang w:val="ro-RO" w:eastAsia="zh-CN"/>
    </w:rPr>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table" w:customStyle="1" w:styleId="Tabelgril1">
    <w:name w:val="Tabel grilă1"/>
    <w:basedOn w:val="TabelNormal"/>
    <w:next w:val="Tabelgril"/>
    <w:uiPriority w:val="39"/>
    <w:rsid w:val="0048078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82427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6517A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iPriority w:val="99"/>
    <w:unhideWhenUsed/>
    <w:rsid w:val="009E2134"/>
  </w:style>
  <w:style w:type="character" w:styleId="HyperlinkParcurs">
    <w:name w:val="FollowedHyperlink"/>
    <w:basedOn w:val="Fontdeparagrafimplicit"/>
    <w:uiPriority w:val="99"/>
    <w:semiHidden/>
    <w:unhideWhenUsed/>
    <w:rsid w:val="00D31BFE"/>
    <w:rPr>
      <w:color w:val="954F72" w:themeColor="followedHyperlink"/>
      <w:u w:val="single"/>
    </w:rPr>
  </w:style>
  <w:style w:type="paragraph" w:styleId="Corptext">
    <w:name w:val="Body Text"/>
    <w:basedOn w:val="Normal"/>
    <w:link w:val="CorptextCaracter"/>
    <w:uiPriority w:val="1"/>
    <w:qFormat/>
    <w:rsid w:val="00B44787"/>
    <w:pPr>
      <w:widowControl w:val="0"/>
      <w:autoSpaceDE w:val="0"/>
      <w:autoSpaceDN w:val="0"/>
      <w:spacing w:after="0" w:line="240" w:lineRule="auto"/>
      <w:ind w:left="331"/>
    </w:pPr>
    <w:rPr>
      <w:rFonts w:eastAsia="Trebuchet MS" w:cs="Trebuchet MS"/>
      <w:lang w:val="ro-RO" w:eastAsia="ro-RO" w:bidi="ro-RO"/>
    </w:rPr>
  </w:style>
  <w:style w:type="character" w:customStyle="1" w:styleId="CorptextCaracter">
    <w:name w:val="Corp text Caracter"/>
    <w:basedOn w:val="Fontdeparagrafimplicit"/>
    <w:link w:val="Corptext"/>
    <w:uiPriority w:val="1"/>
    <w:rsid w:val="00B44787"/>
    <w:rPr>
      <w:rFonts w:ascii="Trebuchet MS" w:eastAsia="Trebuchet MS" w:hAnsi="Trebuchet MS" w:cs="Trebuchet MS"/>
      <w:lang w:val="ro-RO" w:eastAsia="ro-RO" w:bidi="ro-RO"/>
    </w:rPr>
  </w:style>
  <w:style w:type="table" w:customStyle="1" w:styleId="TableGrid2">
    <w:name w:val="Table Grid2"/>
    <w:basedOn w:val="TabelNormal"/>
    <w:next w:val="Tabelgril"/>
    <w:uiPriority w:val="39"/>
    <w:rsid w:val="00372EE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9D5338"/>
    <w:pPr>
      <w:spacing w:after="0" w:line="240" w:lineRule="auto"/>
    </w:pPr>
    <w:rPr>
      <w:rFonts w:ascii="Arial" w:eastAsia="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ntunecat-Accentuare41">
    <w:name w:val="Tabel grilă 5 Întunecat - Accentuare 41"/>
    <w:basedOn w:val="TabelNormal"/>
    <w:next w:val="Tabelgril5ntunecat-Accentuare4"/>
    <w:uiPriority w:val="50"/>
    <w:rsid w:val="00F026DB"/>
    <w:pPr>
      <w:spacing w:after="0" w:line="240" w:lineRule="auto"/>
    </w:pPr>
    <w:rPr>
      <w:rFonts w:ascii="Calibri" w:eastAsia="Calibri" w:hAnsi="Calibri"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styleId="Tabelgril5ntunecat-Accentuare4">
    <w:name w:val="Grid Table 5 Dark Accent 4"/>
    <w:basedOn w:val="TabelNormal"/>
    <w:uiPriority w:val="50"/>
    <w:rsid w:val="00F026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347">
      <w:bodyDiv w:val="1"/>
      <w:marLeft w:val="0"/>
      <w:marRight w:val="0"/>
      <w:marTop w:val="0"/>
      <w:marBottom w:val="0"/>
      <w:divBdr>
        <w:top w:val="none" w:sz="0" w:space="0" w:color="auto"/>
        <w:left w:val="none" w:sz="0" w:space="0" w:color="auto"/>
        <w:bottom w:val="none" w:sz="0" w:space="0" w:color="auto"/>
        <w:right w:val="none" w:sz="0" w:space="0" w:color="auto"/>
      </w:divBdr>
    </w:div>
    <w:div w:id="166094473">
      <w:bodyDiv w:val="1"/>
      <w:marLeft w:val="0"/>
      <w:marRight w:val="0"/>
      <w:marTop w:val="0"/>
      <w:marBottom w:val="0"/>
      <w:divBdr>
        <w:top w:val="none" w:sz="0" w:space="0" w:color="auto"/>
        <w:left w:val="none" w:sz="0" w:space="0" w:color="auto"/>
        <w:bottom w:val="none" w:sz="0" w:space="0" w:color="auto"/>
        <w:right w:val="none" w:sz="0" w:space="0" w:color="auto"/>
      </w:divBdr>
    </w:div>
    <w:div w:id="227571331">
      <w:bodyDiv w:val="1"/>
      <w:marLeft w:val="0"/>
      <w:marRight w:val="0"/>
      <w:marTop w:val="0"/>
      <w:marBottom w:val="0"/>
      <w:divBdr>
        <w:top w:val="none" w:sz="0" w:space="0" w:color="auto"/>
        <w:left w:val="none" w:sz="0" w:space="0" w:color="auto"/>
        <w:bottom w:val="none" w:sz="0" w:space="0" w:color="auto"/>
        <w:right w:val="none" w:sz="0" w:space="0" w:color="auto"/>
      </w:divBdr>
    </w:div>
    <w:div w:id="323631304">
      <w:bodyDiv w:val="1"/>
      <w:marLeft w:val="0"/>
      <w:marRight w:val="0"/>
      <w:marTop w:val="0"/>
      <w:marBottom w:val="0"/>
      <w:divBdr>
        <w:top w:val="none" w:sz="0" w:space="0" w:color="auto"/>
        <w:left w:val="none" w:sz="0" w:space="0" w:color="auto"/>
        <w:bottom w:val="none" w:sz="0" w:space="0" w:color="auto"/>
        <w:right w:val="none" w:sz="0" w:space="0" w:color="auto"/>
      </w:divBdr>
    </w:div>
    <w:div w:id="323823040">
      <w:bodyDiv w:val="1"/>
      <w:marLeft w:val="0"/>
      <w:marRight w:val="0"/>
      <w:marTop w:val="0"/>
      <w:marBottom w:val="0"/>
      <w:divBdr>
        <w:top w:val="none" w:sz="0" w:space="0" w:color="auto"/>
        <w:left w:val="none" w:sz="0" w:space="0" w:color="auto"/>
        <w:bottom w:val="none" w:sz="0" w:space="0" w:color="auto"/>
        <w:right w:val="none" w:sz="0" w:space="0" w:color="auto"/>
      </w:divBdr>
    </w:div>
    <w:div w:id="341469822">
      <w:bodyDiv w:val="1"/>
      <w:marLeft w:val="0"/>
      <w:marRight w:val="0"/>
      <w:marTop w:val="0"/>
      <w:marBottom w:val="0"/>
      <w:divBdr>
        <w:top w:val="none" w:sz="0" w:space="0" w:color="auto"/>
        <w:left w:val="none" w:sz="0" w:space="0" w:color="auto"/>
        <w:bottom w:val="none" w:sz="0" w:space="0" w:color="auto"/>
        <w:right w:val="none" w:sz="0" w:space="0" w:color="auto"/>
      </w:divBdr>
    </w:div>
    <w:div w:id="375392463">
      <w:bodyDiv w:val="1"/>
      <w:marLeft w:val="0"/>
      <w:marRight w:val="0"/>
      <w:marTop w:val="0"/>
      <w:marBottom w:val="0"/>
      <w:divBdr>
        <w:top w:val="none" w:sz="0" w:space="0" w:color="auto"/>
        <w:left w:val="none" w:sz="0" w:space="0" w:color="auto"/>
        <w:bottom w:val="none" w:sz="0" w:space="0" w:color="auto"/>
        <w:right w:val="none" w:sz="0" w:space="0" w:color="auto"/>
      </w:divBdr>
      <w:divsChild>
        <w:div w:id="2035224698">
          <w:marLeft w:val="0"/>
          <w:marRight w:val="0"/>
          <w:marTop w:val="0"/>
          <w:marBottom w:val="0"/>
          <w:divBdr>
            <w:top w:val="none" w:sz="0" w:space="0" w:color="auto"/>
            <w:left w:val="none" w:sz="0" w:space="0" w:color="auto"/>
            <w:bottom w:val="none" w:sz="0" w:space="0" w:color="auto"/>
            <w:right w:val="none" w:sz="0" w:space="0" w:color="auto"/>
          </w:divBdr>
          <w:divsChild>
            <w:div w:id="947154354">
              <w:marLeft w:val="0"/>
              <w:marRight w:val="0"/>
              <w:marTop w:val="0"/>
              <w:marBottom w:val="0"/>
              <w:divBdr>
                <w:top w:val="none" w:sz="0" w:space="0" w:color="auto"/>
                <w:left w:val="none" w:sz="0" w:space="0" w:color="auto"/>
                <w:bottom w:val="none" w:sz="0" w:space="0" w:color="auto"/>
                <w:right w:val="none" w:sz="0" w:space="0" w:color="auto"/>
              </w:divBdr>
              <w:divsChild>
                <w:div w:id="1323391227">
                  <w:marLeft w:val="0"/>
                  <w:marRight w:val="0"/>
                  <w:marTop w:val="0"/>
                  <w:marBottom w:val="0"/>
                  <w:divBdr>
                    <w:top w:val="none" w:sz="0" w:space="0" w:color="auto"/>
                    <w:left w:val="none" w:sz="0" w:space="0" w:color="auto"/>
                    <w:bottom w:val="none" w:sz="0" w:space="0" w:color="auto"/>
                    <w:right w:val="none" w:sz="0" w:space="0" w:color="auto"/>
                  </w:divBdr>
                  <w:divsChild>
                    <w:div w:id="1538548368">
                      <w:marLeft w:val="0"/>
                      <w:marRight w:val="0"/>
                      <w:marTop w:val="0"/>
                      <w:marBottom w:val="0"/>
                      <w:divBdr>
                        <w:top w:val="none" w:sz="0" w:space="0" w:color="auto"/>
                        <w:left w:val="none" w:sz="0" w:space="0" w:color="auto"/>
                        <w:bottom w:val="none" w:sz="0" w:space="0" w:color="auto"/>
                        <w:right w:val="none" w:sz="0" w:space="0" w:color="auto"/>
                      </w:divBdr>
                      <w:divsChild>
                        <w:div w:id="1231114398">
                          <w:marLeft w:val="0"/>
                          <w:marRight w:val="0"/>
                          <w:marTop w:val="0"/>
                          <w:marBottom w:val="0"/>
                          <w:divBdr>
                            <w:top w:val="none" w:sz="0" w:space="0" w:color="auto"/>
                            <w:left w:val="none" w:sz="0" w:space="0" w:color="auto"/>
                            <w:bottom w:val="none" w:sz="0" w:space="0" w:color="auto"/>
                            <w:right w:val="none" w:sz="0" w:space="0" w:color="auto"/>
                          </w:divBdr>
                          <w:divsChild>
                            <w:div w:id="505942202">
                              <w:marLeft w:val="0"/>
                              <w:marRight w:val="0"/>
                              <w:marTop w:val="0"/>
                              <w:marBottom w:val="0"/>
                              <w:divBdr>
                                <w:top w:val="none" w:sz="0" w:space="0" w:color="auto"/>
                                <w:left w:val="none" w:sz="0" w:space="0" w:color="auto"/>
                                <w:bottom w:val="none" w:sz="0" w:space="0" w:color="auto"/>
                                <w:right w:val="none" w:sz="0" w:space="0" w:color="auto"/>
                              </w:divBdr>
                              <w:divsChild>
                                <w:div w:id="122188829">
                                  <w:marLeft w:val="0"/>
                                  <w:marRight w:val="0"/>
                                  <w:marTop w:val="0"/>
                                  <w:marBottom w:val="0"/>
                                  <w:divBdr>
                                    <w:top w:val="none" w:sz="0" w:space="0" w:color="auto"/>
                                    <w:left w:val="none" w:sz="0" w:space="0" w:color="auto"/>
                                    <w:bottom w:val="none" w:sz="0" w:space="0" w:color="auto"/>
                                    <w:right w:val="none" w:sz="0" w:space="0" w:color="auto"/>
                                  </w:divBdr>
                                  <w:divsChild>
                                    <w:div w:id="858663248">
                                      <w:marLeft w:val="0"/>
                                      <w:marRight w:val="0"/>
                                      <w:marTop w:val="0"/>
                                      <w:marBottom w:val="0"/>
                                      <w:divBdr>
                                        <w:top w:val="none" w:sz="0" w:space="0" w:color="auto"/>
                                        <w:left w:val="none" w:sz="0" w:space="0" w:color="auto"/>
                                        <w:bottom w:val="none" w:sz="0" w:space="0" w:color="auto"/>
                                        <w:right w:val="none" w:sz="0" w:space="0" w:color="auto"/>
                                      </w:divBdr>
                                      <w:divsChild>
                                        <w:div w:id="11859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443360">
      <w:bodyDiv w:val="1"/>
      <w:marLeft w:val="0"/>
      <w:marRight w:val="0"/>
      <w:marTop w:val="0"/>
      <w:marBottom w:val="0"/>
      <w:divBdr>
        <w:top w:val="none" w:sz="0" w:space="0" w:color="auto"/>
        <w:left w:val="none" w:sz="0" w:space="0" w:color="auto"/>
        <w:bottom w:val="none" w:sz="0" w:space="0" w:color="auto"/>
        <w:right w:val="none" w:sz="0" w:space="0" w:color="auto"/>
      </w:divBdr>
    </w:div>
    <w:div w:id="463809981">
      <w:bodyDiv w:val="1"/>
      <w:marLeft w:val="0"/>
      <w:marRight w:val="0"/>
      <w:marTop w:val="0"/>
      <w:marBottom w:val="0"/>
      <w:divBdr>
        <w:top w:val="none" w:sz="0" w:space="0" w:color="auto"/>
        <w:left w:val="none" w:sz="0" w:space="0" w:color="auto"/>
        <w:bottom w:val="none" w:sz="0" w:space="0" w:color="auto"/>
        <w:right w:val="none" w:sz="0" w:space="0" w:color="auto"/>
      </w:divBdr>
    </w:div>
    <w:div w:id="549534296">
      <w:bodyDiv w:val="1"/>
      <w:marLeft w:val="0"/>
      <w:marRight w:val="0"/>
      <w:marTop w:val="0"/>
      <w:marBottom w:val="0"/>
      <w:divBdr>
        <w:top w:val="none" w:sz="0" w:space="0" w:color="auto"/>
        <w:left w:val="none" w:sz="0" w:space="0" w:color="auto"/>
        <w:bottom w:val="none" w:sz="0" w:space="0" w:color="auto"/>
        <w:right w:val="none" w:sz="0" w:space="0" w:color="auto"/>
      </w:divBdr>
    </w:div>
    <w:div w:id="652180018">
      <w:bodyDiv w:val="1"/>
      <w:marLeft w:val="0"/>
      <w:marRight w:val="0"/>
      <w:marTop w:val="0"/>
      <w:marBottom w:val="0"/>
      <w:divBdr>
        <w:top w:val="none" w:sz="0" w:space="0" w:color="auto"/>
        <w:left w:val="none" w:sz="0" w:space="0" w:color="auto"/>
        <w:bottom w:val="none" w:sz="0" w:space="0" w:color="auto"/>
        <w:right w:val="none" w:sz="0" w:space="0" w:color="auto"/>
      </w:divBdr>
      <w:divsChild>
        <w:div w:id="1584532322">
          <w:marLeft w:val="0"/>
          <w:marRight w:val="0"/>
          <w:marTop w:val="0"/>
          <w:marBottom w:val="0"/>
          <w:divBdr>
            <w:top w:val="none" w:sz="0" w:space="0" w:color="auto"/>
            <w:left w:val="none" w:sz="0" w:space="0" w:color="auto"/>
            <w:bottom w:val="none" w:sz="0" w:space="0" w:color="auto"/>
            <w:right w:val="none" w:sz="0" w:space="0" w:color="auto"/>
          </w:divBdr>
          <w:divsChild>
            <w:div w:id="241256215">
              <w:marLeft w:val="0"/>
              <w:marRight w:val="0"/>
              <w:marTop w:val="0"/>
              <w:marBottom w:val="0"/>
              <w:divBdr>
                <w:top w:val="none" w:sz="0" w:space="0" w:color="auto"/>
                <w:left w:val="none" w:sz="0" w:space="0" w:color="auto"/>
                <w:bottom w:val="none" w:sz="0" w:space="0" w:color="auto"/>
                <w:right w:val="none" w:sz="0" w:space="0" w:color="auto"/>
              </w:divBdr>
              <w:divsChild>
                <w:div w:id="621959551">
                  <w:marLeft w:val="0"/>
                  <w:marRight w:val="0"/>
                  <w:marTop w:val="0"/>
                  <w:marBottom w:val="0"/>
                  <w:divBdr>
                    <w:top w:val="none" w:sz="0" w:space="0" w:color="auto"/>
                    <w:left w:val="none" w:sz="0" w:space="0" w:color="auto"/>
                    <w:bottom w:val="none" w:sz="0" w:space="0" w:color="auto"/>
                    <w:right w:val="none" w:sz="0" w:space="0" w:color="auto"/>
                  </w:divBdr>
                  <w:divsChild>
                    <w:div w:id="2007051948">
                      <w:marLeft w:val="0"/>
                      <w:marRight w:val="0"/>
                      <w:marTop w:val="0"/>
                      <w:marBottom w:val="0"/>
                      <w:divBdr>
                        <w:top w:val="none" w:sz="0" w:space="0" w:color="auto"/>
                        <w:left w:val="none" w:sz="0" w:space="0" w:color="auto"/>
                        <w:bottom w:val="none" w:sz="0" w:space="0" w:color="auto"/>
                        <w:right w:val="none" w:sz="0" w:space="0" w:color="auto"/>
                      </w:divBdr>
                      <w:divsChild>
                        <w:div w:id="674383543">
                          <w:marLeft w:val="0"/>
                          <w:marRight w:val="0"/>
                          <w:marTop w:val="0"/>
                          <w:marBottom w:val="0"/>
                          <w:divBdr>
                            <w:top w:val="none" w:sz="0" w:space="0" w:color="auto"/>
                            <w:left w:val="none" w:sz="0" w:space="0" w:color="auto"/>
                            <w:bottom w:val="none" w:sz="0" w:space="0" w:color="auto"/>
                            <w:right w:val="none" w:sz="0" w:space="0" w:color="auto"/>
                          </w:divBdr>
                          <w:divsChild>
                            <w:div w:id="136920990">
                              <w:marLeft w:val="0"/>
                              <w:marRight w:val="0"/>
                              <w:marTop w:val="0"/>
                              <w:marBottom w:val="0"/>
                              <w:divBdr>
                                <w:top w:val="none" w:sz="0" w:space="0" w:color="auto"/>
                                <w:left w:val="none" w:sz="0" w:space="0" w:color="auto"/>
                                <w:bottom w:val="none" w:sz="0" w:space="0" w:color="auto"/>
                                <w:right w:val="none" w:sz="0" w:space="0" w:color="auto"/>
                              </w:divBdr>
                              <w:divsChild>
                                <w:div w:id="1526946052">
                                  <w:marLeft w:val="0"/>
                                  <w:marRight w:val="0"/>
                                  <w:marTop w:val="0"/>
                                  <w:marBottom w:val="0"/>
                                  <w:divBdr>
                                    <w:top w:val="none" w:sz="0" w:space="0" w:color="auto"/>
                                    <w:left w:val="none" w:sz="0" w:space="0" w:color="auto"/>
                                    <w:bottom w:val="none" w:sz="0" w:space="0" w:color="auto"/>
                                    <w:right w:val="none" w:sz="0" w:space="0" w:color="auto"/>
                                  </w:divBdr>
                                  <w:divsChild>
                                    <w:div w:id="699087722">
                                      <w:marLeft w:val="0"/>
                                      <w:marRight w:val="0"/>
                                      <w:marTop w:val="0"/>
                                      <w:marBottom w:val="0"/>
                                      <w:divBdr>
                                        <w:top w:val="none" w:sz="0" w:space="0" w:color="auto"/>
                                        <w:left w:val="none" w:sz="0" w:space="0" w:color="auto"/>
                                        <w:bottom w:val="none" w:sz="0" w:space="0" w:color="auto"/>
                                        <w:right w:val="none" w:sz="0" w:space="0" w:color="auto"/>
                                      </w:divBdr>
                                      <w:divsChild>
                                        <w:div w:id="16426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684828">
      <w:bodyDiv w:val="1"/>
      <w:marLeft w:val="0"/>
      <w:marRight w:val="0"/>
      <w:marTop w:val="0"/>
      <w:marBottom w:val="0"/>
      <w:divBdr>
        <w:top w:val="none" w:sz="0" w:space="0" w:color="auto"/>
        <w:left w:val="none" w:sz="0" w:space="0" w:color="auto"/>
        <w:bottom w:val="none" w:sz="0" w:space="0" w:color="auto"/>
        <w:right w:val="none" w:sz="0" w:space="0" w:color="auto"/>
      </w:divBdr>
      <w:divsChild>
        <w:div w:id="800802251">
          <w:marLeft w:val="0"/>
          <w:marRight w:val="0"/>
          <w:marTop w:val="0"/>
          <w:marBottom w:val="0"/>
          <w:divBdr>
            <w:top w:val="none" w:sz="0" w:space="0" w:color="auto"/>
            <w:left w:val="none" w:sz="0" w:space="0" w:color="auto"/>
            <w:bottom w:val="none" w:sz="0" w:space="0" w:color="auto"/>
            <w:right w:val="none" w:sz="0" w:space="0" w:color="auto"/>
          </w:divBdr>
          <w:divsChild>
            <w:div w:id="504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6679">
      <w:bodyDiv w:val="1"/>
      <w:marLeft w:val="0"/>
      <w:marRight w:val="0"/>
      <w:marTop w:val="0"/>
      <w:marBottom w:val="0"/>
      <w:divBdr>
        <w:top w:val="none" w:sz="0" w:space="0" w:color="auto"/>
        <w:left w:val="none" w:sz="0" w:space="0" w:color="auto"/>
        <w:bottom w:val="none" w:sz="0" w:space="0" w:color="auto"/>
        <w:right w:val="none" w:sz="0" w:space="0" w:color="auto"/>
      </w:divBdr>
    </w:div>
    <w:div w:id="698624977">
      <w:bodyDiv w:val="1"/>
      <w:marLeft w:val="0"/>
      <w:marRight w:val="0"/>
      <w:marTop w:val="0"/>
      <w:marBottom w:val="0"/>
      <w:divBdr>
        <w:top w:val="none" w:sz="0" w:space="0" w:color="auto"/>
        <w:left w:val="none" w:sz="0" w:space="0" w:color="auto"/>
        <w:bottom w:val="none" w:sz="0" w:space="0" w:color="auto"/>
        <w:right w:val="none" w:sz="0" w:space="0" w:color="auto"/>
      </w:divBdr>
    </w:div>
    <w:div w:id="733819622">
      <w:bodyDiv w:val="1"/>
      <w:marLeft w:val="0"/>
      <w:marRight w:val="0"/>
      <w:marTop w:val="0"/>
      <w:marBottom w:val="0"/>
      <w:divBdr>
        <w:top w:val="none" w:sz="0" w:space="0" w:color="auto"/>
        <w:left w:val="none" w:sz="0" w:space="0" w:color="auto"/>
        <w:bottom w:val="none" w:sz="0" w:space="0" w:color="auto"/>
        <w:right w:val="none" w:sz="0" w:space="0" w:color="auto"/>
      </w:divBdr>
    </w:div>
    <w:div w:id="768501430">
      <w:bodyDiv w:val="1"/>
      <w:marLeft w:val="0"/>
      <w:marRight w:val="0"/>
      <w:marTop w:val="0"/>
      <w:marBottom w:val="0"/>
      <w:divBdr>
        <w:top w:val="none" w:sz="0" w:space="0" w:color="auto"/>
        <w:left w:val="none" w:sz="0" w:space="0" w:color="auto"/>
        <w:bottom w:val="none" w:sz="0" w:space="0" w:color="auto"/>
        <w:right w:val="none" w:sz="0" w:space="0" w:color="auto"/>
      </w:divBdr>
    </w:div>
    <w:div w:id="930235789">
      <w:bodyDiv w:val="1"/>
      <w:marLeft w:val="0"/>
      <w:marRight w:val="0"/>
      <w:marTop w:val="0"/>
      <w:marBottom w:val="0"/>
      <w:divBdr>
        <w:top w:val="none" w:sz="0" w:space="0" w:color="auto"/>
        <w:left w:val="none" w:sz="0" w:space="0" w:color="auto"/>
        <w:bottom w:val="none" w:sz="0" w:space="0" w:color="auto"/>
        <w:right w:val="none" w:sz="0" w:space="0" w:color="auto"/>
      </w:divBdr>
    </w:div>
    <w:div w:id="935285666">
      <w:bodyDiv w:val="1"/>
      <w:marLeft w:val="0"/>
      <w:marRight w:val="0"/>
      <w:marTop w:val="0"/>
      <w:marBottom w:val="0"/>
      <w:divBdr>
        <w:top w:val="none" w:sz="0" w:space="0" w:color="auto"/>
        <w:left w:val="none" w:sz="0" w:space="0" w:color="auto"/>
        <w:bottom w:val="none" w:sz="0" w:space="0" w:color="auto"/>
        <w:right w:val="none" w:sz="0" w:space="0" w:color="auto"/>
      </w:divBdr>
      <w:divsChild>
        <w:div w:id="2027781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61905">
      <w:bodyDiv w:val="1"/>
      <w:marLeft w:val="0"/>
      <w:marRight w:val="0"/>
      <w:marTop w:val="0"/>
      <w:marBottom w:val="0"/>
      <w:divBdr>
        <w:top w:val="none" w:sz="0" w:space="0" w:color="auto"/>
        <w:left w:val="none" w:sz="0" w:space="0" w:color="auto"/>
        <w:bottom w:val="none" w:sz="0" w:space="0" w:color="auto"/>
        <w:right w:val="none" w:sz="0" w:space="0" w:color="auto"/>
      </w:divBdr>
    </w:div>
    <w:div w:id="1020821001">
      <w:bodyDiv w:val="1"/>
      <w:marLeft w:val="0"/>
      <w:marRight w:val="0"/>
      <w:marTop w:val="0"/>
      <w:marBottom w:val="0"/>
      <w:divBdr>
        <w:top w:val="none" w:sz="0" w:space="0" w:color="auto"/>
        <w:left w:val="none" w:sz="0" w:space="0" w:color="auto"/>
        <w:bottom w:val="none" w:sz="0" w:space="0" w:color="auto"/>
        <w:right w:val="none" w:sz="0" w:space="0" w:color="auto"/>
      </w:divBdr>
    </w:div>
    <w:div w:id="1043214179">
      <w:bodyDiv w:val="1"/>
      <w:marLeft w:val="0"/>
      <w:marRight w:val="0"/>
      <w:marTop w:val="0"/>
      <w:marBottom w:val="0"/>
      <w:divBdr>
        <w:top w:val="none" w:sz="0" w:space="0" w:color="auto"/>
        <w:left w:val="none" w:sz="0" w:space="0" w:color="auto"/>
        <w:bottom w:val="none" w:sz="0" w:space="0" w:color="auto"/>
        <w:right w:val="none" w:sz="0" w:space="0" w:color="auto"/>
      </w:divBdr>
    </w:div>
    <w:div w:id="1222985961">
      <w:bodyDiv w:val="1"/>
      <w:marLeft w:val="0"/>
      <w:marRight w:val="0"/>
      <w:marTop w:val="0"/>
      <w:marBottom w:val="0"/>
      <w:divBdr>
        <w:top w:val="none" w:sz="0" w:space="0" w:color="auto"/>
        <w:left w:val="none" w:sz="0" w:space="0" w:color="auto"/>
        <w:bottom w:val="none" w:sz="0" w:space="0" w:color="auto"/>
        <w:right w:val="none" w:sz="0" w:space="0" w:color="auto"/>
      </w:divBdr>
    </w:div>
    <w:div w:id="1231037016">
      <w:bodyDiv w:val="1"/>
      <w:marLeft w:val="0"/>
      <w:marRight w:val="0"/>
      <w:marTop w:val="0"/>
      <w:marBottom w:val="0"/>
      <w:divBdr>
        <w:top w:val="none" w:sz="0" w:space="0" w:color="auto"/>
        <w:left w:val="none" w:sz="0" w:space="0" w:color="auto"/>
        <w:bottom w:val="none" w:sz="0" w:space="0" w:color="auto"/>
        <w:right w:val="none" w:sz="0" w:space="0" w:color="auto"/>
      </w:divBdr>
    </w:div>
    <w:div w:id="1363364945">
      <w:bodyDiv w:val="1"/>
      <w:marLeft w:val="0"/>
      <w:marRight w:val="0"/>
      <w:marTop w:val="0"/>
      <w:marBottom w:val="0"/>
      <w:divBdr>
        <w:top w:val="none" w:sz="0" w:space="0" w:color="auto"/>
        <w:left w:val="none" w:sz="0" w:space="0" w:color="auto"/>
        <w:bottom w:val="none" w:sz="0" w:space="0" w:color="auto"/>
        <w:right w:val="none" w:sz="0" w:space="0" w:color="auto"/>
      </w:divBdr>
    </w:div>
    <w:div w:id="1372803528">
      <w:bodyDiv w:val="1"/>
      <w:marLeft w:val="0"/>
      <w:marRight w:val="0"/>
      <w:marTop w:val="0"/>
      <w:marBottom w:val="0"/>
      <w:divBdr>
        <w:top w:val="none" w:sz="0" w:space="0" w:color="auto"/>
        <w:left w:val="none" w:sz="0" w:space="0" w:color="auto"/>
        <w:bottom w:val="none" w:sz="0" w:space="0" w:color="auto"/>
        <w:right w:val="none" w:sz="0" w:space="0" w:color="auto"/>
      </w:divBdr>
    </w:div>
    <w:div w:id="1655840091">
      <w:bodyDiv w:val="1"/>
      <w:marLeft w:val="0"/>
      <w:marRight w:val="0"/>
      <w:marTop w:val="0"/>
      <w:marBottom w:val="0"/>
      <w:divBdr>
        <w:top w:val="none" w:sz="0" w:space="0" w:color="auto"/>
        <w:left w:val="none" w:sz="0" w:space="0" w:color="auto"/>
        <w:bottom w:val="none" w:sz="0" w:space="0" w:color="auto"/>
        <w:right w:val="none" w:sz="0" w:space="0" w:color="auto"/>
      </w:divBdr>
    </w:div>
    <w:div w:id="1691028032">
      <w:bodyDiv w:val="1"/>
      <w:marLeft w:val="0"/>
      <w:marRight w:val="0"/>
      <w:marTop w:val="0"/>
      <w:marBottom w:val="0"/>
      <w:divBdr>
        <w:top w:val="none" w:sz="0" w:space="0" w:color="auto"/>
        <w:left w:val="none" w:sz="0" w:space="0" w:color="auto"/>
        <w:bottom w:val="none" w:sz="0" w:space="0" w:color="auto"/>
        <w:right w:val="none" w:sz="0" w:space="0" w:color="auto"/>
      </w:divBdr>
    </w:div>
    <w:div w:id="1696148393">
      <w:bodyDiv w:val="1"/>
      <w:marLeft w:val="0"/>
      <w:marRight w:val="0"/>
      <w:marTop w:val="0"/>
      <w:marBottom w:val="0"/>
      <w:divBdr>
        <w:top w:val="none" w:sz="0" w:space="0" w:color="auto"/>
        <w:left w:val="none" w:sz="0" w:space="0" w:color="auto"/>
        <w:bottom w:val="none" w:sz="0" w:space="0" w:color="auto"/>
        <w:right w:val="none" w:sz="0" w:space="0" w:color="auto"/>
      </w:divBdr>
      <w:divsChild>
        <w:div w:id="249506655">
          <w:marLeft w:val="0"/>
          <w:marRight w:val="0"/>
          <w:marTop w:val="0"/>
          <w:marBottom w:val="0"/>
          <w:divBdr>
            <w:top w:val="none" w:sz="0" w:space="0" w:color="auto"/>
            <w:left w:val="none" w:sz="0" w:space="0" w:color="auto"/>
            <w:bottom w:val="none" w:sz="0" w:space="0" w:color="auto"/>
            <w:right w:val="none" w:sz="0" w:space="0" w:color="auto"/>
          </w:divBdr>
          <w:divsChild>
            <w:div w:id="1845169397">
              <w:marLeft w:val="0"/>
              <w:marRight w:val="0"/>
              <w:marTop w:val="0"/>
              <w:marBottom w:val="0"/>
              <w:divBdr>
                <w:top w:val="none" w:sz="0" w:space="0" w:color="auto"/>
                <w:left w:val="none" w:sz="0" w:space="0" w:color="auto"/>
                <w:bottom w:val="none" w:sz="0" w:space="0" w:color="auto"/>
                <w:right w:val="none" w:sz="0" w:space="0" w:color="auto"/>
              </w:divBdr>
              <w:divsChild>
                <w:div w:id="1882209814">
                  <w:marLeft w:val="0"/>
                  <w:marRight w:val="0"/>
                  <w:marTop w:val="0"/>
                  <w:marBottom w:val="0"/>
                  <w:divBdr>
                    <w:top w:val="none" w:sz="0" w:space="0" w:color="auto"/>
                    <w:left w:val="none" w:sz="0" w:space="0" w:color="auto"/>
                    <w:bottom w:val="none" w:sz="0" w:space="0" w:color="auto"/>
                    <w:right w:val="none" w:sz="0" w:space="0" w:color="auto"/>
                  </w:divBdr>
                  <w:divsChild>
                    <w:div w:id="1928926552">
                      <w:marLeft w:val="0"/>
                      <w:marRight w:val="0"/>
                      <w:marTop w:val="0"/>
                      <w:marBottom w:val="0"/>
                      <w:divBdr>
                        <w:top w:val="none" w:sz="0" w:space="0" w:color="auto"/>
                        <w:left w:val="none" w:sz="0" w:space="0" w:color="auto"/>
                        <w:bottom w:val="none" w:sz="0" w:space="0" w:color="auto"/>
                        <w:right w:val="none" w:sz="0" w:space="0" w:color="auto"/>
                      </w:divBdr>
                      <w:divsChild>
                        <w:div w:id="852257842">
                          <w:marLeft w:val="0"/>
                          <w:marRight w:val="0"/>
                          <w:marTop w:val="0"/>
                          <w:marBottom w:val="0"/>
                          <w:divBdr>
                            <w:top w:val="none" w:sz="0" w:space="0" w:color="auto"/>
                            <w:left w:val="none" w:sz="0" w:space="0" w:color="auto"/>
                            <w:bottom w:val="none" w:sz="0" w:space="0" w:color="auto"/>
                            <w:right w:val="none" w:sz="0" w:space="0" w:color="auto"/>
                          </w:divBdr>
                          <w:divsChild>
                            <w:div w:id="1721586972">
                              <w:marLeft w:val="0"/>
                              <w:marRight w:val="0"/>
                              <w:marTop w:val="0"/>
                              <w:marBottom w:val="0"/>
                              <w:divBdr>
                                <w:top w:val="none" w:sz="0" w:space="0" w:color="auto"/>
                                <w:left w:val="none" w:sz="0" w:space="0" w:color="auto"/>
                                <w:bottom w:val="none" w:sz="0" w:space="0" w:color="auto"/>
                                <w:right w:val="none" w:sz="0" w:space="0" w:color="auto"/>
                              </w:divBdr>
                              <w:divsChild>
                                <w:div w:id="2035811978">
                                  <w:marLeft w:val="0"/>
                                  <w:marRight w:val="0"/>
                                  <w:marTop w:val="0"/>
                                  <w:marBottom w:val="0"/>
                                  <w:divBdr>
                                    <w:top w:val="none" w:sz="0" w:space="0" w:color="auto"/>
                                    <w:left w:val="none" w:sz="0" w:space="0" w:color="auto"/>
                                    <w:bottom w:val="none" w:sz="0" w:space="0" w:color="auto"/>
                                    <w:right w:val="none" w:sz="0" w:space="0" w:color="auto"/>
                                  </w:divBdr>
                                  <w:divsChild>
                                    <w:div w:id="131562958">
                                      <w:marLeft w:val="0"/>
                                      <w:marRight w:val="0"/>
                                      <w:marTop w:val="0"/>
                                      <w:marBottom w:val="0"/>
                                      <w:divBdr>
                                        <w:top w:val="none" w:sz="0" w:space="0" w:color="auto"/>
                                        <w:left w:val="none" w:sz="0" w:space="0" w:color="auto"/>
                                        <w:bottom w:val="none" w:sz="0" w:space="0" w:color="auto"/>
                                        <w:right w:val="none" w:sz="0" w:space="0" w:color="auto"/>
                                      </w:divBdr>
                                      <w:divsChild>
                                        <w:div w:id="7747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012226">
      <w:bodyDiv w:val="1"/>
      <w:marLeft w:val="0"/>
      <w:marRight w:val="0"/>
      <w:marTop w:val="0"/>
      <w:marBottom w:val="0"/>
      <w:divBdr>
        <w:top w:val="none" w:sz="0" w:space="0" w:color="auto"/>
        <w:left w:val="none" w:sz="0" w:space="0" w:color="auto"/>
        <w:bottom w:val="none" w:sz="0" w:space="0" w:color="auto"/>
        <w:right w:val="none" w:sz="0" w:space="0" w:color="auto"/>
      </w:divBdr>
      <w:divsChild>
        <w:div w:id="652565970">
          <w:marLeft w:val="0"/>
          <w:marRight w:val="0"/>
          <w:marTop w:val="0"/>
          <w:marBottom w:val="0"/>
          <w:divBdr>
            <w:top w:val="none" w:sz="0" w:space="0" w:color="auto"/>
            <w:left w:val="none" w:sz="0" w:space="0" w:color="auto"/>
            <w:bottom w:val="none" w:sz="0" w:space="0" w:color="auto"/>
            <w:right w:val="none" w:sz="0" w:space="0" w:color="auto"/>
          </w:divBdr>
          <w:divsChild>
            <w:div w:id="182398253">
              <w:marLeft w:val="0"/>
              <w:marRight w:val="0"/>
              <w:marTop w:val="0"/>
              <w:marBottom w:val="0"/>
              <w:divBdr>
                <w:top w:val="none" w:sz="0" w:space="0" w:color="auto"/>
                <w:left w:val="none" w:sz="0" w:space="0" w:color="auto"/>
                <w:bottom w:val="none" w:sz="0" w:space="0" w:color="auto"/>
                <w:right w:val="none" w:sz="0" w:space="0" w:color="auto"/>
              </w:divBdr>
              <w:divsChild>
                <w:div w:id="1030489869">
                  <w:marLeft w:val="0"/>
                  <w:marRight w:val="0"/>
                  <w:marTop w:val="0"/>
                  <w:marBottom w:val="0"/>
                  <w:divBdr>
                    <w:top w:val="none" w:sz="0" w:space="0" w:color="auto"/>
                    <w:left w:val="none" w:sz="0" w:space="0" w:color="auto"/>
                    <w:bottom w:val="none" w:sz="0" w:space="0" w:color="auto"/>
                    <w:right w:val="none" w:sz="0" w:space="0" w:color="auto"/>
                  </w:divBdr>
                  <w:divsChild>
                    <w:div w:id="612368432">
                      <w:marLeft w:val="0"/>
                      <w:marRight w:val="0"/>
                      <w:marTop w:val="0"/>
                      <w:marBottom w:val="0"/>
                      <w:divBdr>
                        <w:top w:val="none" w:sz="0" w:space="0" w:color="auto"/>
                        <w:left w:val="none" w:sz="0" w:space="0" w:color="auto"/>
                        <w:bottom w:val="none" w:sz="0" w:space="0" w:color="auto"/>
                        <w:right w:val="none" w:sz="0" w:space="0" w:color="auto"/>
                      </w:divBdr>
                      <w:divsChild>
                        <w:div w:id="53940823">
                          <w:marLeft w:val="0"/>
                          <w:marRight w:val="0"/>
                          <w:marTop w:val="0"/>
                          <w:marBottom w:val="0"/>
                          <w:divBdr>
                            <w:top w:val="none" w:sz="0" w:space="0" w:color="auto"/>
                            <w:left w:val="none" w:sz="0" w:space="0" w:color="auto"/>
                            <w:bottom w:val="none" w:sz="0" w:space="0" w:color="auto"/>
                            <w:right w:val="none" w:sz="0" w:space="0" w:color="auto"/>
                          </w:divBdr>
                          <w:divsChild>
                            <w:div w:id="932594533">
                              <w:marLeft w:val="0"/>
                              <w:marRight w:val="0"/>
                              <w:marTop w:val="0"/>
                              <w:marBottom w:val="0"/>
                              <w:divBdr>
                                <w:top w:val="none" w:sz="0" w:space="0" w:color="auto"/>
                                <w:left w:val="none" w:sz="0" w:space="0" w:color="auto"/>
                                <w:bottom w:val="none" w:sz="0" w:space="0" w:color="auto"/>
                                <w:right w:val="none" w:sz="0" w:space="0" w:color="auto"/>
                              </w:divBdr>
                              <w:divsChild>
                                <w:div w:id="1011489602">
                                  <w:marLeft w:val="0"/>
                                  <w:marRight w:val="0"/>
                                  <w:marTop w:val="0"/>
                                  <w:marBottom w:val="0"/>
                                  <w:divBdr>
                                    <w:top w:val="none" w:sz="0" w:space="0" w:color="auto"/>
                                    <w:left w:val="none" w:sz="0" w:space="0" w:color="auto"/>
                                    <w:bottom w:val="none" w:sz="0" w:space="0" w:color="auto"/>
                                    <w:right w:val="none" w:sz="0" w:space="0" w:color="auto"/>
                                  </w:divBdr>
                                  <w:divsChild>
                                    <w:div w:id="1035430060">
                                      <w:marLeft w:val="0"/>
                                      <w:marRight w:val="0"/>
                                      <w:marTop w:val="0"/>
                                      <w:marBottom w:val="0"/>
                                      <w:divBdr>
                                        <w:top w:val="none" w:sz="0" w:space="0" w:color="auto"/>
                                        <w:left w:val="none" w:sz="0" w:space="0" w:color="auto"/>
                                        <w:bottom w:val="none" w:sz="0" w:space="0" w:color="auto"/>
                                        <w:right w:val="none" w:sz="0" w:space="0" w:color="auto"/>
                                      </w:divBdr>
                                      <w:divsChild>
                                        <w:div w:id="14532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317056">
      <w:bodyDiv w:val="1"/>
      <w:marLeft w:val="0"/>
      <w:marRight w:val="0"/>
      <w:marTop w:val="0"/>
      <w:marBottom w:val="0"/>
      <w:divBdr>
        <w:top w:val="none" w:sz="0" w:space="0" w:color="auto"/>
        <w:left w:val="none" w:sz="0" w:space="0" w:color="auto"/>
        <w:bottom w:val="none" w:sz="0" w:space="0" w:color="auto"/>
        <w:right w:val="none" w:sz="0" w:space="0" w:color="auto"/>
      </w:divBdr>
    </w:div>
    <w:div w:id="1809784096">
      <w:bodyDiv w:val="1"/>
      <w:marLeft w:val="0"/>
      <w:marRight w:val="0"/>
      <w:marTop w:val="0"/>
      <w:marBottom w:val="0"/>
      <w:divBdr>
        <w:top w:val="none" w:sz="0" w:space="0" w:color="auto"/>
        <w:left w:val="none" w:sz="0" w:space="0" w:color="auto"/>
        <w:bottom w:val="none" w:sz="0" w:space="0" w:color="auto"/>
        <w:right w:val="none" w:sz="0" w:space="0" w:color="auto"/>
      </w:divBdr>
    </w:div>
    <w:div w:id="1856571412">
      <w:bodyDiv w:val="1"/>
      <w:marLeft w:val="0"/>
      <w:marRight w:val="0"/>
      <w:marTop w:val="0"/>
      <w:marBottom w:val="0"/>
      <w:divBdr>
        <w:top w:val="none" w:sz="0" w:space="0" w:color="auto"/>
        <w:left w:val="none" w:sz="0" w:space="0" w:color="auto"/>
        <w:bottom w:val="none" w:sz="0" w:space="0" w:color="auto"/>
        <w:right w:val="none" w:sz="0" w:space="0" w:color="auto"/>
      </w:divBdr>
    </w:div>
    <w:div w:id="1956910970">
      <w:bodyDiv w:val="1"/>
      <w:marLeft w:val="0"/>
      <w:marRight w:val="0"/>
      <w:marTop w:val="0"/>
      <w:marBottom w:val="0"/>
      <w:divBdr>
        <w:top w:val="none" w:sz="0" w:space="0" w:color="auto"/>
        <w:left w:val="none" w:sz="0" w:space="0" w:color="auto"/>
        <w:bottom w:val="none" w:sz="0" w:space="0" w:color="auto"/>
        <w:right w:val="none" w:sz="0" w:space="0" w:color="auto"/>
      </w:divBdr>
    </w:div>
    <w:div w:id="19877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gov.ro/1/oportunitati-de-finanta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c-ro@ncc.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c.gov.ro/1/chestionar-identificare/metodologie.php" TargetMode="External"/><Relationship Id="rId4" Type="http://schemas.openxmlformats.org/officeDocument/2006/relationships/settings" Target="settings.xml"/><Relationship Id="rId9" Type="http://schemas.openxmlformats.org/officeDocument/2006/relationships/hyperlink" Target="mailto:ncc-ro@ncc.gov.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193E-8EF4-4EF8-814F-78EA7793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23100</Words>
  <Characters>133980</Characters>
  <Application>Microsoft Office Word</Application>
  <DocSecurity>0</DocSecurity>
  <Lines>1116</Lines>
  <Paragraphs>313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Elena Cosma</cp:lastModifiedBy>
  <cp:revision>3</cp:revision>
  <dcterms:created xsi:type="dcterms:W3CDTF">2026-06-30T12:25:00Z</dcterms:created>
  <dcterms:modified xsi:type="dcterms:W3CDTF">2026-07-01T08:12:00Z</dcterms:modified>
</cp:coreProperties>
</file>